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01E" w:rsidRPr="006C6FE6" w:rsidRDefault="0044201E" w:rsidP="009223FB">
      <w:pPr>
        <w:widowControl w:val="0"/>
        <w:tabs>
          <w:tab w:val="left" w:pos="720"/>
        </w:tabs>
        <w:autoSpaceDE w:val="0"/>
        <w:autoSpaceDN w:val="0"/>
        <w:adjustRightInd w:val="0"/>
        <w:ind w:left="1440" w:hanging="1440"/>
        <w:jc w:val="center"/>
        <w:rPr>
          <w:rFonts w:ascii="Garamond" w:hAnsi="Garamond"/>
          <w:bCs/>
        </w:rPr>
      </w:pPr>
      <w:r w:rsidRPr="006C6FE6">
        <w:rPr>
          <w:rFonts w:ascii="Garamond" w:hAnsi="Garamond"/>
          <w:bCs/>
        </w:rPr>
        <w:t>Minutes</w:t>
      </w:r>
    </w:p>
    <w:p w:rsidR="009223FB" w:rsidRPr="006C6FE6" w:rsidRDefault="009223FB" w:rsidP="009223FB">
      <w:pPr>
        <w:widowControl w:val="0"/>
        <w:tabs>
          <w:tab w:val="left" w:pos="720"/>
        </w:tabs>
        <w:autoSpaceDE w:val="0"/>
        <w:autoSpaceDN w:val="0"/>
        <w:adjustRightInd w:val="0"/>
        <w:ind w:left="1440" w:hanging="1440"/>
        <w:jc w:val="center"/>
        <w:rPr>
          <w:rFonts w:ascii="Garamond" w:hAnsi="Garamond"/>
          <w:bCs/>
        </w:rPr>
      </w:pPr>
      <w:r w:rsidRPr="006C6FE6">
        <w:rPr>
          <w:rFonts w:ascii="Garamond" w:hAnsi="Garamond"/>
          <w:bCs/>
        </w:rPr>
        <w:t>Texas Bond Review Board</w:t>
      </w:r>
    </w:p>
    <w:p w:rsidR="00300725" w:rsidRPr="006C6FE6" w:rsidRDefault="00300725" w:rsidP="00300725">
      <w:pPr>
        <w:widowControl w:val="0"/>
        <w:tabs>
          <w:tab w:val="left" w:pos="720"/>
          <w:tab w:val="left" w:pos="1170"/>
        </w:tabs>
        <w:autoSpaceDE w:val="0"/>
        <w:autoSpaceDN w:val="0"/>
        <w:adjustRightInd w:val="0"/>
        <w:ind w:left="1440" w:hanging="1440"/>
        <w:jc w:val="center"/>
        <w:rPr>
          <w:rFonts w:ascii="Garamond" w:hAnsi="Garamond"/>
          <w:bCs/>
        </w:rPr>
      </w:pPr>
      <w:r w:rsidRPr="006C6FE6">
        <w:rPr>
          <w:rFonts w:ascii="Garamond" w:hAnsi="Garamond"/>
          <w:bCs/>
        </w:rPr>
        <w:t>Board Meeting</w:t>
      </w:r>
    </w:p>
    <w:p w:rsidR="00300725" w:rsidRPr="006C6FE6" w:rsidRDefault="005F5811" w:rsidP="00300725">
      <w:pPr>
        <w:widowControl w:val="0"/>
        <w:tabs>
          <w:tab w:val="left" w:pos="720"/>
          <w:tab w:val="left" w:pos="1170"/>
        </w:tabs>
        <w:autoSpaceDE w:val="0"/>
        <w:autoSpaceDN w:val="0"/>
        <w:adjustRightInd w:val="0"/>
        <w:ind w:left="1440" w:hanging="1440"/>
        <w:jc w:val="center"/>
        <w:rPr>
          <w:rFonts w:ascii="Garamond" w:hAnsi="Garamond"/>
          <w:bCs/>
        </w:rPr>
      </w:pPr>
      <w:r w:rsidRPr="006C6FE6">
        <w:rPr>
          <w:rFonts w:ascii="Garamond" w:hAnsi="Garamond"/>
          <w:bCs/>
        </w:rPr>
        <w:t>Thursday July 19</w:t>
      </w:r>
      <w:r w:rsidR="00300725" w:rsidRPr="006C6FE6">
        <w:rPr>
          <w:rFonts w:ascii="Garamond" w:hAnsi="Garamond"/>
          <w:bCs/>
        </w:rPr>
        <w:t xml:space="preserve">, 2012, 10:00 a.m. </w:t>
      </w:r>
    </w:p>
    <w:p w:rsidR="009223FB" w:rsidRPr="006C6FE6" w:rsidRDefault="009223FB" w:rsidP="009223FB">
      <w:pPr>
        <w:widowControl w:val="0"/>
        <w:tabs>
          <w:tab w:val="left" w:pos="720"/>
          <w:tab w:val="left" w:pos="1170"/>
        </w:tabs>
        <w:autoSpaceDE w:val="0"/>
        <w:autoSpaceDN w:val="0"/>
        <w:adjustRightInd w:val="0"/>
        <w:ind w:left="1440" w:hanging="1440"/>
        <w:jc w:val="center"/>
        <w:rPr>
          <w:rFonts w:ascii="Garamond" w:hAnsi="Garamond"/>
        </w:rPr>
      </w:pPr>
      <w:r w:rsidRPr="006C6FE6">
        <w:rPr>
          <w:rFonts w:ascii="Garamond" w:hAnsi="Garamond"/>
        </w:rPr>
        <w:t>Capitol Extension, Room E2.026</w:t>
      </w:r>
    </w:p>
    <w:p w:rsidR="009223FB" w:rsidRPr="006C6FE6" w:rsidRDefault="009223FB" w:rsidP="009223FB">
      <w:pPr>
        <w:widowControl w:val="0"/>
        <w:tabs>
          <w:tab w:val="left" w:pos="720"/>
          <w:tab w:val="left" w:pos="1170"/>
        </w:tabs>
        <w:autoSpaceDE w:val="0"/>
        <w:autoSpaceDN w:val="0"/>
        <w:adjustRightInd w:val="0"/>
        <w:ind w:left="1440" w:hanging="1440"/>
        <w:jc w:val="center"/>
        <w:rPr>
          <w:rFonts w:ascii="Garamond" w:hAnsi="Garamond"/>
        </w:rPr>
      </w:pPr>
      <w:r w:rsidRPr="006C6FE6">
        <w:rPr>
          <w:rFonts w:ascii="Garamond" w:hAnsi="Garamond"/>
        </w:rPr>
        <w:t>1400 N. Congress Ave.</w:t>
      </w:r>
    </w:p>
    <w:p w:rsidR="009223FB" w:rsidRPr="006C6FE6" w:rsidRDefault="009223FB" w:rsidP="009223FB">
      <w:pPr>
        <w:widowControl w:val="0"/>
        <w:tabs>
          <w:tab w:val="left" w:pos="720"/>
          <w:tab w:val="left" w:pos="1170"/>
        </w:tabs>
        <w:autoSpaceDE w:val="0"/>
        <w:autoSpaceDN w:val="0"/>
        <w:adjustRightInd w:val="0"/>
        <w:ind w:left="1440" w:hanging="1440"/>
        <w:jc w:val="center"/>
        <w:rPr>
          <w:rFonts w:ascii="Garamond" w:hAnsi="Garamond"/>
        </w:rPr>
      </w:pPr>
      <w:r w:rsidRPr="006C6FE6">
        <w:rPr>
          <w:rFonts w:ascii="Garamond" w:hAnsi="Garamond"/>
        </w:rPr>
        <w:t>Austin, TX 78701</w:t>
      </w:r>
    </w:p>
    <w:p w:rsidR="00B70366" w:rsidRPr="006C6FE6" w:rsidRDefault="00B70366">
      <w:pPr>
        <w:widowControl w:val="0"/>
        <w:tabs>
          <w:tab w:val="left" w:pos="1170"/>
        </w:tabs>
        <w:autoSpaceDE w:val="0"/>
        <w:autoSpaceDN w:val="0"/>
        <w:adjustRightInd w:val="0"/>
        <w:ind w:left="360"/>
        <w:rPr>
          <w:rFonts w:ascii="Garamond" w:hAnsi="Garamond"/>
        </w:rPr>
      </w:pPr>
    </w:p>
    <w:p w:rsidR="0044201E" w:rsidRPr="00FF7CA8" w:rsidRDefault="0044201E" w:rsidP="0044201E">
      <w:pPr>
        <w:pStyle w:val="BodyTextIndent"/>
        <w:spacing w:line="240" w:lineRule="auto"/>
        <w:ind w:left="0"/>
        <w:jc w:val="both"/>
        <w:rPr>
          <w:rFonts w:ascii="Garamond" w:hAnsi="Garamond"/>
        </w:rPr>
      </w:pPr>
      <w:r w:rsidRPr="006C6FE6">
        <w:rPr>
          <w:rFonts w:ascii="Garamond" w:hAnsi="Garamond"/>
        </w:rPr>
        <w:t xml:space="preserve">The Texas Bond Review Board (BRB) convened in a regular meeting at 10:00 a.m., </w:t>
      </w:r>
      <w:r w:rsidR="005F5811" w:rsidRPr="006C6FE6">
        <w:rPr>
          <w:rFonts w:ascii="Garamond" w:hAnsi="Garamond"/>
        </w:rPr>
        <w:t>Thursday, July 19</w:t>
      </w:r>
      <w:r w:rsidRPr="006C6FE6">
        <w:rPr>
          <w:rFonts w:ascii="Garamond" w:hAnsi="Garamond"/>
        </w:rPr>
        <w:t xml:space="preserve">, 2012 in the Capitol Extension, Room E2.026 in Austin, Texas. Alternates present were Ed Robertson, Chair and Alternate for Governor Rick Perry; David Duran, Alternate for Lieutenant Governor David Dewhurst; </w:t>
      </w:r>
      <w:r w:rsidR="005F5811" w:rsidRPr="006C6FE6">
        <w:rPr>
          <w:rFonts w:ascii="Garamond" w:hAnsi="Garamond"/>
        </w:rPr>
        <w:t>Serena Kuvet</w:t>
      </w:r>
      <w:r w:rsidRPr="006C6FE6">
        <w:rPr>
          <w:rFonts w:ascii="Garamond" w:hAnsi="Garamond"/>
        </w:rPr>
        <w:t>, Alternate for Comptroller Susan Combs</w:t>
      </w:r>
      <w:r w:rsidR="003A4546" w:rsidRPr="006C6FE6">
        <w:rPr>
          <w:rFonts w:ascii="Garamond" w:hAnsi="Garamond"/>
        </w:rPr>
        <w:t xml:space="preserve">; </w:t>
      </w:r>
      <w:r w:rsidR="003A4546" w:rsidRPr="006C6FE6">
        <w:rPr>
          <w:rFonts w:ascii="Garamond" w:hAnsi="Garamond"/>
          <w:bCs/>
        </w:rPr>
        <w:t>and Andrew Blifford, Alternate for Speaker Joe Straus</w:t>
      </w:r>
      <w:r w:rsidRPr="006C6FE6">
        <w:rPr>
          <w:rFonts w:ascii="Garamond" w:hAnsi="Garamond"/>
        </w:rPr>
        <w:t xml:space="preserve">. Also in attendance were </w:t>
      </w:r>
      <w:r w:rsidR="00077E57" w:rsidRPr="006C6FE6">
        <w:rPr>
          <w:rFonts w:ascii="Garamond" w:hAnsi="Garamond"/>
        </w:rPr>
        <w:t>Stephanie Leibe</w:t>
      </w:r>
      <w:r w:rsidRPr="006C6FE6">
        <w:rPr>
          <w:rFonts w:ascii="Garamond" w:hAnsi="Garamond"/>
        </w:rPr>
        <w:t xml:space="preserve"> with the Office of the Attorney General, Bond Finance Office staff members and others.</w:t>
      </w:r>
    </w:p>
    <w:p w:rsidR="00916C1C" w:rsidRPr="00756EBC" w:rsidRDefault="00916C1C">
      <w:pPr>
        <w:widowControl w:val="0"/>
        <w:tabs>
          <w:tab w:val="left" w:pos="1170"/>
        </w:tabs>
        <w:autoSpaceDE w:val="0"/>
        <w:autoSpaceDN w:val="0"/>
        <w:adjustRightInd w:val="0"/>
        <w:ind w:left="360"/>
        <w:rPr>
          <w:rFonts w:ascii="Garamond" w:hAnsi="Garamond"/>
        </w:rPr>
      </w:pPr>
    </w:p>
    <w:p w:rsidR="00A904BC" w:rsidRPr="00756EBC" w:rsidRDefault="005F2938" w:rsidP="00246F84">
      <w:pPr>
        <w:widowControl w:val="0"/>
        <w:numPr>
          <w:ilvl w:val="0"/>
          <w:numId w:val="26"/>
        </w:numPr>
        <w:autoSpaceDE w:val="0"/>
        <w:autoSpaceDN w:val="0"/>
        <w:adjustRightInd w:val="0"/>
        <w:jc w:val="both"/>
        <w:rPr>
          <w:rFonts w:ascii="Garamond" w:hAnsi="Garamond"/>
          <w:b/>
          <w:bCs/>
        </w:rPr>
      </w:pPr>
      <w:r w:rsidRPr="00756EBC">
        <w:rPr>
          <w:rFonts w:ascii="Garamond" w:hAnsi="Garamond"/>
          <w:b/>
          <w:bCs/>
        </w:rPr>
        <w:t>Call to Order</w:t>
      </w:r>
    </w:p>
    <w:p w:rsidR="009B68AD" w:rsidRPr="00756EBC" w:rsidRDefault="009B68AD" w:rsidP="00246F84">
      <w:pPr>
        <w:widowControl w:val="0"/>
        <w:autoSpaceDE w:val="0"/>
        <w:autoSpaceDN w:val="0"/>
        <w:adjustRightInd w:val="0"/>
        <w:ind w:left="540"/>
        <w:jc w:val="both"/>
        <w:rPr>
          <w:rFonts w:ascii="Garamond" w:hAnsi="Garamond"/>
          <w:bCs/>
          <w:highlight w:val="yellow"/>
        </w:rPr>
      </w:pPr>
    </w:p>
    <w:p w:rsidR="0044201E" w:rsidRPr="00557038" w:rsidRDefault="0044201E" w:rsidP="00557038">
      <w:pPr>
        <w:ind w:left="720"/>
        <w:jc w:val="both"/>
        <w:rPr>
          <w:rFonts w:ascii="Garamond" w:hAnsi="Garamond"/>
          <w:bCs/>
        </w:rPr>
      </w:pPr>
      <w:r w:rsidRPr="00557038">
        <w:rPr>
          <w:rFonts w:ascii="Garamond" w:hAnsi="Garamond"/>
          <w:bCs/>
        </w:rPr>
        <w:t xml:space="preserve">Ed Robertson, as Chair, called the meeting to </w:t>
      </w:r>
      <w:r w:rsidRPr="00AC2897">
        <w:rPr>
          <w:rFonts w:ascii="Garamond" w:hAnsi="Garamond"/>
          <w:bCs/>
        </w:rPr>
        <w:t>order at 10:0</w:t>
      </w:r>
      <w:r w:rsidR="006C6FE6">
        <w:rPr>
          <w:rFonts w:ascii="Garamond" w:hAnsi="Garamond"/>
          <w:bCs/>
        </w:rPr>
        <w:t>3</w:t>
      </w:r>
      <w:r w:rsidRPr="00AC2897">
        <w:rPr>
          <w:rFonts w:ascii="Garamond" w:hAnsi="Garamond"/>
          <w:bCs/>
        </w:rPr>
        <w:t xml:space="preserve"> a.m. A</w:t>
      </w:r>
      <w:r w:rsidRPr="00557038">
        <w:rPr>
          <w:rFonts w:ascii="Garamond" w:hAnsi="Garamond"/>
          <w:bCs/>
        </w:rPr>
        <w:t xml:space="preserve"> quorum was present.</w:t>
      </w:r>
    </w:p>
    <w:p w:rsidR="008D3DAC" w:rsidRPr="00756EBC" w:rsidRDefault="008D3DAC" w:rsidP="00065786">
      <w:pPr>
        <w:jc w:val="both"/>
        <w:rPr>
          <w:rFonts w:ascii="Garamond" w:hAnsi="Garamond"/>
          <w:highlight w:val="yellow"/>
        </w:rPr>
      </w:pPr>
    </w:p>
    <w:p w:rsidR="00E07A70" w:rsidRDefault="00DC2E76" w:rsidP="00666B89">
      <w:pPr>
        <w:numPr>
          <w:ilvl w:val="0"/>
          <w:numId w:val="30"/>
        </w:numPr>
        <w:jc w:val="both"/>
        <w:rPr>
          <w:rFonts w:ascii="Garamond" w:hAnsi="Garamond"/>
          <w:b/>
        </w:rPr>
      </w:pPr>
      <w:r>
        <w:rPr>
          <w:rFonts w:ascii="Garamond" w:hAnsi="Garamond"/>
          <w:b/>
        </w:rPr>
        <w:t>Approval of Minutes</w:t>
      </w:r>
    </w:p>
    <w:p w:rsidR="000B620A" w:rsidRPr="00756EBC" w:rsidRDefault="000B620A" w:rsidP="000B620A">
      <w:pPr>
        <w:ind w:left="720"/>
        <w:jc w:val="both"/>
        <w:rPr>
          <w:rFonts w:ascii="Garamond" w:hAnsi="Garamond"/>
          <w:b/>
        </w:rPr>
      </w:pPr>
    </w:p>
    <w:p w:rsidR="0044201E" w:rsidRPr="00557038" w:rsidRDefault="0044201E" w:rsidP="00557038">
      <w:pPr>
        <w:ind w:left="720"/>
        <w:jc w:val="both"/>
        <w:rPr>
          <w:rFonts w:ascii="Garamond" w:hAnsi="Garamond"/>
        </w:rPr>
      </w:pPr>
      <w:r w:rsidRPr="00557038">
        <w:rPr>
          <w:rFonts w:ascii="Garamond" w:hAnsi="Garamond"/>
        </w:rPr>
        <w:t xml:space="preserve">UPON MOTION BY </w:t>
      </w:r>
      <w:r w:rsidR="00DF14EC">
        <w:rPr>
          <w:rFonts w:ascii="Garamond" w:hAnsi="Garamond"/>
        </w:rPr>
        <w:t>DAVID DURAN</w:t>
      </w:r>
      <w:r w:rsidRPr="00557038">
        <w:rPr>
          <w:rFonts w:ascii="Garamond" w:hAnsi="Garamond"/>
        </w:rPr>
        <w:t xml:space="preserve"> AND SECOND BY </w:t>
      </w:r>
      <w:r w:rsidR="00DF14EC">
        <w:rPr>
          <w:rFonts w:ascii="Garamond" w:hAnsi="Garamond"/>
        </w:rPr>
        <w:t>SERENA KUVET</w:t>
      </w:r>
      <w:r w:rsidRPr="00557038">
        <w:rPr>
          <w:rFonts w:ascii="Garamond" w:hAnsi="Garamond"/>
        </w:rPr>
        <w:t xml:space="preserve">, THE TEXAS BOND REVIEW BOARD APPROVED THE MINUTES FOR THE </w:t>
      </w:r>
      <w:r w:rsidR="00DF14EC">
        <w:rPr>
          <w:rFonts w:ascii="Garamond" w:hAnsi="Garamond"/>
        </w:rPr>
        <w:t>MAY 5</w:t>
      </w:r>
      <w:r w:rsidRPr="00E829D9">
        <w:rPr>
          <w:rFonts w:ascii="Garamond" w:hAnsi="Garamond"/>
        </w:rPr>
        <w:t>, 2012</w:t>
      </w:r>
      <w:r w:rsidR="00DF14EC">
        <w:rPr>
          <w:rFonts w:ascii="Garamond" w:hAnsi="Garamond"/>
        </w:rPr>
        <w:t xml:space="preserve"> AND MAY 17, 2012</w:t>
      </w:r>
      <w:r w:rsidRPr="00E829D9">
        <w:rPr>
          <w:rFonts w:ascii="Garamond" w:hAnsi="Garamond"/>
        </w:rPr>
        <w:t xml:space="preserve"> PLANNING SESSION</w:t>
      </w:r>
      <w:r w:rsidR="00DF14EC">
        <w:rPr>
          <w:rFonts w:ascii="Garamond" w:hAnsi="Garamond"/>
        </w:rPr>
        <w:t>S</w:t>
      </w:r>
      <w:r w:rsidRPr="00E829D9">
        <w:rPr>
          <w:rFonts w:ascii="Garamond" w:hAnsi="Garamond"/>
        </w:rPr>
        <w:t xml:space="preserve"> AND THE </w:t>
      </w:r>
      <w:r w:rsidR="00DF14EC">
        <w:rPr>
          <w:rFonts w:ascii="Garamond" w:hAnsi="Garamond"/>
        </w:rPr>
        <w:t>MAY</w:t>
      </w:r>
      <w:r w:rsidRPr="00E829D9">
        <w:rPr>
          <w:rFonts w:ascii="Garamond" w:hAnsi="Garamond"/>
        </w:rPr>
        <w:t xml:space="preserve"> </w:t>
      </w:r>
      <w:r w:rsidR="00DF14EC">
        <w:rPr>
          <w:rFonts w:ascii="Garamond" w:hAnsi="Garamond"/>
        </w:rPr>
        <w:t>17</w:t>
      </w:r>
      <w:r w:rsidRPr="00E829D9">
        <w:rPr>
          <w:rFonts w:ascii="Garamond" w:hAnsi="Garamond"/>
        </w:rPr>
        <w:t>, 2012 BOARD MEETING</w:t>
      </w:r>
      <w:r w:rsidR="00DF14EC">
        <w:rPr>
          <w:rFonts w:ascii="Garamond" w:hAnsi="Garamond"/>
        </w:rPr>
        <w:t xml:space="preserve"> AND MAY 17, 2012 CALLED BOARD MEETING</w:t>
      </w:r>
      <w:r w:rsidRPr="00E829D9">
        <w:rPr>
          <w:rFonts w:ascii="Garamond" w:hAnsi="Garamond"/>
        </w:rPr>
        <w:t>.</w:t>
      </w:r>
    </w:p>
    <w:p w:rsidR="009223FB" w:rsidRPr="00756EBC" w:rsidRDefault="009223FB" w:rsidP="00DC2E76">
      <w:pPr>
        <w:jc w:val="both"/>
        <w:rPr>
          <w:rFonts w:ascii="Garamond" w:hAnsi="Garamond"/>
          <w:b/>
        </w:rPr>
      </w:pPr>
    </w:p>
    <w:p w:rsidR="009223FB" w:rsidRPr="00DC2E76" w:rsidRDefault="00DC2E76" w:rsidP="009223FB">
      <w:pPr>
        <w:widowControl w:val="0"/>
        <w:numPr>
          <w:ilvl w:val="0"/>
          <w:numId w:val="30"/>
        </w:numPr>
        <w:autoSpaceDE w:val="0"/>
        <w:autoSpaceDN w:val="0"/>
        <w:adjustRightInd w:val="0"/>
        <w:rPr>
          <w:rFonts w:ascii="Garamond" w:hAnsi="Garamond"/>
          <w:b/>
        </w:rPr>
      </w:pPr>
      <w:r>
        <w:rPr>
          <w:rFonts w:ascii="Garamond" w:hAnsi="Garamond"/>
          <w:b/>
          <w:bCs/>
        </w:rPr>
        <w:t>Public Comment</w:t>
      </w:r>
    </w:p>
    <w:p w:rsidR="00DC2E76" w:rsidRDefault="00DC2E76" w:rsidP="00DC2E76">
      <w:pPr>
        <w:pStyle w:val="ListParagraph"/>
        <w:rPr>
          <w:rFonts w:ascii="Garamond" w:hAnsi="Garamond"/>
          <w:b/>
        </w:rPr>
      </w:pPr>
    </w:p>
    <w:p w:rsidR="0044201E" w:rsidRPr="0044201E" w:rsidRDefault="0044201E" w:rsidP="0044201E">
      <w:pPr>
        <w:ind w:left="720"/>
        <w:jc w:val="both"/>
        <w:rPr>
          <w:rFonts w:ascii="Garamond" w:hAnsi="Garamond"/>
        </w:rPr>
      </w:pPr>
      <w:r w:rsidRPr="0044201E">
        <w:rPr>
          <w:rFonts w:ascii="Garamond" w:hAnsi="Garamond"/>
        </w:rPr>
        <w:t>There were no public comments.</w:t>
      </w:r>
    </w:p>
    <w:p w:rsidR="000B620A" w:rsidRPr="00756EBC" w:rsidRDefault="000B620A" w:rsidP="00DC2E76">
      <w:pPr>
        <w:ind w:left="720"/>
        <w:jc w:val="both"/>
        <w:rPr>
          <w:rFonts w:ascii="Garamond" w:hAnsi="Garamond"/>
        </w:rPr>
      </w:pPr>
    </w:p>
    <w:p w:rsidR="00711B10" w:rsidRPr="00711B10" w:rsidRDefault="00711B10" w:rsidP="00711B10">
      <w:pPr>
        <w:pStyle w:val="ListParagraph"/>
        <w:numPr>
          <w:ilvl w:val="0"/>
          <w:numId w:val="30"/>
        </w:numPr>
        <w:jc w:val="both"/>
        <w:rPr>
          <w:rFonts w:ascii="Garamond" w:hAnsi="Garamond" w:cs="Tahoma"/>
          <w:b/>
        </w:rPr>
      </w:pPr>
      <w:r w:rsidRPr="00711B10">
        <w:rPr>
          <w:rFonts w:ascii="Garamond" w:hAnsi="Garamond" w:cs="Arial"/>
          <w:b/>
          <w:bCs/>
        </w:rPr>
        <w:t>Texas Water Development Board Water Financial Assistance Bonds, Series 2012F (Economically Distressed Areas Program)</w:t>
      </w:r>
    </w:p>
    <w:p w:rsidR="00300725" w:rsidRDefault="00300725" w:rsidP="00300725">
      <w:pPr>
        <w:jc w:val="both"/>
        <w:rPr>
          <w:rFonts w:ascii="Garamond" w:hAnsi="Garamond" w:cs="Arial"/>
          <w:b/>
          <w:bCs/>
        </w:rPr>
      </w:pPr>
    </w:p>
    <w:p w:rsidR="00DF14EC" w:rsidRPr="00DF14EC" w:rsidRDefault="00DF14EC" w:rsidP="00DF14EC">
      <w:pPr>
        <w:pStyle w:val="ListParagraph"/>
        <w:rPr>
          <w:rFonts w:ascii="Garamond" w:hAnsi="Garamond" w:cs="Tahoma"/>
        </w:rPr>
      </w:pPr>
      <w:r w:rsidRPr="00525C48">
        <w:rPr>
          <w:rFonts w:ascii="Garamond" w:hAnsi="Garamond" w:cs="Arial"/>
          <w:bCs/>
        </w:rPr>
        <w:t xml:space="preserve">Representatives present were: </w:t>
      </w:r>
      <w:r w:rsidRPr="00525C48">
        <w:rPr>
          <w:rFonts w:ascii="Garamond" w:hAnsi="Garamond" w:cs="Arial"/>
          <w:bCs/>
        </w:rPr>
        <w:tab/>
      </w:r>
      <w:r w:rsidRPr="009479B0">
        <w:rPr>
          <w:rFonts w:ascii="Garamond" w:hAnsi="Garamond" w:cs="Tahoma"/>
        </w:rPr>
        <w:t>Melissa Popkoff, Portfolio Analyst</w:t>
      </w:r>
      <w:r>
        <w:rPr>
          <w:rFonts w:ascii="Garamond" w:hAnsi="Garamond" w:cs="Arial"/>
          <w:bCs/>
        </w:rPr>
        <w:t>, TWDB.</w:t>
      </w:r>
    </w:p>
    <w:p w:rsidR="00B26708" w:rsidRDefault="00B26708" w:rsidP="00300725">
      <w:pPr>
        <w:jc w:val="both"/>
        <w:rPr>
          <w:rFonts w:ascii="Garamond" w:hAnsi="Garamond" w:cs="Arial"/>
          <w:b/>
          <w:bCs/>
        </w:rPr>
      </w:pPr>
    </w:p>
    <w:p w:rsidR="00DF14EC" w:rsidRPr="004F78B8" w:rsidRDefault="00E5271B" w:rsidP="00DF14EC">
      <w:pPr>
        <w:ind w:left="720"/>
        <w:jc w:val="both"/>
        <w:rPr>
          <w:rFonts w:ascii="Garamond" w:hAnsi="Garamond"/>
          <w:b/>
        </w:rPr>
      </w:pPr>
      <w:r w:rsidRPr="00E5271B">
        <w:rPr>
          <w:rFonts w:ascii="Garamond" w:hAnsi="Garamond" w:cs="Arial"/>
          <w:bCs/>
        </w:rPr>
        <w:t xml:space="preserve">UPON MOTION BY </w:t>
      </w:r>
      <w:r w:rsidR="00DF14EC">
        <w:rPr>
          <w:rFonts w:ascii="Garamond" w:hAnsi="Garamond" w:cs="Arial"/>
          <w:bCs/>
        </w:rPr>
        <w:t>DAVID DURAN</w:t>
      </w:r>
      <w:r w:rsidRPr="00E5271B">
        <w:rPr>
          <w:rFonts w:ascii="Garamond" w:hAnsi="Garamond" w:cs="Arial"/>
          <w:bCs/>
        </w:rPr>
        <w:t xml:space="preserve"> AND </w:t>
      </w:r>
      <w:r w:rsidR="00257849">
        <w:rPr>
          <w:rFonts w:ascii="Garamond" w:hAnsi="Garamond" w:cs="Arial"/>
          <w:bCs/>
        </w:rPr>
        <w:t xml:space="preserve">SECOND BY </w:t>
      </w:r>
      <w:r w:rsidR="00DF14EC">
        <w:rPr>
          <w:rFonts w:ascii="Garamond" w:hAnsi="Garamond" w:cs="Arial"/>
          <w:bCs/>
        </w:rPr>
        <w:t>SERENA KUVET</w:t>
      </w:r>
      <w:r w:rsidR="00257849">
        <w:rPr>
          <w:rFonts w:ascii="Garamond" w:hAnsi="Garamond" w:cs="Arial"/>
          <w:bCs/>
        </w:rPr>
        <w:t xml:space="preserve">, </w:t>
      </w:r>
      <w:r w:rsidR="004A5CE0" w:rsidRPr="004A5CE0">
        <w:rPr>
          <w:rFonts w:ascii="Garamond" w:hAnsi="Garamond" w:cs="Arial"/>
          <w:bCs/>
        </w:rPr>
        <w:t xml:space="preserve">THE TEXAS BOND REVIEW BOARD </w:t>
      </w:r>
      <w:r w:rsidRPr="00E5271B">
        <w:rPr>
          <w:rFonts w:ascii="Garamond" w:hAnsi="Garamond" w:cs="Arial"/>
          <w:bCs/>
        </w:rPr>
        <w:t xml:space="preserve">APPROVED </w:t>
      </w:r>
      <w:r w:rsidR="00DF14EC" w:rsidRPr="00DF14EC">
        <w:rPr>
          <w:rFonts w:ascii="Garamond" w:hAnsi="Garamond"/>
          <w:caps/>
        </w:rPr>
        <w:t>the Texas Water Development Board State of Texas General Obligation Water Financial Assistance Bonds, Series 2012F (Economically Distressed Areas Program) in one or more series with par and maximum proceeds including premiums, if any, not to exceed $34,061,406 as outlined in the application dated June 28, 2012 and supplements through July 12, 2012.</w:t>
      </w:r>
    </w:p>
    <w:p w:rsidR="00557038" w:rsidRPr="00557038" w:rsidRDefault="00557038" w:rsidP="00DF14EC">
      <w:pPr>
        <w:ind w:left="720"/>
        <w:jc w:val="both"/>
        <w:rPr>
          <w:rFonts w:ascii="Garamond" w:hAnsi="Garamond" w:cs="Arial"/>
          <w:b/>
          <w:bCs/>
        </w:rPr>
      </w:pPr>
    </w:p>
    <w:p w:rsidR="00711B10" w:rsidRPr="00711B10" w:rsidRDefault="00711B10" w:rsidP="00711B10">
      <w:pPr>
        <w:pStyle w:val="ListParagraph"/>
        <w:numPr>
          <w:ilvl w:val="0"/>
          <w:numId w:val="30"/>
        </w:numPr>
        <w:tabs>
          <w:tab w:val="num" w:pos="720"/>
        </w:tabs>
        <w:jc w:val="both"/>
        <w:rPr>
          <w:rFonts w:ascii="Garamond" w:hAnsi="Garamond" w:cs="Tahoma"/>
          <w:b/>
        </w:rPr>
      </w:pPr>
      <w:r w:rsidRPr="00711B10">
        <w:rPr>
          <w:rFonts w:ascii="Garamond" w:hAnsi="Garamond" w:cs="Tahoma"/>
          <w:b/>
        </w:rPr>
        <w:t>Texas Transportation Commission State of Texas General Obligation Mobility Fund Bonds and Refunding Bonds, Series 2012 (issued in one or more series)</w:t>
      </w:r>
    </w:p>
    <w:p w:rsidR="00300725" w:rsidRDefault="00300725" w:rsidP="00300725">
      <w:pPr>
        <w:jc w:val="both"/>
        <w:rPr>
          <w:rFonts w:ascii="Garamond" w:hAnsi="Garamond" w:cs="Arial"/>
          <w:b/>
          <w:bCs/>
        </w:rPr>
      </w:pPr>
    </w:p>
    <w:p w:rsidR="00DF14EC" w:rsidRDefault="00DF14EC" w:rsidP="00DF14EC">
      <w:pPr>
        <w:pStyle w:val="ListParagraph"/>
        <w:jc w:val="both"/>
        <w:rPr>
          <w:rFonts w:ascii="Garamond" w:hAnsi="Garamond" w:cs="Arial"/>
          <w:bCs/>
        </w:rPr>
      </w:pPr>
      <w:r w:rsidRPr="00747DCB">
        <w:rPr>
          <w:rFonts w:ascii="Garamond" w:hAnsi="Garamond" w:cs="Arial"/>
          <w:bCs/>
        </w:rPr>
        <w:lastRenderedPageBreak/>
        <w:t xml:space="preserve">Representatives present were: </w:t>
      </w:r>
      <w:r w:rsidRPr="00525C48">
        <w:rPr>
          <w:rFonts w:ascii="Garamond" w:hAnsi="Garamond" w:cs="Arial"/>
          <w:bCs/>
        </w:rPr>
        <w:t>Repr</w:t>
      </w:r>
      <w:r>
        <w:rPr>
          <w:rFonts w:ascii="Garamond" w:hAnsi="Garamond" w:cs="Arial"/>
          <w:bCs/>
        </w:rPr>
        <w:t xml:space="preserve">esentatives present were: John </w:t>
      </w:r>
      <w:r w:rsidRPr="00525C48">
        <w:rPr>
          <w:rFonts w:ascii="Garamond" w:hAnsi="Garamond" w:cs="Arial"/>
          <w:bCs/>
        </w:rPr>
        <w:t>Munoz, Deputy Director, Finance Division</w:t>
      </w:r>
      <w:r>
        <w:rPr>
          <w:rFonts w:ascii="Garamond" w:hAnsi="Garamond" w:cs="Arial"/>
          <w:bCs/>
        </w:rPr>
        <w:t xml:space="preserve">, TXDOT; Ben Asher, Director, Innovative/Debt Management Office, TXDOT; and </w:t>
      </w:r>
      <w:r w:rsidRPr="00525C48">
        <w:rPr>
          <w:rFonts w:ascii="Garamond" w:hAnsi="Garamond" w:cs="Arial"/>
          <w:bCs/>
        </w:rPr>
        <w:t>Jennifer Wright, Analyst, Innovative Finance &amp; Debt Management Office</w:t>
      </w:r>
      <w:r>
        <w:rPr>
          <w:rFonts w:ascii="Garamond" w:hAnsi="Garamond" w:cs="Arial"/>
          <w:bCs/>
        </w:rPr>
        <w:t>, TXDOT</w:t>
      </w:r>
    </w:p>
    <w:p w:rsidR="00B26708" w:rsidRDefault="00257BF0" w:rsidP="00300725">
      <w:pPr>
        <w:jc w:val="both"/>
        <w:rPr>
          <w:rFonts w:ascii="Garamond" w:hAnsi="Garamond" w:cs="Arial"/>
          <w:b/>
          <w:bCs/>
        </w:rPr>
      </w:pPr>
      <w:r>
        <w:rPr>
          <w:rFonts w:ascii="Garamond" w:hAnsi="Garamond" w:cs="Arial"/>
          <w:b/>
          <w:bCs/>
        </w:rPr>
        <w:tab/>
      </w:r>
    </w:p>
    <w:p w:rsidR="00DF14EC" w:rsidRPr="00273481" w:rsidRDefault="00DF14EC" w:rsidP="00DF14EC">
      <w:pPr>
        <w:ind w:left="720"/>
        <w:jc w:val="both"/>
        <w:rPr>
          <w:rFonts w:ascii="Garamond" w:hAnsi="Garamond"/>
          <w:b/>
        </w:rPr>
      </w:pPr>
      <w:r w:rsidRPr="00E5271B">
        <w:rPr>
          <w:rFonts w:ascii="Garamond" w:hAnsi="Garamond" w:cs="Arial"/>
          <w:bCs/>
        </w:rPr>
        <w:t xml:space="preserve">UPON MOTION BY </w:t>
      </w:r>
      <w:r>
        <w:rPr>
          <w:rFonts w:ascii="Garamond" w:hAnsi="Garamond" w:cs="Arial"/>
          <w:bCs/>
        </w:rPr>
        <w:t>ED ROBERTSON</w:t>
      </w:r>
      <w:r w:rsidRPr="00E5271B">
        <w:rPr>
          <w:rFonts w:ascii="Garamond" w:hAnsi="Garamond" w:cs="Arial"/>
          <w:bCs/>
        </w:rPr>
        <w:t xml:space="preserve"> AND </w:t>
      </w:r>
      <w:r>
        <w:rPr>
          <w:rFonts w:ascii="Garamond" w:hAnsi="Garamond" w:cs="Arial"/>
          <w:bCs/>
        </w:rPr>
        <w:t xml:space="preserve">SECOND BY DAVID DURAN, </w:t>
      </w:r>
      <w:r w:rsidRPr="004A5CE0">
        <w:rPr>
          <w:rFonts w:ascii="Garamond" w:hAnsi="Garamond" w:cs="Arial"/>
          <w:bCs/>
        </w:rPr>
        <w:t xml:space="preserve">THE TEXAS BOND REVIEW BOARD </w:t>
      </w:r>
      <w:r w:rsidRPr="00E5271B">
        <w:rPr>
          <w:rFonts w:ascii="Garamond" w:hAnsi="Garamond" w:cs="Arial"/>
          <w:bCs/>
        </w:rPr>
        <w:t xml:space="preserve">APPROVED </w:t>
      </w:r>
      <w:r w:rsidRPr="00DF14EC">
        <w:rPr>
          <w:rFonts w:ascii="Garamond" w:hAnsi="Garamond"/>
          <w:caps/>
        </w:rPr>
        <w:t>the Texas Transportation Commission State of Texas General Obligation Mobility Fund Bonds and Refunding Bonds in one or more series with a maximum par amount of $2.6 billion and maximum proceeds including premiums, if any, not to exceed $2,635,000,000 as outlined in the application dated July 3, 2012 and supplements through July 16, 2012.</w:t>
      </w:r>
    </w:p>
    <w:p w:rsidR="00257BF0" w:rsidRPr="00300725" w:rsidRDefault="00257BF0" w:rsidP="00DF14EC">
      <w:pPr>
        <w:ind w:left="720"/>
        <w:jc w:val="both"/>
        <w:rPr>
          <w:rFonts w:ascii="Garamond" w:hAnsi="Garamond" w:cs="Arial"/>
          <w:b/>
          <w:bCs/>
        </w:rPr>
      </w:pPr>
    </w:p>
    <w:p w:rsidR="00711B10" w:rsidRPr="00711B10" w:rsidRDefault="00711B10" w:rsidP="00711B10">
      <w:pPr>
        <w:pStyle w:val="ListParagraph"/>
        <w:numPr>
          <w:ilvl w:val="0"/>
          <w:numId w:val="30"/>
        </w:numPr>
        <w:tabs>
          <w:tab w:val="num" w:pos="720"/>
        </w:tabs>
        <w:jc w:val="both"/>
        <w:rPr>
          <w:rFonts w:ascii="Garamond" w:hAnsi="Garamond" w:cs="Tahoma"/>
          <w:b/>
        </w:rPr>
      </w:pPr>
      <w:r w:rsidRPr="00711B10">
        <w:rPr>
          <w:rFonts w:ascii="Garamond" w:hAnsi="Garamond" w:cs="Arial"/>
          <w:b/>
          <w:bCs/>
        </w:rPr>
        <w:t xml:space="preserve">EXEMPT – </w:t>
      </w:r>
      <w:r w:rsidRPr="00711B10">
        <w:rPr>
          <w:rFonts w:ascii="Garamond" w:hAnsi="Garamond" w:cs="Tahoma"/>
          <w:b/>
        </w:rPr>
        <w:t xml:space="preserve">Texas Public Finance Authority Class 1 Revenue Notes (Texas Windstorm Insurance Association Program) Taxable Series 2012 </w:t>
      </w:r>
    </w:p>
    <w:p w:rsidR="00300725" w:rsidRDefault="00300725" w:rsidP="00300725">
      <w:pPr>
        <w:jc w:val="both"/>
        <w:rPr>
          <w:rFonts w:ascii="Garamond" w:hAnsi="Garamond" w:cs="Arial"/>
          <w:b/>
          <w:bCs/>
        </w:rPr>
      </w:pPr>
    </w:p>
    <w:p w:rsidR="00257BF0" w:rsidRDefault="00171140" w:rsidP="00B26708">
      <w:pPr>
        <w:ind w:left="720"/>
        <w:jc w:val="both"/>
        <w:rPr>
          <w:rFonts w:ascii="Garamond" w:hAnsi="Garamond" w:cs="Arial"/>
          <w:bCs/>
        </w:rPr>
      </w:pPr>
      <w:r>
        <w:rPr>
          <w:rFonts w:ascii="Garamond" w:hAnsi="Garamond" w:cs="Arial"/>
          <w:bCs/>
        </w:rPr>
        <w:t xml:space="preserve">This transaction has been called in and </w:t>
      </w:r>
      <w:r w:rsidRPr="009B2C7E">
        <w:rPr>
          <w:rFonts w:ascii="Garamond" w:hAnsi="Garamond" w:cs="Arial"/>
          <w:bCs/>
        </w:rPr>
        <w:t>will be discussed in a planning session following this meeting.</w:t>
      </w:r>
    </w:p>
    <w:p w:rsidR="00171140" w:rsidRPr="00B26708" w:rsidRDefault="00171140" w:rsidP="00B26708">
      <w:pPr>
        <w:ind w:left="720"/>
        <w:jc w:val="both"/>
        <w:rPr>
          <w:rFonts w:ascii="Garamond" w:hAnsi="Garamond" w:cs="Arial"/>
          <w:bCs/>
        </w:rPr>
      </w:pPr>
    </w:p>
    <w:p w:rsidR="00711B10" w:rsidRPr="00711B10" w:rsidRDefault="00711B10" w:rsidP="00711B10">
      <w:pPr>
        <w:pStyle w:val="ListParagraph"/>
        <w:numPr>
          <w:ilvl w:val="0"/>
          <w:numId w:val="30"/>
        </w:numPr>
        <w:tabs>
          <w:tab w:val="num" w:pos="720"/>
        </w:tabs>
        <w:jc w:val="both"/>
        <w:rPr>
          <w:rFonts w:ascii="Garamond" w:hAnsi="Garamond" w:cs="Arial"/>
          <w:b/>
          <w:bCs/>
        </w:rPr>
      </w:pPr>
      <w:r w:rsidRPr="00711B10">
        <w:rPr>
          <w:rFonts w:ascii="Garamond" w:hAnsi="Garamond" w:cs="Arial"/>
          <w:b/>
          <w:bCs/>
        </w:rPr>
        <w:t xml:space="preserve">EXEMPT – </w:t>
      </w:r>
      <w:r w:rsidRPr="00711B10">
        <w:rPr>
          <w:rFonts w:ascii="Garamond" w:hAnsi="Garamond" w:cs="Tahoma"/>
          <w:b/>
        </w:rPr>
        <w:t>Texas Public Finance Authority Class 1 Revenue Refunding Bonds (Texas Windstorm Insurance Association Program) Taxable Series 2012</w:t>
      </w:r>
    </w:p>
    <w:p w:rsidR="00300725" w:rsidRDefault="00300725" w:rsidP="00B26708">
      <w:pPr>
        <w:ind w:left="720"/>
        <w:jc w:val="both"/>
        <w:rPr>
          <w:rFonts w:ascii="Garamond" w:hAnsi="Garamond" w:cs="Arial"/>
          <w:b/>
          <w:bCs/>
        </w:rPr>
      </w:pPr>
    </w:p>
    <w:p w:rsidR="00171140" w:rsidRDefault="00171140" w:rsidP="00171140">
      <w:pPr>
        <w:ind w:left="720"/>
        <w:jc w:val="both"/>
        <w:rPr>
          <w:rFonts w:ascii="Garamond" w:hAnsi="Garamond" w:cs="Arial"/>
          <w:bCs/>
        </w:rPr>
      </w:pPr>
      <w:r>
        <w:rPr>
          <w:rFonts w:ascii="Garamond" w:hAnsi="Garamond" w:cs="Arial"/>
          <w:bCs/>
        </w:rPr>
        <w:t xml:space="preserve">This transaction has been called in and </w:t>
      </w:r>
      <w:r w:rsidRPr="009B2C7E">
        <w:rPr>
          <w:rFonts w:ascii="Garamond" w:hAnsi="Garamond" w:cs="Arial"/>
          <w:bCs/>
        </w:rPr>
        <w:t>will be discussed in a planning session following this meeting.</w:t>
      </w:r>
    </w:p>
    <w:p w:rsidR="00257BF0" w:rsidRDefault="00257BF0" w:rsidP="00B26708">
      <w:pPr>
        <w:ind w:left="720"/>
        <w:jc w:val="both"/>
        <w:rPr>
          <w:rFonts w:ascii="Garamond" w:hAnsi="Garamond" w:cs="Arial"/>
          <w:b/>
          <w:bCs/>
        </w:rPr>
      </w:pPr>
    </w:p>
    <w:p w:rsidR="00300725" w:rsidRDefault="00300725" w:rsidP="00300725">
      <w:pPr>
        <w:numPr>
          <w:ilvl w:val="0"/>
          <w:numId w:val="30"/>
        </w:numPr>
        <w:jc w:val="both"/>
        <w:rPr>
          <w:rFonts w:ascii="Garamond" w:hAnsi="Garamond" w:cs="Arial"/>
          <w:b/>
          <w:bCs/>
        </w:rPr>
      </w:pPr>
      <w:r w:rsidRPr="00300725">
        <w:rPr>
          <w:rFonts w:ascii="Garamond" w:hAnsi="Garamond" w:cs="Arial"/>
          <w:b/>
          <w:bCs/>
        </w:rPr>
        <w:t>Date for Next Board Meeting</w:t>
      </w:r>
    </w:p>
    <w:p w:rsidR="009376DF" w:rsidRPr="00300725" w:rsidRDefault="009376DF" w:rsidP="009376DF">
      <w:pPr>
        <w:ind w:left="720"/>
        <w:jc w:val="both"/>
        <w:rPr>
          <w:rFonts w:ascii="Garamond" w:hAnsi="Garamond" w:cs="Arial"/>
          <w:b/>
          <w:bCs/>
        </w:rPr>
      </w:pPr>
    </w:p>
    <w:p w:rsidR="00171140" w:rsidRPr="00A615E4" w:rsidRDefault="00171140" w:rsidP="00171140">
      <w:pPr>
        <w:pStyle w:val="ListParagraph"/>
        <w:widowControl w:val="0"/>
        <w:tabs>
          <w:tab w:val="left" w:pos="720"/>
          <w:tab w:val="left" w:pos="1170"/>
        </w:tabs>
        <w:autoSpaceDE w:val="0"/>
        <w:autoSpaceDN w:val="0"/>
        <w:adjustRightInd w:val="0"/>
        <w:jc w:val="both"/>
        <w:rPr>
          <w:rFonts w:ascii="Garamond" w:hAnsi="Garamond"/>
        </w:rPr>
      </w:pPr>
      <w:r w:rsidRPr="00A615E4">
        <w:rPr>
          <w:rFonts w:ascii="Garamond" w:hAnsi="Garamond"/>
        </w:rPr>
        <w:t xml:space="preserve">The next scheduled </w:t>
      </w:r>
      <w:r>
        <w:rPr>
          <w:rFonts w:ascii="Garamond" w:hAnsi="Garamond"/>
        </w:rPr>
        <w:t>Planning Session is September 11, 2012 and Board Meeting is September 20, 2012</w:t>
      </w:r>
      <w:r w:rsidRPr="00A615E4">
        <w:rPr>
          <w:rFonts w:ascii="Garamond" w:hAnsi="Garamond"/>
        </w:rPr>
        <w:t>.</w:t>
      </w:r>
      <w:r>
        <w:rPr>
          <w:rFonts w:ascii="Garamond" w:hAnsi="Garamond"/>
        </w:rPr>
        <w:t xml:space="preserve"> A called board meeting is expected to be held in August to discuss several transactions.</w:t>
      </w:r>
    </w:p>
    <w:p w:rsidR="0052070B" w:rsidRPr="00EF5FE3" w:rsidRDefault="0052070B" w:rsidP="00300725">
      <w:pPr>
        <w:pStyle w:val="ListParagraph"/>
        <w:jc w:val="both"/>
        <w:rPr>
          <w:rFonts w:ascii="Garamond" w:hAnsi="Garamond"/>
        </w:rPr>
      </w:pPr>
    </w:p>
    <w:p w:rsidR="00300725" w:rsidRPr="00300725" w:rsidRDefault="00300725" w:rsidP="00300725">
      <w:pPr>
        <w:numPr>
          <w:ilvl w:val="0"/>
          <w:numId w:val="30"/>
        </w:numPr>
        <w:jc w:val="both"/>
        <w:rPr>
          <w:rFonts w:ascii="Garamond" w:hAnsi="Garamond" w:cs="Arial"/>
          <w:b/>
          <w:bCs/>
        </w:rPr>
      </w:pPr>
      <w:r w:rsidRPr="00300725">
        <w:rPr>
          <w:rFonts w:ascii="Garamond" w:hAnsi="Garamond" w:cs="Arial"/>
          <w:b/>
          <w:bCs/>
        </w:rPr>
        <w:t>Report from the Executive Director</w:t>
      </w:r>
    </w:p>
    <w:p w:rsidR="00171140" w:rsidRPr="00171140" w:rsidRDefault="00171140" w:rsidP="00171140">
      <w:pPr>
        <w:pStyle w:val="ListParagraph"/>
        <w:numPr>
          <w:ilvl w:val="0"/>
          <w:numId w:val="32"/>
        </w:numPr>
        <w:jc w:val="both"/>
        <w:rPr>
          <w:rFonts w:ascii="Garamond" w:hAnsi="Garamond" w:cs="Arial"/>
          <w:bCs/>
        </w:rPr>
      </w:pPr>
      <w:r w:rsidRPr="00171140">
        <w:rPr>
          <w:rFonts w:ascii="Garamond" w:hAnsi="Garamond" w:cs="Arial"/>
          <w:bCs/>
        </w:rPr>
        <w:t xml:space="preserve">Staff is expecting two transactions for an August Called Board Meeting, one multifamily transaction for the Texas State Affordable Housing Corporation and one student housing transaction for Texas Southern University. </w:t>
      </w:r>
    </w:p>
    <w:p w:rsidR="00171140" w:rsidRPr="00171140" w:rsidRDefault="00171140" w:rsidP="00171140">
      <w:pPr>
        <w:pStyle w:val="ListParagraph"/>
        <w:numPr>
          <w:ilvl w:val="0"/>
          <w:numId w:val="32"/>
        </w:numPr>
        <w:jc w:val="both"/>
        <w:rPr>
          <w:rFonts w:ascii="Garamond" w:hAnsi="Garamond" w:cs="Arial"/>
          <w:bCs/>
        </w:rPr>
      </w:pPr>
      <w:r w:rsidRPr="00171140">
        <w:rPr>
          <w:rFonts w:ascii="Garamond" w:hAnsi="Garamond" w:cs="Arial"/>
          <w:bCs/>
        </w:rPr>
        <w:t>Rob Latsha updated the Board on the status of the Hurricane Ike Program and progress of the Capital Expenditure Plan due September 1, 2012.</w:t>
      </w:r>
    </w:p>
    <w:p w:rsidR="00E829D9" w:rsidRDefault="00171140" w:rsidP="00171140">
      <w:pPr>
        <w:pStyle w:val="ListParagraph"/>
        <w:ind w:left="1440"/>
        <w:jc w:val="both"/>
        <w:rPr>
          <w:rFonts w:ascii="Garamond" w:hAnsi="Garamond" w:cs="Arial"/>
          <w:b/>
          <w:bCs/>
        </w:rPr>
      </w:pPr>
      <w:r>
        <w:rPr>
          <w:rFonts w:ascii="Garamond" w:hAnsi="Garamond" w:cs="Arial"/>
          <w:b/>
          <w:bCs/>
        </w:rPr>
        <w:t xml:space="preserve"> </w:t>
      </w:r>
    </w:p>
    <w:p w:rsidR="00300725" w:rsidRPr="00300725" w:rsidRDefault="00300725" w:rsidP="00147B15">
      <w:pPr>
        <w:numPr>
          <w:ilvl w:val="0"/>
          <w:numId w:val="30"/>
        </w:numPr>
        <w:spacing w:after="60"/>
        <w:jc w:val="both"/>
        <w:rPr>
          <w:rFonts w:ascii="Garamond" w:hAnsi="Garamond" w:cs="Arial"/>
          <w:b/>
          <w:bCs/>
        </w:rPr>
      </w:pPr>
      <w:r w:rsidRPr="00300725">
        <w:rPr>
          <w:rFonts w:ascii="Garamond" w:hAnsi="Garamond" w:cs="Arial"/>
          <w:b/>
          <w:bCs/>
        </w:rPr>
        <w:t>Adjourn</w:t>
      </w:r>
    </w:p>
    <w:p w:rsidR="00504E0C" w:rsidRDefault="0044201E" w:rsidP="00504E0C">
      <w:pPr>
        <w:ind w:left="720"/>
        <w:jc w:val="both"/>
        <w:rPr>
          <w:rFonts w:ascii="Garamond" w:hAnsi="Garamond"/>
        </w:rPr>
      </w:pPr>
      <w:r w:rsidRPr="0044201E">
        <w:rPr>
          <w:rFonts w:ascii="Garamond" w:hAnsi="Garamond"/>
        </w:rPr>
        <w:t xml:space="preserve">There being no further business to discuss, the Board meeting adjourned at </w:t>
      </w:r>
      <w:r w:rsidR="00923D3B">
        <w:rPr>
          <w:rFonts w:ascii="Garamond" w:hAnsi="Garamond"/>
        </w:rPr>
        <w:t>1</w:t>
      </w:r>
      <w:r w:rsidR="006C6FE6">
        <w:rPr>
          <w:rFonts w:ascii="Garamond" w:hAnsi="Garamond"/>
        </w:rPr>
        <w:t>0:12</w:t>
      </w:r>
      <w:r w:rsidRPr="0044201E">
        <w:rPr>
          <w:rFonts w:ascii="Garamond" w:hAnsi="Garamond"/>
        </w:rPr>
        <w:t xml:space="preserve"> am.</w:t>
      </w:r>
    </w:p>
    <w:p w:rsidR="00711B10" w:rsidRDefault="00711B10" w:rsidP="00504E0C">
      <w:pPr>
        <w:ind w:left="720"/>
        <w:jc w:val="both"/>
        <w:rPr>
          <w:rFonts w:ascii="Garamond" w:hAnsi="Garamond"/>
        </w:rPr>
      </w:pPr>
    </w:p>
    <w:p w:rsidR="00711B10" w:rsidRPr="00C9533C" w:rsidRDefault="00711B10" w:rsidP="00711B10">
      <w:pPr>
        <w:pStyle w:val="ListParagraph"/>
        <w:rPr>
          <w:rFonts w:ascii="Garamond" w:hAnsi="Garamond" w:cs="Tahoma"/>
        </w:rPr>
      </w:pPr>
    </w:p>
    <w:p w:rsidR="00711B10" w:rsidRPr="00C9533C" w:rsidRDefault="00711B10" w:rsidP="00711B10">
      <w:pPr>
        <w:rPr>
          <w:rFonts w:ascii="Garamond" w:hAnsi="Garamond" w:cs="Arial"/>
          <w:bCs/>
        </w:rPr>
      </w:pPr>
    </w:p>
    <w:p w:rsidR="00711B10" w:rsidRPr="00613353" w:rsidRDefault="00711B10" w:rsidP="00711B10">
      <w:pPr>
        <w:pStyle w:val="ListParagraph"/>
        <w:rPr>
          <w:rFonts w:ascii="Garamond" w:hAnsi="Garamond" w:cs="Tahoma"/>
        </w:rPr>
      </w:pPr>
    </w:p>
    <w:p w:rsidR="00711B10" w:rsidRPr="00DC2E76" w:rsidRDefault="00711B10" w:rsidP="00504E0C">
      <w:pPr>
        <w:ind w:left="720"/>
        <w:jc w:val="both"/>
        <w:rPr>
          <w:rFonts w:ascii="Garamond" w:hAnsi="Garamond"/>
          <w:b/>
        </w:rPr>
      </w:pPr>
    </w:p>
    <w:sectPr w:rsidR="00711B10" w:rsidRPr="00DC2E76" w:rsidSect="005D7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4EC" w:rsidRDefault="00DF14EC">
      <w:r>
        <w:separator/>
      </w:r>
    </w:p>
  </w:endnote>
  <w:endnote w:type="continuationSeparator" w:id="0">
    <w:p w:rsidR="00DF14EC" w:rsidRDefault="00DF1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C6E" w:rsidRDefault="007B3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4EC" w:rsidRPr="00711B10" w:rsidRDefault="00DF14EC" w:rsidP="00711B10">
    <w:pPr>
      <w:pStyle w:val="Footer"/>
      <w:tabs>
        <w:tab w:val="clear" w:pos="4320"/>
        <w:tab w:val="clear" w:pos="8640"/>
        <w:tab w:val="left" w:pos="1636"/>
      </w:tabs>
      <w:rPr>
        <w:sz w:val="28"/>
      </w:rPr>
    </w:pPr>
    <w:r w:rsidRPr="00711B10">
      <w:rPr>
        <w:sz w:val="28"/>
      </w:rPr>
      <w:tab/>
    </w:r>
  </w:p>
  <w:p w:rsidR="00DF14EC" w:rsidRDefault="00DF14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C6E" w:rsidRDefault="007B3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4EC" w:rsidRDefault="00DF14EC">
      <w:r>
        <w:separator/>
      </w:r>
    </w:p>
  </w:footnote>
  <w:footnote w:type="continuationSeparator" w:id="0">
    <w:p w:rsidR="00DF14EC" w:rsidRDefault="00DF1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C6E" w:rsidRDefault="007B3C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C6E" w:rsidRDefault="007B3C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C6E" w:rsidRDefault="007B3C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55F8A"/>
    <w:multiLevelType w:val="hybridMultilevel"/>
    <w:tmpl w:val="10608616"/>
    <w:lvl w:ilvl="0" w:tplc="AC441A8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1D1C6CCA"/>
    <w:multiLevelType w:val="hybridMultilevel"/>
    <w:tmpl w:val="A500724E"/>
    <w:lvl w:ilvl="0" w:tplc="54D6090A">
      <w:start w:val="15"/>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8424BA"/>
    <w:multiLevelType w:val="hybridMultilevel"/>
    <w:tmpl w:val="3132DC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F148EE"/>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0E1EB5"/>
    <w:multiLevelType w:val="hybridMultilevel"/>
    <w:tmpl w:val="72A491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54AC01B7"/>
    <w:multiLevelType w:val="hybridMultilevel"/>
    <w:tmpl w:val="B742FA0C"/>
    <w:lvl w:ilvl="0" w:tplc="3C700874">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612283"/>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1A5E0A"/>
    <w:multiLevelType w:val="hybridMultilevel"/>
    <w:tmpl w:val="3E3E38B6"/>
    <w:lvl w:ilvl="0" w:tplc="CA6039C6">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4A495B"/>
    <w:multiLevelType w:val="hybridMultilevel"/>
    <w:tmpl w:val="F35E2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5935E8"/>
    <w:multiLevelType w:val="hybridMultilevel"/>
    <w:tmpl w:val="F83E1632"/>
    <w:lvl w:ilvl="0" w:tplc="AC1AF9E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5C2CA7"/>
    <w:multiLevelType w:val="hybridMultilevel"/>
    <w:tmpl w:val="A372000A"/>
    <w:lvl w:ilvl="0" w:tplc="D70A45FE">
      <w:start w:val="1"/>
      <w:numFmt w:val="upperRoman"/>
      <w:lvlText w:val="%1."/>
      <w:lvlJc w:val="right"/>
      <w:pPr>
        <w:tabs>
          <w:tab w:val="num" w:pos="720"/>
        </w:tabs>
        <w:ind w:left="720" w:hanging="180"/>
      </w:pPr>
      <w:rPr>
        <w:sz w:val="22"/>
        <w:szCs w:val="22"/>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
  </w:num>
  <w:num w:numId="3">
    <w:abstractNumId w:val="20"/>
  </w:num>
  <w:num w:numId="4">
    <w:abstractNumId w:val="21"/>
  </w:num>
  <w:num w:numId="5">
    <w:abstractNumId w:val="13"/>
  </w:num>
  <w:num w:numId="6">
    <w:abstractNumId w:val="15"/>
  </w:num>
  <w:num w:numId="7">
    <w:abstractNumId w:val="18"/>
  </w:num>
  <w:num w:numId="8">
    <w:abstractNumId w:val="5"/>
  </w:num>
  <w:num w:numId="9">
    <w:abstractNumId w:val="29"/>
  </w:num>
  <w:num w:numId="10">
    <w:abstractNumId w:val="12"/>
  </w:num>
  <w:num w:numId="11">
    <w:abstractNumId w:val="2"/>
  </w:num>
  <w:num w:numId="12">
    <w:abstractNumId w:val="3"/>
  </w:num>
  <w:num w:numId="13">
    <w:abstractNumId w:val="25"/>
  </w:num>
  <w:num w:numId="14">
    <w:abstractNumId w:val="17"/>
  </w:num>
  <w:num w:numId="15">
    <w:abstractNumId w:val="23"/>
  </w:num>
  <w:num w:numId="16">
    <w:abstractNumId w:val="14"/>
  </w:num>
  <w:num w:numId="17">
    <w:abstractNumId w:val="16"/>
  </w:num>
  <w:num w:numId="18">
    <w:abstractNumId w:val="0"/>
  </w:num>
  <w:num w:numId="19">
    <w:abstractNumId w:val="11"/>
  </w:num>
  <w:num w:numId="20">
    <w:abstractNumId w:val="7"/>
  </w:num>
  <w:num w:numId="21">
    <w:abstractNumId w:val="9"/>
  </w:num>
  <w:num w:numId="22">
    <w:abstractNumId w:val="27"/>
  </w:num>
  <w:num w:numId="23">
    <w:abstractNumId w:val="8"/>
  </w:num>
  <w:num w:numId="24">
    <w:abstractNumId w:val="6"/>
  </w:num>
  <w:num w:numId="25">
    <w:abstractNumId w:val="22"/>
  </w:num>
  <w:num w:numId="26">
    <w:abstractNumId w:val="19"/>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
  </w:num>
  <w:num w:numId="32">
    <w:abstractNumId w:val="26"/>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3425"/>
  </w:hdrShapeDefaults>
  <w:footnotePr>
    <w:footnote w:id="-1"/>
    <w:footnote w:id="0"/>
  </w:footnotePr>
  <w:endnotePr>
    <w:endnote w:id="-1"/>
    <w:endnote w:id="0"/>
  </w:endnotePr>
  <w:compat/>
  <w:rsids>
    <w:rsidRoot w:val="00A46CFB"/>
    <w:rsid w:val="00000346"/>
    <w:rsid w:val="00003CE5"/>
    <w:rsid w:val="00004CC4"/>
    <w:rsid w:val="000131C4"/>
    <w:rsid w:val="00017704"/>
    <w:rsid w:val="0002532D"/>
    <w:rsid w:val="0002637D"/>
    <w:rsid w:val="000274E3"/>
    <w:rsid w:val="0004011E"/>
    <w:rsid w:val="0004679F"/>
    <w:rsid w:val="000478E2"/>
    <w:rsid w:val="0005476C"/>
    <w:rsid w:val="00054F19"/>
    <w:rsid w:val="00055965"/>
    <w:rsid w:val="00057D6A"/>
    <w:rsid w:val="00060FC7"/>
    <w:rsid w:val="000640D7"/>
    <w:rsid w:val="00065786"/>
    <w:rsid w:val="00066B41"/>
    <w:rsid w:val="00077E57"/>
    <w:rsid w:val="00081207"/>
    <w:rsid w:val="00081FDE"/>
    <w:rsid w:val="0008207F"/>
    <w:rsid w:val="000829F2"/>
    <w:rsid w:val="00087788"/>
    <w:rsid w:val="0009251D"/>
    <w:rsid w:val="00093266"/>
    <w:rsid w:val="00094A13"/>
    <w:rsid w:val="00096B48"/>
    <w:rsid w:val="00097FA5"/>
    <w:rsid w:val="000B0CD4"/>
    <w:rsid w:val="000B1CF1"/>
    <w:rsid w:val="000B30B9"/>
    <w:rsid w:val="000B620A"/>
    <w:rsid w:val="000C0FF6"/>
    <w:rsid w:val="000C75C9"/>
    <w:rsid w:val="000D0D18"/>
    <w:rsid w:val="000D2E95"/>
    <w:rsid w:val="000D357E"/>
    <w:rsid w:val="000D76AB"/>
    <w:rsid w:val="000E1466"/>
    <w:rsid w:val="000E675B"/>
    <w:rsid w:val="000F37AD"/>
    <w:rsid w:val="000F62BB"/>
    <w:rsid w:val="00106425"/>
    <w:rsid w:val="0011495D"/>
    <w:rsid w:val="00133CE7"/>
    <w:rsid w:val="00142CC9"/>
    <w:rsid w:val="00144D9F"/>
    <w:rsid w:val="00147346"/>
    <w:rsid w:val="00147B15"/>
    <w:rsid w:val="00152554"/>
    <w:rsid w:val="00166FA8"/>
    <w:rsid w:val="001702CE"/>
    <w:rsid w:val="0017102C"/>
    <w:rsid w:val="00171047"/>
    <w:rsid w:val="00171140"/>
    <w:rsid w:val="00175AE0"/>
    <w:rsid w:val="0019163F"/>
    <w:rsid w:val="00192863"/>
    <w:rsid w:val="001939CF"/>
    <w:rsid w:val="001977F6"/>
    <w:rsid w:val="001A063E"/>
    <w:rsid w:val="001A3683"/>
    <w:rsid w:val="001A58FA"/>
    <w:rsid w:val="001A6499"/>
    <w:rsid w:val="001B0A8F"/>
    <w:rsid w:val="001B51F0"/>
    <w:rsid w:val="001B53F3"/>
    <w:rsid w:val="001C0FB1"/>
    <w:rsid w:val="001C380D"/>
    <w:rsid w:val="001C5BFD"/>
    <w:rsid w:val="001E3675"/>
    <w:rsid w:val="001E617B"/>
    <w:rsid w:val="001F4AC3"/>
    <w:rsid w:val="001F6BF1"/>
    <w:rsid w:val="0020468D"/>
    <w:rsid w:val="00206834"/>
    <w:rsid w:val="00206F7A"/>
    <w:rsid w:val="002137F6"/>
    <w:rsid w:val="00215157"/>
    <w:rsid w:val="00217F52"/>
    <w:rsid w:val="0022148F"/>
    <w:rsid w:val="002245C5"/>
    <w:rsid w:val="00227B6E"/>
    <w:rsid w:val="00244CAD"/>
    <w:rsid w:val="00246F84"/>
    <w:rsid w:val="00250E66"/>
    <w:rsid w:val="002528C0"/>
    <w:rsid w:val="00257849"/>
    <w:rsid w:val="00257BF0"/>
    <w:rsid w:val="00263550"/>
    <w:rsid w:val="002648D0"/>
    <w:rsid w:val="0027598D"/>
    <w:rsid w:val="00277BE7"/>
    <w:rsid w:val="0028035A"/>
    <w:rsid w:val="0028192A"/>
    <w:rsid w:val="00282900"/>
    <w:rsid w:val="00283CB3"/>
    <w:rsid w:val="0029117E"/>
    <w:rsid w:val="00294D04"/>
    <w:rsid w:val="002A1DEE"/>
    <w:rsid w:val="002A380E"/>
    <w:rsid w:val="002B5548"/>
    <w:rsid w:val="002B60C5"/>
    <w:rsid w:val="002C32B5"/>
    <w:rsid w:val="002C5017"/>
    <w:rsid w:val="002C7363"/>
    <w:rsid w:val="002D45D6"/>
    <w:rsid w:val="002D5A11"/>
    <w:rsid w:val="002D62A1"/>
    <w:rsid w:val="002D64C8"/>
    <w:rsid w:val="002D661E"/>
    <w:rsid w:val="002D727B"/>
    <w:rsid w:val="002D7598"/>
    <w:rsid w:val="002E7201"/>
    <w:rsid w:val="00300725"/>
    <w:rsid w:val="0031300C"/>
    <w:rsid w:val="00315F05"/>
    <w:rsid w:val="00316543"/>
    <w:rsid w:val="00321E9B"/>
    <w:rsid w:val="003244FE"/>
    <w:rsid w:val="0032490F"/>
    <w:rsid w:val="00325208"/>
    <w:rsid w:val="00327489"/>
    <w:rsid w:val="00335102"/>
    <w:rsid w:val="00343606"/>
    <w:rsid w:val="003450B7"/>
    <w:rsid w:val="00351AC9"/>
    <w:rsid w:val="00352649"/>
    <w:rsid w:val="00353839"/>
    <w:rsid w:val="00364332"/>
    <w:rsid w:val="0037051B"/>
    <w:rsid w:val="00374D91"/>
    <w:rsid w:val="00376F0A"/>
    <w:rsid w:val="00380F87"/>
    <w:rsid w:val="00382CED"/>
    <w:rsid w:val="0038359C"/>
    <w:rsid w:val="0038674F"/>
    <w:rsid w:val="00395E17"/>
    <w:rsid w:val="003A005E"/>
    <w:rsid w:val="003A322B"/>
    <w:rsid w:val="003A4546"/>
    <w:rsid w:val="003A588F"/>
    <w:rsid w:val="003A5F50"/>
    <w:rsid w:val="003A6C3B"/>
    <w:rsid w:val="003A6E55"/>
    <w:rsid w:val="003A7682"/>
    <w:rsid w:val="003C60AF"/>
    <w:rsid w:val="003D14E5"/>
    <w:rsid w:val="003D2EBE"/>
    <w:rsid w:val="003E38CD"/>
    <w:rsid w:val="003E70DD"/>
    <w:rsid w:val="003E7D01"/>
    <w:rsid w:val="003F65AE"/>
    <w:rsid w:val="00401204"/>
    <w:rsid w:val="00403E16"/>
    <w:rsid w:val="0040458D"/>
    <w:rsid w:val="004143B2"/>
    <w:rsid w:val="00415A74"/>
    <w:rsid w:val="00420BBC"/>
    <w:rsid w:val="00423C52"/>
    <w:rsid w:val="0044201E"/>
    <w:rsid w:val="0044329D"/>
    <w:rsid w:val="0044460F"/>
    <w:rsid w:val="00451326"/>
    <w:rsid w:val="0045576C"/>
    <w:rsid w:val="00464B25"/>
    <w:rsid w:val="004656FE"/>
    <w:rsid w:val="00471E24"/>
    <w:rsid w:val="0047290F"/>
    <w:rsid w:val="0047328C"/>
    <w:rsid w:val="00483D5C"/>
    <w:rsid w:val="004854C6"/>
    <w:rsid w:val="004933BB"/>
    <w:rsid w:val="00497AFB"/>
    <w:rsid w:val="00497C04"/>
    <w:rsid w:val="00497D64"/>
    <w:rsid w:val="004A03F5"/>
    <w:rsid w:val="004A5CE0"/>
    <w:rsid w:val="004B078D"/>
    <w:rsid w:val="004B4C84"/>
    <w:rsid w:val="004C747A"/>
    <w:rsid w:val="004D0E95"/>
    <w:rsid w:val="004E4D60"/>
    <w:rsid w:val="004E5D36"/>
    <w:rsid w:val="004E72B9"/>
    <w:rsid w:val="004F6AF8"/>
    <w:rsid w:val="00501603"/>
    <w:rsid w:val="00504E0C"/>
    <w:rsid w:val="0051412B"/>
    <w:rsid w:val="00517FE4"/>
    <w:rsid w:val="0052070B"/>
    <w:rsid w:val="005224A3"/>
    <w:rsid w:val="00523C04"/>
    <w:rsid w:val="00531253"/>
    <w:rsid w:val="0053278F"/>
    <w:rsid w:val="00535FAA"/>
    <w:rsid w:val="00537E8C"/>
    <w:rsid w:val="005427BD"/>
    <w:rsid w:val="0054345D"/>
    <w:rsid w:val="00544C50"/>
    <w:rsid w:val="00551578"/>
    <w:rsid w:val="005538FC"/>
    <w:rsid w:val="00557038"/>
    <w:rsid w:val="00560D67"/>
    <w:rsid w:val="005621E8"/>
    <w:rsid w:val="00575C61"/>
    <w:rsid w:val="00580377"/>
    <w:rsid w:val="005829D2"/>
    <w:rsid w:val="00583DD2"/>
    <w:rsid w:val="005908CA"/>
    <w:rsid w:val="005912CB"/>
    <w:rsid w:val="005924B3"/>
    <w:rsid w:val="00592C6A"/>
    <w:rsid w:val="0059379A"/>
    <w:rsid w:val="005A2471"/>
    <w:rsid w:val="005A42B0"/>
    <w:rsid w:val="005A4EE6"/>
    <w:rsid w:val="005B635D"/>
    <w:rsid w:val="005B73E0"/>
    <w:rsid w:val="005C0BEB"/>
    <w:rsid w:val="005C30A2"/>
    <w:rsid w:val="005C319B"/>
    <w:rsid w:val="005D7A0A"/>
    <w:rsid w:val="005E0203"/>
    <w:rsid w:val="005E49BB"/>
    <w:rsid w:val="005F2938"/>
    <w:rsid w:val="005F5811"/>
    <w:rsid w:val="005F6C6D"/>
    <w:rsid w:val="0060110D"/>
    <w:rsid w:val="00603F46"/>
    <w:rsid w:val="006054A3"/>
    <w:rsid w:val="0060640F"/>
    <w:rsid w:val="006072B0"/>
    <w:rsid w:val="006107FA"/>
    <w:rsid w:val="00611A40"/>
    <w:rsid w:val="00624BA1"/>
    <w:rsid w:val="006361B2"/>
    <w:rsid w:val="00637652"/>
    <w:rsid w:val="00637DBA"/>
    <w:rsid w:val="006513E8"/>
    <w:rsid w:val="00653632"/>
    <w:rsid w:val="00657CAB"/>
    <w:rsid w:val="00664F05"/>
    <w:rsid w:val="00666B89"/>
    <w:rsid w:val="006800FF"/>
    <w:rsid w:val="00681D42"/>
    <w:rsid w:val="006872C0"/>
    <w:rsid w:val="006940A9"/>
    <w:rsid w:val="00695CF8"/>
    <w:rsid w:val="00697C87"/>
    <w:rsid w:val="006B510C"/>
    <w:rsid w:val="006C4B5A"/>
    <w:rsid w:val="006C6FE6"/>
    <w:rsid w:val="006D283D"/>
    <w:rsid w:val="006D5D88"/>
    <w:rsid w:val="006E142E"/>
    <w:rsid w:val="006E29FE"/>
    <w:rsid w:val="006E6E60"/>
    <w:rsid w:val="006F3C31"/>
    <w:rsid w:val="006F7A5B"/>
    <w:rsid w:val="00702A84"/>
    <w:rsid w:val="00711B10"/>
    <w:rsid w:val="00713F22"/>
    <w:rsid w:val="00714370"/>
    <w:rsid w:val="00715D4E"/>
    <w:rsid w:val="0071624E"/>
    <w:rsid w:val="00724B7A"/>
    <w:rsid w:val="00724F5D"/>
    <w:rsid w:val="007258EE"/>
    <w:rsid w:val="00725CFD"/>
    <w:rsid w:val="007342C1"/>
    <w:rsid w:val="00744344"/>
    <w:rsid w:val="00744BB0"/>
    <w:rsid w:val="00751765"/>
    <w:rsid w:val="00753673"/>
    <w:rsid w:val="00753EF5"/>
    <w:rsid w:val="00756EBC"/>
    <w:rsid w:val="0076111B"/>
    <w:rsid w:val="00762963"/>
    <w:rsid w:val="007726CD"/>
    <w:rsid w:val="00784CC6"/>
    <w:rsid w:val="007935C4"/>
    <w:rsid w:val="00793D3F"/>
    <w:rsid w:val="007973DE"/>
    <w:rsid w:val="007A33A8"/>
    <w:rsid w:val="007A59AF"/>
    <w:rsid w:val="007B22EA"/>
    <w:rsid w:val="007B3C6E"/>
    <w:rsid w:val="007B52B9"/>
    <w:rsid w:val="007C2027"/>
    <w:rsid w:val="007D015A"/>
    <w:rsid w:val="007D04A6"/>
    <w:rsid w:val="007D42EF"/>
    <w:rsid w:val="007D44C0"/>
    <w:rsid w:val="007D714F"/>
    <w:rsid w:val="007D7B2A"/>
    <w:rsid w:val="007E15A0"/>
    <w:rsid w:val="007E5C5E"/>
    <w:rsid w:val="007F38A2"/>
    <w:rsid w:val="00804867"/>
    <w:rsid w:val="00805B1C"/>
    <w:rsid w:val="00810DEC"/>
    <w:rsid w:val="0081123A"/>
    <w:rsid w:val="00811E65"/>
    <w:rsid w:val="0082176A"/>
    <w:rsid w:val="00825B7B"/>
    <w:rsid w:val="00825CE5"/>
    <w:rsid w:val="00836E7B"/>
    <w:rsid w:val="00840EF3"/>
    <w:rsid w:val="00844CE9"/>
    <w:rsid w:val="008453E4"/>
    <w:rsid w:val="00863DC8"/>
    <w:rsid w:val="00867D31"/>
    <w:rsid w:val="0087541E"/>
    <w:rsid w:val="008760B8"/>
    <w:rsid w:val="00877B95"/>
    <w:rsid w:val="00881CA9"/>
    <w:rsid w:val="0088431C"/>
    <w:rsid w:val="0088556F"/>
    <w:rsid w:val="0089011E"/>
    <w:rsid w:val="00892671"/>
    <w:rsid w:val="008A1F5E"/>
    <w:rsid w:val="008A21B9"/>
    <w:rsid w:val="008B2AB3"/>
    <w:rsid w:val="008B3442"/>
    <w:rsid w:val="008C0C05"/>
    <w:rsid w:val="008C1508"/>
    <w:rsid w:val="008D2E82"/>
    <w:rsid w:val="008D3DAC"/>
    <w:rsid w:val="008D75CC"/>
    <w:rsid w:val="008E3D5C"/>
    <w:rsid w:val="008E75FE"/>
    <w:rsid w:val="008F2002"/>
    <w:rsid w:val="008F48B7"/>
    <w:rsid w:val="00907620"/>
    <w:rsid w:val="00910BA2"/>
    <w:rsid w:val="00913AD8"/>
    <w:rsid w:val="00914B3F"/>
    <w:rsid w:val="00916C1C"/>
    <w:rsid w:val="00916D3C"/>
    <w:rsid w:val="00921B8C"/>
    <w:rsid w:val="009223FB"/>
    <w:rsid w:val="00922654"/>
    <w:rsid w:val="00923D3B"/>
    <w:rsid w:val="0093060B"/>
    <w:rsid w:val="00936C66"/>
    <w:rsid w:val="009376DF"/>
    <w:rsid w:val="009503F0"/>
    <w:rsid w:val="00951282"/>
    <w:rsid w:val="009535EA"/>
    <w:rsid w:val="0095454C"/>
    <w:rsid w:val="009551EF"/>
    <w:rsid w:val="009644BD"/>
    <w:rsid w:val="009673D1"/>
    <w:rsid w:val="009738E7"/>
    <w:rsid w:val="009747B1"/>
    <w:rsid w:val="009751BD"/>
    <w:rsid w:val="00992A15"/>
    <w:rsid w:val="00995E2E"/>
    <w:rsid w:val="009A4C6C"/>
    <w:rsid w:val="009B06DF"/>
    <w:rsid w:val="009B68AD"/>
    <w:rsid w:val="009B793A"/>
    <w:rsid w:val="009C6B7E"/>
    <w:rsid w:val="009D26C6"/>
    <w:rsid w:val="009D6EAE"/>
    <w:rsid w:val="00A00730"/>
    <w:rsid w:val="00A024A6"/>
    <w:rsid w:val="00A03824"/>
    <w:rsid w:val="00A05EE7"/>
    <w:rsid w:val="00A068EF"/>
    <w:rsid w:val="00A1462C"/>
    <w:rsid w:val="00A14E39"/>
    <w:rsid w:val="00A17595"/>
    <w:rsid w:val="00A214E4"/>
    <w:rsid w:val="00A2236F"/>
    <w:rsid w:val="00A36769"/>
    <w:rsid w:val="00A36A14"/>
    <w:rsid w:val="00A45588"/>
    <w:rsid w:val="00A463CA"/>
    <w:rsid w:val="00A46588"/>
    <w:rsid w:val="00A46AEB"/>
    <w:rsid w:val="00A46CFB"/>
    <w:rsid w:val="00A537E4"/>
    <w:rsid w:val="00A764BB"/>
    <w:rsid w:val="00A765A5"/>
    <w:rsid w:val="00A77C4A"/>
    <w:rsid w:val="00A80B89"/>
    <w:rsid w:val="00A80DC8"/>
    <w:rsid w:val="00A825AB"/>
    <w:rsid w:val="00A903E6"/>
    <w:rsid w:val="00A90498"/>
    <w:rsid w:val="00A904BC"/>
    <w:rsid w:val="00A911F3"/>
    <w:rsid w:val="00A91452"/>
    <w:rsid w:val="00A94D74"/>
    <w:rsid w:val="00AA0F2C"/>
    <w:rsid w:val="00AA2421"/>
    <w:rsid w:val="00AA2949"/>
    <w:rsid w:val="00AA59BB"/>
    <w:rsid w:val="00AA70E8"/>
    <w:rsid w:val="00AA7A50"/>
    <w:rsid w:val="00AB3C68"/>
    <w:rsid w:val="00AB3E99"/>
    <w:rsid w:val="00AC2897"/>
    <w:rsid w:val="00AE451F"/>
    <w:rsid w:val="00AF575A"/>
    <w:rsid w:val="00AF6399"/>
    <w:rsid w:val="00B02186"/>
    <w:rsid w:val="00B02DC7"/>
    <w:rsid w:val="00B03FB4"/>
    <w:rsid w:val="00B12017"/>
    <w:rsid w:val="00B13840"/>
    <w:rsid w:val="00B26708"/>
    <w:rsid w:val="00B26B34"/>
    <w:rsid w:val="00B3198A"/>
    <w:rsid w:val="00B46E0D"/>
    <w:rsid w:val="00B47489"/>
    <w:rsid w:val="00B5568C"/>
    <w:rsid w:val="00B5691D"/>
    <w:rsid w:val="00B70366"/>
    <w:rsid w:val="00B73969"/>
    <w:rsid w:val="00BA01E6"/>
    <w:rsid w:val="00BA28F1"/>
    <w:rsid w:val="00BA5CFB"/>
    <w:rsid w:val="00BA6069"/>
    <w:rsid w:val="00BB1E91"/>
    <w:rsid w:val="00BB3E79"/>
    <w:rsid w:val="00BB7F18"/>
    <w:rsid w:val="00BC0648"/>
    <w:rsid w:val="00BC1539"/>
    <w:rsid w:val="00BD20C6"/>
    <w:rsid w:val="00BD32B9"/>
    <w:rsid w:val="00BD6E3F"/>
    <w:rsid w:val="00BD7033"/>
    <w:rsid w:val="00BD7B7B"/>
    <w:rsid w:val="00BE2AEA"/>
    <w:rsid w:val="00BE2FC6"/>
    <w:rsid w:val="00BF2A44"/>
    <w:rsid w:val="00C008B7"/>
    <w:rsid w:val="00C01CAB"/>
    <w:rsid w:val="00C035E1"/>
    <w:rsid w:val="00C11024"/>
    <w:rsid w:val="00C134AB"/>
    <w:rsid w:val="00C16412"/>
    <w:rsid w:val="00C17AB7"/>
    <w:rsid w:val="00C21FD7"/>
    <w:rsid w:val="00C25ADA"/>
    <w:rsid w:val="00C313DB"/>
    <w:rsid w:val="00C3267C"/>
    <w:rsid w:val="00C3674E"/>
    <w:rsid w:val="00C510A1"/>
    <w:rsid w:val="00C53BE2"/>
    <w:rsid w:val="00C53D1C"/>
    <w:rsid w:val="00C56577"/>
    <w:rsid w:val="00C56A35"/>
    <w:rsid w:val="00C626A4"/>
    <w:rsid w:val="00C6420F"/>
    <w:rsid w:val="00C74773"/>
    <w:rsid w:val="00C75BB4"/>
    <w:rsid w:val="00C760D2"/>
    <w:rsid w:val="00C761CA"/>
    <w:rsid w:val="00C820EC"/>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D051AF"/>
    <w:rsid w:val="00D0535D"/>
    <w:rsid w:val="00D1568A"/>
    <w:rsid w:val="00D16999"/>
    <w:rsid w:val="00D16B39"/>
    <w:rsid w:val="00D21B2E"/>
    <w:rsid w:val="00D22EEC"/>
    <w:rsid w:val="00D30165"/>
    <w:rsid w:val="00D4116D"/>
    <w:rsid w:val="00D535DB"/>
    <w:rsid w:val="00D544DE"/>
    <w:rsid w:val="00D64401"/>
    <w:rsid w:val="00D725BE"/>
    <w:rsid w:val="00D74B3B"/>
    <w:rsid w:val="00D80D70"/>
    <w:rsid w:val="00D82318"/>
    <w:rsid w:val="00D87D05"/>
    <w:rsid w:val="00DA2DE7"/>
    <w:rsid w:val="00DA3E19"/>
    <w:rsid w:val="00DB04F7"/>
    <w:rsid w:val="00DB6F16"/>
    <w:rsid w:val="00DC13FA"/>
    <w:rsid w:val="00DC2760"/>
    <w:rsid w:val="00DC2E76"/>
    <w:rsid w:val="00DD1060"/>
    <w:rsid w:val="00DD6338"/>
    <w:rsid w:val="00DE174A"/>
    <w:rsid w:val="00DE1985"/>
    <w:rsid w:val="00DE216B"/>
    <w:rsid w:val="00DE33C0"/>
    <w:rsid w:val="00DF093D"/>
    <w:rsid w:val="00DF14EC"/>
    <w:rsid w:val="00DF1947"/>
    <w:rsid w:val="00E073AC"/>
    <w:rsid w:val="00E07A70"/>
    <w:rsid w:val="00E14FF0"/>
    <w:rsid w:val="00E16048"/>
    <w:rsid w:val="00E25ED7"/>
    <w:rsid w:val="00E2766D"/>
    <w:rsid w:val="00E3141C"/>
    <w:rsid w:val="00E3790D"/>
    <w:rsid w:val="00E4528C"/>
    <w:rsid w:val="00E474D0"/>
    <w:rsid w:val="00E5271B"/>
    <w:rsid w:val="00E54AF3"/>
    <w:rsid w:val="00E56C8E"/>
    <w:rsid w:val="00E56E94"/>
    <w:rsid w:val="00E60C0B"/>
    <w:rsid w:val="00E6106F"/>
    <w:rsid w:val="00E64337"/>
    <w:rsid w:val="00E6529F"/>
    <w:rsid w:val="00E67A4B"/>
    <w:rsid w:val="00E74CE9"/>
    <w:rsid w:val="00E8209F"/>
    <w:rsid w:val="00E829D9"/>
    <w:rsid w:val="00E854AC"/>
    <w:rsid w:val="00E8582D"/>
    <w:rsid w:val="00E97326"/>
    <w:rsid w:val="00EA71E1"/>
    <w:rsid w:val="00EA7608"/>
    <w:rsid w:val="00EB00DB"/>
    <w:rsid w:val="00EB0D98"/>
    <w:rsid w:val="00EB6ED1"/>
    <w:rsid w:val="00EB75F7"/>
    <w:rsid w:val="00EC1705"/>
    <w:rsid w:val="00EC488F"/>
    <w:rsid w:val="00EC7666"/>
    <w:rsid w:val="00EE64C1"/>
    <w:rsid w:val="00EE727C"/>
    <w:rsid w:val="00EF21DF"/>
    <w:rsid w:val="00EF2B3B"/>
    <w:rsid w:val="00F03D02"/>
    <w:rsid w:val="00F05480"/>
    <w:rsid w:val="00F06CD1"/>
    <w:rsid w:val="00F10C01"/>
    <w:rsid w:val="00F20CB4"/>
    <w:rsid w:val="00F31A46"/>
    <w:rsid w:val="00F33FFD"/>
    <w:rsid w:val="00F37A04"/>
    <w:rsid w:val="00F5193C"/>
    <w:rsid w:val="00F535AD"/>
    <w:rsid w:val="00F619A6"/>
    <w:rsid w:val="00F654C5"/>
    <w:rsid w:val="00F66BCC"/>
    <w:rsid w:val="00F741D8"/>
    <w:rsid w:val="00F769A0"/>
    <w:rsid w:val="00F8149A"/>
    <w:rsid w:val="00F84FEE"/>
    <w:rsid w:val="00F86D0C"/>
    <w:rsid w:val="00F90E15"/>
    <w:rsid w:val="00F92837"/>
    <w:rsid w:val="00F92BE7"/>
    <w:rsid w:val="00F93B33"/>
    <w:rsid w:val="00F941CC"/>
    <w:rsid w:val="00F943A5"/>
    <w:rsid w:val="00FB2757"/>
    <w:rsid w:val="00FB5E19"/>
    <w:rsid w:val="00FC72D1"/>
    <w:rsid w:val="00FD2682"/>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44201E"/>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44201E"/>
    <w:rPr>
      <w:rFonts w:ascii="Times" w:hAnsi="New York" w:cs="Times"/>
      <w:sz w:val="24"/>
      <w:szCs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3194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2014-04-17T16:43:00Z</dcterms:created>
  <dcterms:modified xsi:type="dcterms:W3CDTF">2014-04-17T16:43:00Z</dcterms:modified>
</cp:coreProperties>
</file>