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1E" w:rsidRPr="006C6FE6" w:rsidRDefault="0044201E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C6FE6">
        <w:rPr>
          <w:rFonts w:ascii="Garamond" w:hAnsi="Garamond"/>
          <w:bCs/>
        </w:rPr>
        <w:t>Minutes</w:t>
      </w:r>
    </w:p>
    <w:p w:rsidR="009223FB" w:rsidRPr="006C6FE6" w:rsidRDefault="009223FB" w:rsidP="009223FB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C6FE6">
        <w:rPr>
          <w:rFonts w:ascii="Garamond" w:hAnsi="Garamond"/>
          <w:bCs/>
        </w:rPr>
        <w:t>Texas Bond Review Board</w:t>
      </w:r>
    </w:p>
    <w:p w:rsidR="00300725" w:rsidRPr="006C6FE6" w:rsidRDefault="00300725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C6FE6">
        <w:rPr>
          <w:rFonts w:ascii="Garamond" w:hAnsi="Garamond"/>
          <w:bCs/>
        </w:rPr>
        <w:t>Board Meeting</w:t>
      </w:r>
    </w:p>
    <w:p w:rsidR="00300725" w:rsidRPr="006C6FE6" w:rsidRDefault="005F5811" w:rsidP="0030072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C6FE6">
        <w:rPr>
          <w:rFonts w:ascii="Garamond" w:hAnsi="Garamond"/>
          <w:bCs/>
        </w:rPr>
        <w:t xml:space="preserve">Thursday </w:t>
      </w:r>
      <w:r w:rsidR="00776174">
        <w:rPr>
          <w:rFonts w:ascii="Garamond" w:hAnsi="Garamond"/>
          <w:bCs/>
        </w:rPr>
        <w:t>September 20, 2012, 10:15</w:t>
      </w:r>
      <w:r w:rsidR="00300725" w:rsidRPr="006C6FE6">
        <w:rPr>
          <w:rFonts w:ascii="Garamond" w:hAnsi="Garamond"/>
          <w:bCs/>
        </w:rPr>
        <w:t xml:space="preserve"> a.m. </w:t>
      </w:r>
    </w:p>
    <w:p w:rsidR="009223FB" w:rsidRPr="006C6FE6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C6FE6">
        <w:rPr>
          <w:rFonts w:ascii="Garamond" w:hAnsi="Garamond"/>
        </w:rPr>
        <w:t>Capitol Extension, Room E2.026</w:t>
      </w:r>
    </w:p>
    <w:p w:rsidR="009223FB" w:rsidRPr="006C6FE6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C6FE6">
        <w:rPr>
          <w:rFonts w:ascii="Garamond" w:hAnsi="Garamond"/>
        </w:rPr>
        <w:t>1400 N. Congress Ave.</w:t>
      </w:r>
    </w:p>
    <w:p w:rsidR="009223FB" w:rsidRPr="006C6FE6" w:rsidRDefault="009223FB" w:rsidP="009223FB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C6FE6">
        <w:rPr>
          <w:rFonts w:ascii="Garamond" w:hAnsi="Garamond"/>
        </w:rPr>
        <w:t>Austin, TX 78701</w:t>
      </w:r>
    </w:p>
    <w:p w:rsidR="00B70366" w:rsidRPr="006C6FE6" w:rsidRDefault="00B7036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44201E" w:rsidRPr="00FF7CA8" w:rsidRDefault="0044201E" w:rsidP="0044201E">
      <w:pPr>
        <w:pStyle w:val="BodyTextIndent"/>
        <w:spacing w:line="240" w:lineRule="auto"/>
        <w:ind w:left="0"/>
        <w:jc w:val="both"/>
        <w:rPr>
          <w:rFonts w:ascii="Garamond" w:hAnsi="Garamond"/>
        </w:rPr>
      </w:pPr>
      <w:r w:rsidRPr="006C6FE6">
        <w:rPr>
          <w:rFonts w:ascii="Garamond" w:hAnsi="Garamond"/>
        </w:rPr>
        <w:t>The Texas Bond Review Board (BRB) conven</w:t>
      </w:r>
      <w:r w:rsidR="00E75B7A">
        <w:rPr>
          <w:rFonts w:ascii="Garamond" w:hAnsi="Garamond"/>
        </w:rPr>
        <w:t>ed in a regular meeting at 10:15</w:t>
      </w:r>
      <w:r w:rsidRPr="006C6FE6">
        <w:rPr>
          <w:rFonts w:ascii="Garamond" w:hAnsi="Garamond"/>
        </w:rPr>
        <w:t xml:space="preserve"> a.m., </w:t>
      </w:r>
      <w:r w:rsidR="00776174">
        <w:rPr>
          <w:rFonts w:ascii="Garamond" w:hAnsi="Garamond"/>
        </w:rPr>
        <w:t>Thursday, September 20,</w:t>
      </w:r>
      <w:r w:rsidR="005F5811" w:rsidRPr="006C6FE6">
        <w:rPr>
          <w:rFonts w:ascii="Garamond" w:hAnsi="Garamond"/>
        </w:rPr>
        <w:t xml:space="preserve"> </w:t>
      </w:r>
      <w:r w:rsidRPr="006C6FE6">
        <w:rPr>
          <w:rFonts w:ascii="Garamond" w:hAnsi="Garamond"/>
        </w:rPr>
        <w:t xml:space="preserve">2012 in the Capitol Extension, Room E2.026 in Austin, Texas. Alternates present were Ed Robertson, Chair and Alternate for Governor Rick Perry; David Duran, Alternate for Lieutenant Governor David Dewhurst; </w:t>
      </w:r>
      <w:r w:rsidR="00E75B7A">
        <w:rPr>
          <w:rFonts w:ascii="Garamond" w:hAnsi="Garamond"/>
        </w:rPr>
        <w:t xml:space="preserve">and </w:t>
      </w:r>
      <w:r w:rsidR="00776174">
        <w:rPr>
          <w:rFonts w:ascii="Garamond" w:hAnsi="Garamond"/>
        </w:rPr>
        <w:t>Kenneth Besserman</w:t>
      </w:r>
      <w:r w:rsidRPr="006C6FE6">
        <w:rPr>
          <w:rFonts w:ascii="Garamond" w:hAnsi="Garamond"/>
        </w:rPr>
        <w:t>, Alternate for Comptroller Susan Combs</w:t>
      </w:r>
      <w:r w:rsidR="00776174">
        <w:rPr>
          <w:rFonts w:ascii="Garamond" w:hAnsi="Garamond"/>
        </w:rPr>
        <w:t>.</w:t>
      </w:r>
      <w:r w:rsidRPr="006C6FE6">
        <w:rPr>
          <w:rFonts w:ascii="Garamond" w:hAnsi="Garamond"/>
        </w:rPr>
        <w:t xml:space="preserve"> Also in attendance were </w:t>
      </w:r>
      <w:r w:rsidR="00077E57" w:rsidRPr="006C6FE6">
        <w:rPr>
          <w:rFonts w:ascii="Garamond" w:hAnsi="Garamond"/>
        </w:rPr>
        <w:t>Stephanie Leibe</w:t>
      </w:r>
      <w:r w:rsidRPr="006C6FE6">
        <w:rPr>
          <w:rFonts w:ascii="Garamond" w:hAnsi="Garamond"/>
        </w:rPr>
        <w:t xml:space="preserve"> with the Office of the Attorney General, Bond Finance Office staff members and others.</w:t>
      </w:r>
    </w:p>
    <w:p w:rsidR="00916C1C" w:rsidRPr="00756EBC" w:rsidRDefault="00916C1C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A904BC" w:rsidRPr="00756EBC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756EBC">
        <w:rPr>
          <w:rFonts w:ascii="Garamond" w:hAnsi="Garamond"/>
          <w:b/>
          <w:bCs/>
        </w:rPr>
        <w:t>Call to Order</w:t>
      </w:r>
    </w:p>
    <w:p w:rsidR="009B68AD" w:rsidRPr="00756EBC" w:rsidRDefault="009B68AD" w:rsidP="00246F84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Cs/>
          <w:highlight w:val="yellow"/>
        </w:rPr>
      </w:pPr>
    </w:p>
    <w:p w:rsidR="0044201E" w:rsidRPr="00557038" w:rsidRDefault="0044201E" w:rsidP="00557038">
      <w:pPr>
        <w:ind w:left="720"/>
        <w:jc w:val="both"/>
        <w:rPr>
          <w:rFonts w:ascii="Garamond" w:hAnsi="Garamond"/>
          <w:bCs/>
        </w:rPr>
      </w:pPr>
      <w:r w:rsidRPr="00557038">
        <w:rPr>
          <w:rFonts w:ascii="Garamond" w:hAnsi="Garamond"/>
          <w:bCs/>
        </w:rPr>
        <w:t xml:space="preserve">Ed Robertson, as Chair, called the meeting to </w:t>
      </w:r>
      <w:r w:rsidR="00776174">
        <w:rPr>
          <w:rFonts w:ascii="Garamond" w:hAnsi="Garamond"/>
          <w:bCs/>
        </w:rPr>
        <w:t>order at 10:15</w:t>
      </w:r>
      <w:r w:rsidRPr="00AC2897">
        <w:rPr>
          <w:rFonts w:ascii="Garamond" w:hAnsi="Garamond"/>
          <w:bCs/>
        </w:rPr>
        <w:t xml:space="preserve"> a.m. A</w:t>
      </w:r>
      <w:r w:rsidRPr="00557038">
        <w:rPr>
          <w:rFonts w:ascii="Garamond" w:hAnsi="Garamond"/>
          <w:bCs/>
        </w:rPr>
        <w:t xml:space="preserve"> quorum was present.</w:t>
      </w:r>
    </w:p>
    <w:p w:rsidR="008D3DAC" w:rsidRPr="00756EBC" w:rsidRDefault="008D3DAC" w:rsidP="00065786">
      <w:pPr>
        <w:jc w:val="both"/>
        <w:rPr>
          <w:rFonts w:ascii="Garamond" w:hAnsi="Garamond"/>
          <w:highlight w:val="yellow"/>
        </w:rPr>
      </w:pPr>
    </w:p>
    <w:p w:rsidR="00E07A70" w:rsidRDefault="00DC2E76" w:rsidP="00666B89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Approval of Minutes</w:t>
      </w:r>
    </w:p>
    <w:p w:rsidR="000B620A" w:rsidRPr="00756EBC" w:rsidRDefault="000B620A" w:rsidP="000B620A">
      <w:pPr>
        <w:ind w:left="720"/>
        <w:jc w:val="both"/>
        <w:rPr>
          <w:rFonts w:ascii="Garamond" w:hAnsi="Garamond"/>
          <w:b/>
        </w:rPr>
      </w:pPr>
    </w:p>
    <w:p w:rsidR="0044201E" w:rsidRPr="00557038" w:rsidRDefault="0044201E" w:rsidP="00557038">
      <w:pPr>
        <w:ind w:left="720"/>
        <w:jc w:val="both"/>
        <w:rPr>
          <w:rFonts w:ascii="Garamond" w:hAnsi="Garamond"/>
        </w:rPr>
      </w:pPr>
      <w:r w:rsidRPr="00557038">
        <w:rPr>
          <w:rFonts w:ascii="Garamond" w:hAnsi="Garamond"/>
        </w:rPr>
        <w:t xml:space="preserve">UPON MOTION BY </w:t>
      </w:r>
      <w:r w:rsidR="00776174">
        <w:rPr>
          <w:rFonts w:ascii="Garamond" w:hAnsi="Garamond"/>
        </w:rPr>
        <w:t>KENNETH BESSERMAN</w:t>
      </w:r>
      <w:r w:rsidRPr="00557038">
        <w:rPr>
          <w:rFonts w:ascii="Garamond" w:hAnsi="Garamond"/>
        </w:rPr>
        <w:t xml:space="preserve"> AND SECOND BY </w:t>
      </w:r>
      <w:r w:rsidR="00776174">
        <w:rPr>
          <w:rFonts w:ascii="Garamond" w:hAnsi="Garamond"/>
        </w:rPr>
        <w:t>DAVID DURAN</w:t>
      </w:r>
      <w:r w:rsidRPr="00557038">
        <w:rPr>
          <w:rFonts w:ascii="Garamond" w:hAnsi="Garamond"/>
        </w:rPr>
        <w:t>, THE TEXAS BOND REVIEW BOARD APPROVED THE MINUTES FOR THE</w:t>
      </w:r>
      <w:r w:rsidR="00E75B7A">
        <w:rPr>
          <w:rFonts w:ascii="Garamond" w:hAnsi="Garamond"/>
        </w:rPr>
        <w:t xml:space="preserve"> JULY 10, 2012, </w:t>
      </w:r>
      <w:r w:rsidR="00776174">
        <w:rPr>
          <w:rFonts w:ascii="Garamond" w:hAnsi="Garamond"/>
        </w:rPr>
        <w:t>JULY 19, 2012 AND AUGUST</w:t>
      </w:r>
      <w:r w:rsidR="00DF14EC">
        <w:rPr>
          <w:rFonts w:ascii="Garamond" w:hAnsi="Garamond"/>
        </w:rPr>
        <w:t xml:space="preserve"> 17, 2012</w:t>
      </w:r>
      <w:r w:rsidRPr="00E829D9">
        <w:rPr>
          <w:rFonts w:ascii="Garamond" w:hAnsi="Garamond"/>
        </w:rPr>
        <w:t xml:space="preserve"> </w:t>
      </w:r>
      <w:r w:rsidR="00776174">
        <w:rPr>
          <w:rFonts w:ascii="Garamond" w:hAnsi="Garamond"/>
        </w:rPr>
        <w:t>PLANNING SESSIONS</w:t>
      </w:r>
      <w:r w:rsidRPr="00E829D9">
        <w:rPr>
          <w:rFonts w:ascii="Garamond" w:hAnsi="Garamond"/>
        </w:rPr>
        <w:t xml:space="preserve"> AND THE </w:t>
      </w:r>
      <w:r w:rsidR="00776174">
        <w:rPr>
          <w:rFonts w:ascii="Garamond" w:hAnsi="Garamond"/>
        </w:rPr>
        <w:t>JULY</w:t>
      </w:r>
      <w:r w:rsidRPr="00E829D9">
        <w:rPr>
          <w:rFonts w:ascii="Garamond" w:hAnsi="Garamond"/>
        </w:rPr>
        <w:t xml:space="preserve"> </w:t>
      </w:r>
      <w:r w:rsidR="00776174">
        <w:rPr>
          <w:rFonts w:ascii="Garamond" w:hAnsi="Garamond"/>
        </w:rPr>
        <w:t>19</w:t>
      </w:r>
      <w:r w:rsidRPr="00E829D9">
        <w:rPr>
          <w:rFonts w:ascii="Garamond" w:hAnsi="Garamond"/>
        </w:rPr>
        <w:t>, 2012 BOARD MEETING</w:t>
      </w:r>
      <w:r w:rsidR="00776174">
        <w:rPr>
          <w:rFonts w:ascii="Garamond" w:hAnsi="Garamond"/>
        </w:rPr>
        <w:t>, JULY 19, 2012 CALLED BOARD MEETING</w:t>
      </w:r>
      <w:r w:rsidR="00DF14EC">
        <w:rPr>
          <w:rFonts w:ascii="Garamond" w:hAnsi="Garamond"/>
        </w:rPr>
        <w:t xml:space="preserve"> AND </w:t>
      </w:r>
      <w:r w:rsidR="001970EC">
        <w:rPr>
          <w:rFonts w:ascii="Garamond" w:hAnsi="Garamond"/>
        </w:rPr>
        <w:t>AUGUST 24</w:t>
      </w:r>
      <w:r w:rsidR="00DF14EC">
        <w:rPr>
          <w:rFonts w:ascii="Garamond" w:hAnsi="Garamond"/>
        </w:rPr>
        <w:t>, 2012 CALLED BOARD MEETING</w:t>
      </w:r>
      <w:r w:rsidRPr="00E829D9">
        <w:rPr>
          <w:rFonts w:ascii="Garamond" w:hAnsi="Garamond"/>
        </w:rPr>
        <w:t>.</w:t>
      </w:r>
    </w:p>
    <w:p w:rsidR="009223FB" w:rsidRPr="00756EBC" w:rsidRDefault="009223FB" w:rsidP="00DC2E76">
      <w:pPr>
        <w:jc w:val="both"/>
        <w:rPr>
          <w:rFonts w:ascii="Garamond" w:hAnsi="Garamond"/>
          <w:b/>
        </w:rPr>
      </w:pPr>
    </w:p>
    <w:p w:rsidR="009223FB" w:rsidRPr="00DC2E76" w:rsidRDefault="00DC2E76" w:rsidP="009223FB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Garamond" w:hAnsi="Garamond"/>
          <w:b/>
        </w:rPr>
      </w:pPr>
      <w:r>
        <w:rPr>
          <w:rFonts w:ascii="Garamond" w:hAnsi="Garamond"/>
          <w:b/>
          <w:bCs/>
        </w:rPr>
        <w:t>Public Comment</w:t>
      </w:r>
    </w:p>
    <w:p w:rsidR="00DC2E76" w:rsidRDefault="00DC2E76" w:rsidP="00DC2E76">
      <w:pPr>
        <w:pStyle w:val="ListParagraph"/>
        <w:rPr>
          <w:rFonts w:ascii="Garamond" w:hAnsi="Garamond"/>
          <w:b/>
        </w:rPr>
      </w:pPr>
    </w:p>
    <w:p w:rsidR="0044201E" w:rsidRPr="0044201E" w:rsidRDefault="0044201E" w:rsidP="0044201E">
      <w:pPr>
        <w:ind w:left="720"/>
        <w:jc w:val="both"/>
        <w:rPr>
          <w:rFonts w:ascii="Garamond" w:hAnsi="Garamond"/>
        </w:rPr>
      </w:pPr>
      <w:r w:rsidRPr="0044201E">
        <w:rPr>
          <w:rFonts w:ascii="Garamond" w:hAnsi="Garamond"/>
        </w:rPr>
        <w:t>There were no public comments.</w:t>
      </w:r>
    </w:p>
    <w:p w:rsidR="000B620A" w:rsidRPr="00756EBC" w:rsidRDefault="000B620A" w:rsidP="00DC2E76">
      <w:pPr>
        <w:ind w:left="720"/>
        <w:jc w:val="both"/>
        <w:rPr>
          <w:rFonts w:ascii="Garamond" w:hAnsi="Garamond"/>
        </w:rPr>
      </w:pPr>
    </w:p>
    <w:p w:rsidR="001970EC" w:rsidRPr="005F3C83" w:rsidRDefault="001970EC" w:rsidP="001970EC">
      <w:pPr>
        <w:pStyle w:val="ListParagraph"/>
        <w:numPr>
          <w:ilvl w:val="0"/>
          <w:numId w:val="30"/>
        </w:numPr>
        <w:jc w:val="both"/>
        <w:rPr>
          <w:rFonts w:ascii="Garamond" w:hAnsi="Garamond" w:cs="Tahoma"/>
          <w:b/>
        </w:rPr>
      </w:pPr>
      <w:r w:rsidRPr="005F3C83">
        <w:rPr>
          <w:rFonts w:ascii="Garamond" w:hAnsi="Garamond" w:cs="Arial"/>
          <w:b/>
          <w:bCs/>
        </w:rPr>
        <w:t xml:space="preserve">Texas Department of Housing and Community Affairs Multifamily Housing Mortgage Revenue Bonds (Providence Mockingbird Apartments) Series 2005 </w:t>
      </w:r>
    </w:p>
    <w:p w:rsidR="001970EC" w:rsidRDefault="001970EC" w:rsidP="001970EC">
      <w:pPr>
        <w:pStyle w:val="ListParagraph"/>
        <w:rPr>
          <w:rFonts w:ascii="Garamond" w:hAnsi="Garamond"/>
          <w:b/>
        </w:rPr>
      </w:pPr>
    </w:p>
    <w:p w:rsidR="001970EC" w:rsidRPr="005568E0" w:rsidRDefault="001970EC" w:rsidP="001970EC">
      <w:pPr>
        <w:pStyle w:val="ListParagraph"/>
        <w:jc w:val="both"/>
        <w:rPr>
          <w:rFonts w:ascii="Garamond" w:hAnsi="Garamond"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 w:rsidRPr="001F5154">
        <w:rPr>
          <w:rFonts w:ascii="Garamond" w:hAnsi="Garamond"/>
        </w:rPr>
        <w:t>Cameron Dorsey, Director of Multifamily Finance</w:t>
      </w:r>
      <w:r w:rsidR="00E75B7A">
        <w:rPr>
          <w:rFonts w:ascii="Garamond" w:hAnsi="Garamond"/>
        </w:rPr>
        <w:t>, TDHCA;</w:t>
      </w:r>
      <w:r>
        <w:rPr>
          <w:rFonts w:ascii="Garamond" w:hAnsi="Garamond"/>
        </w:rPr>
        <w:t xml:space="preserve"> </w:t>
      </w:r>
      <w:r w:rsidRPr="005568E0">
        <w:rPr>
          <w:rFonts w:ascii="Garamond" w:hAnsi="Garamond"/>
        </w:rPr>
        <w:t>Teresa Morales, Manager, Multifamily Finance</w:t>
      </w:r>
      <w:r>
        <w:rPr>
          <w:rFonts w:ascii="Garamond" w:hAnsi="Garamond"/>
        </w:rPr>
        <w:t xml:space="preserve">, TDHCA; </w:t>
      </w:r>
      <w:r w:rsidR="00A16396">
        <w:rPr>
          <w:rFonts w:ascii="Garamond" w:hAnsi="Garamond"/>
        </w:rPr>
        <w:t xml:space="preserve">and </w:t>
      </w:r>
      <w:r w:rsidRPr="001F5154">
        <w:rPr>
          <w:rFonts w:ascii="Garamond" w:hAnsi="Garamond"/>
        </w:rPr>
        <w:t>Elizabeth Bowes, Bond Counsel</w:t>
      </w:r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Bracewell</w:t>
      </w:r>
      <w:proofErr w:type="spellEnd"/>
      <w:r>
        <w:rPr>
          <w:rFonts w:ascii="Garamond" w:hAnsi="Garamond"/>
        </w:rPr>
        <w:t xml:space="preserve"> &amp; </w:t>
      </w:r>
      <w:proofErr w:type="spellStart"/>
      <w:r>
        <w:rPr>
          <w:rFonts w:ascii="Garamond" w:hAnsi="Garamond"/>
        </w:rPr>
        <w:t>Giulianni</w:t>
      </w:r>
      <w:proofErr w:type="spellEnd"/>
      <w:r>
        <w:rPr>
          <w:rFonts w:ascii="Garamond" w:hAnsi="Garamond"/>
        </w:rPr>
        <w:t xml:space="preserve">. </w:t>
      </w:r>
    </w:p>
    <w:p w:rsidR="001970EC" w:rsidRDefault="001970EC" w:rsidP="001970EC">
      <w:pPr>
        <w:pStyle w:val="ListParagraph"/>
        <w:rPr>
          <w:rFonts w:ascii="Garamond" w:hAnsi="Garamond"/>
          <w:b/>
        </w:rPr>
      </w:pPr>
    </w:p>
    <w:p w:rsidR="00A5550D" w:rsidRPr="00C55CCF" w:rsidRDefault="001970EC" w:rsidP="00A5550D">
      <w:pPr>
        <w:pStyle w:val="ListParagraph"/>
        <w:jc w:val="both"/>
        <w:rPr>
          <w:rFonts w:ascii="Garamond" w:hAnsi="Garamond"/>
          <w:b/>
        </w:rPr>
      </w:pPr>
      <w:r w:rsidRPr="00557038">
        <w:rPr>
          <w:rFonts w:ascii="Garamond" w:hAnsi="Garamond"/>
        </w:rPr>
        <w:t xml:space="preserve">UPON MOTION BY </w:t>
      </w:r>
      <w:r w:rsidR="00A5550D">
        <w:rPr>
          <w:rFonts w:ascii="Garamond" w:hAnsi="Garamond"/>
        </w:rPr>
        <w:t>DAVID DURAN</w:t>
      </w:r>
      <w:r w:rsidRPr="00557038">
        <w:rPr>
          <w:rFonts w:ascii="Garamond" w:hAnsi="Garamond"/>
        </w:rPr>
        <w:t xml:space="preserve"> AND SECOND BY </w:t>
      </w:r>
      <w:r w:rsidR="00A5550D">
        <w:rPr>
          <w:rFonts w:ascii="Garamond" w:hAnsi="Garamond"/>
        </w:rPr>
        <w:t>KENNETH BESSERMAN</w:t>
      </w:r>
      <w:r w:rsidRPr="00557038">
        <w:rPr>
          <w:rFonts w:ascii="Garamond" w:hAnsi="Garamond"/>
        </w:rPr>
        <w:t xml:space="preserve">, THE TEXAS BOND REVIEW BOARD APPROVED THE </w:t>
      </w:r>
      <w:r w:rsidR="00A5550D" w:rsidRPr="00A5550D">
        <w:rPr>
          <w:rFonts w:ascii="Garamond" w:hAnsi="Garamond"/>
          <w:caps/>
        </w:rPr>
        <w:t>Texas Department of Housing and Community Affairs Multifamily Housing Mortgage Revenue Bonds (Providence at Mockingbird Apartments) Series 2005 in a maximum par and total proceeds amount of $11,000,000 including premiums, if any, as outlined in the application dated September 4, 2012 and supplements through September 19, 2012.</w:t>
      </w:r>
    </w:p>
    <w:p w:rsidR="001970EC" w:rsidRDefault="001970EC" w:rsidP="00A5550D">
      <w:pPr>
        <w:ind w:left="720"/>
        <w:jc w:val="both"/>
        <w:rPr>
          <w:rFonts w:ascii="Garamond" w:hAnsi="Garamond"/>
          <w:b/>
        </w:rPr>
      </w:pPr>
    </w:p>
    <w:p w:rsidR="001970EC" w:rsidRDefault="001970EC" w:rsidP="001970EC">
      <w:pPr>
        <w:pStyle w:val="ListParagraph"/>
        <w:rPr>
          <w:rFonts w:ascii="Garamond" w:hAnsi="Garamond"/>
          <w:b/>
        </w:rPr>
      </w:pPr>
    </w:p>
    <w:p w:rsidR="001970EC" w:rsidRPr="005F3C83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lastRenderedPageBreak/>
        <w:t>Texas Transportation Commission State of Texas Highway Improvement General Obligation Bonds</w:t>
      </w:r>
    </w:p>
    <w:p w:rsidR="001970EC" w:rsidRDefault="001970EC" w:rsidP="001970EC">
      <w:pPr>
        <w:pStyle w:val="ListParagraph"/>
        <w:jc w:val="both"/>
        <w:rPr>
          <w:rFonts w:ascii="Garamond" w:hAnsi="Garamond"/>
          <w:b/>
        </w:rPr>
      </w:pPr>
    </w:p>
    <w:p w:rsidR="001970EC" w:rsidRPr="00AC1B76" w:rsidRDefault="001970EC" w:rsidP="001970EC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This transaction will be considered at the Called Board Meeting on Tuesday September 25.</w:t>
      </w:r>
    </w:p>
    <w:p w:rsidR="001970EC" w:rsidRDefault="001970EC" w:rsidP="001970EC">
      <w:pPr>
        <w:pStyle w:val="ListParagraph"/>
        <w:jc w:val="both"/>
        <w:rPr>
          <w:rFonts w:ascii="Garamond" w:hAnsi="Garamond"/>
          <w:b/>
        </w:rPr>
      </w:pPr>
    </w:p>
    <w:p w:rsidR="001970EC" w:rsidRPr="005F3C83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Texas State Affordable Housing Corporation Multifamily Housing Revenue Bonds (</w:t>
      </w:r>
      <w:proofErr w:type="spellStart"/>
      <w:r w:rsidRPr="005F3C83">
        <w:rPr>
          <w:rFonts w:ascii="Garamond" w:hAnsi="Garamond"/>
          <w:b/>
        </w:rPr>
        <w:t>Dalcor</w:t>
      </w:r>
      <w:proofErr w:type="spellEnd"/>
      <w:r w:rsidRPr="005F3C83">
        <w:rPr>
          <w:rFonts w:ascii="Garamond" w:hAnsi="Garamond"/>
          <w:b/>
        </w:rPr>
        <w:t xml:space="preserve"> </w:t>
      </w:r>
      <w:proofErr w:type="spellStart"/>
      <w:r w:rsidRPr="005F3C83">
        <w:rPr>
          <w:rFonts w:ascii="Garamond" w:hAnsi="Garamond"/>
          <w:b/>
        </w:rPr>
        <w:t>Pineclub</w:t>
      </w:r>
      <w:proofErr w:type="spellEnd"/>
      <w:r w:rsidRPr="005F3C83">
        <w:rPr>
          <w:rFonts w:ascii="Garamond" w:hAnsi="Garamond"/>
          <w:b/>
        </w:rPr>
        <w:t xml:space="preserve"> Apartment Project), Series 2012</w:t>
      </w:r>
    </w:p>
    <w:p w:rsidR="001970EC" w:rsidRDefault="001970EC" w:rsidP="001970EC">
      <w:pPr>
        <w:ind w:left="720"/>
        <w:jc w:val="both"/>
        <w:rPr>
          <w:rFonts w:ascii="Garamond" w:hAnsi="Garamond" w:cs="Arial"/>
          <w:b/>
          <w:bCs/>
          <w:highlight w:val="yellow"/>
        </w:rPr>
      </w:pPr>
    </w:p>
    <w:p w:rsidR="00A5550D" w:rsidRPr="00515363" w:rsidRDefault="00A5550D" w:rsidP="00A5550D">
      <w:pPr>
        <w:ind w:left="720"/>
        <w:jc w:val="both"/>
        <w:rPr>
          <w:rFonts w:ascii="Garamond" w:hAnsi="Garamond" w:cs="Arial"/>
          <w:b/>
          <w:bCs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 w:rsidRPr="001F5154">
        <w:rPr>
          <w:rFonts w:ascii="Garamond" w:hAnsi="Garamond" w:cs="Arial"/>
          <w:bCs/>
        </w:rPr>
        <w:t>David Danenfelzer, Manager of Development Finance</w:t>
      </w:r>
      <w:r w:rsidR="00E75B7A">
        <w:rPr>
          <w:rFonts w:ascii="Garamond" w:hAnsi="Garamond" w:cs="Arial"/>
          <w:bCs/>
        </w:rPr>
        <w:t xml:space="preserve">, </w:t>
      </w:r>
      <w:proofErr w:type="gramStart"/>
      <w:r w:rsidR="00E75B7A">
        <w:rPr>
          <w:rFonts w:ascii="Garamond" w:hAnsi="Garamond" w:cs="Arial"/>
          <w:bCs/>
        </w:rPr>
        <w:t>TSAHC</w:t>
      </w:r>
      <w:proofErr w:type="gramEnd"/>
      <w:r w:rsidR="00E75B7A">
        <w:rPr>
          <w:rFonts w:ascii="Garamond" w:hAnsi="Garamond" w:cs="Arial"/>
          <w:bCs/>
        </w:rPr>
        <w:t>;</w:t>
      </w:r>
      <w:r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Robert D. (Bob) Dransfield, Bond Counsel</w:t>
      </w:r>
      <w:r>
        <w:rPr>
          <w:rFonts w:ascii="Garamond" w:hAnsi="Garamond" w:cs="Arial"/>
          <w:bCs/>
        </w:rPr>
        <w:t xml:space="preserve">, </w:t>
      </w:r>
      <w:r w:rsidRPr="00301A4E">
        <w:rPr>
          <w:rFonts w:ascii="Garamond" w:hAnsi="Garamond" w:cs="Arial"/>
          <w:bCs/>
        </w:rPr>
        <w:t xml:space="preserve">Fulbright and Jaworski; </w:t>
      </w:r>
      <w:r w:rsidR="00A16396">
        <w:rPr>
          <w:rFonts w:ascii="Garamond" w:hAnsi="Garamond" w:cs="Arial"/>
          <w:bCs/>
        </w:rPr>
        <w:t xml:space="preserve">and </w:t>
      </w:r>
      <w:r w:rsidRPr="001F5154">
        <w:rPr>
          <w:rFonts w:ascii="Garamond" w:hAnsi="Garamond" w:cs="Arial"/>
          <w:bCs/>
        </w:rPr>
        <w:t>M. Dale Dodson</w:t>
      </w:r>
      <w:r>
        <w:rPr>
          <w:rFonts w:ascii="Garamond" w:hAnsi="Garamond" w:cs="Arial"/>
          <w:bCs/>
        </w:rPr>
        <w:t xml:space="preserve">, </w:t>
      </w:r>
      <w:proofErr w:type="spellStart"/>
      <w:r>
        <w:rPr>
          <w:rFonts w:ascii="Garamond" w:hAnsi="Garamond" w:cs="Arial"/>
          <w:bCs/>
        </w:rPr>
        <w:t>Dalcor</w:t>
      </w:r>
      <w:proofErr w:type="spellEnd"/>
      <w:r>
        <w:rPr>
          <w:rFonts w:ascii="Garamond" w:hAnsi="Garamond" w:cs="Arial"/>
          <w:bCs/>
        </w:rPr>
        <w:t xml:space="preserve"> Companies. </w:t>
      </w:r>
    </w:p>
    <w:p w:rsidR="00A5550D" w:rsidRDefault="00A5550D" w:rsidP="001970EC">
      <w:pPr>
        <w:ind w:left="720"/>
        <w:jc w:val="both"/>
        <w:rPr>
          <w:rFonts w:ascii="Garamond" w:hAnsi="Garamond" w:cs="Arial"/>
          <w:bCs/>
          <w:u w:val="single"/>
        </w:rPr>
      </w:pPr>
    </w:p>
    <w:p w:rsidR="00A5550D" w:rsidRPr="00A5550D" w:rsidRDefault="001970EC" w:rsidP="00A5550D">
      <w:pPr>
        <w:ind w:left="720"/>
        <w:jc w:val="both"/>
        <w:rPr>
          <w:rFonts w:ascii="Garamond" w:hAnsi="Garamond" w:cs="Arial"/>
          <w:bCs/>
          <w:caps/>
        </w:rPr>
      </w:pPr>
      <w:r w:rsidRPr="00557038">
        <w:rPr>
          <w:rFonts w:ascii="Garamond" w:hAnsi="Garamond"/>
        </w:rPr>
        <w:t xml:space="preserve">UPON MOTION BY </w:t>
      </w:r>
      <w:r w:rsidR="00A5550D">
        <w:rPr>
          <w:rFonts w:ascii="Garamond" w:hAnsi="Garamond"/>
        </w:rPr>
        <w:t>ED ROBERTSON</w:t>
      </w:r>
      <w:r w:rsidRPr="00557038">
        <w:rPr>
          <w:rFonts w:ascii="Garamond" w:hAnsi="Garamond"/>
        </w:rPr>
        <w:t xml:space="preserve"> AND SECOND BY </w:t>
      </w:r>
      <w:r>
        <w:rPr>
          <w:rFonts w:ascii="Garamond" w:hAnsi="Garamond"/>
        </w:rPr>
        <w:t>DAVID DURAN</w:t>
      </w:r>
      <w:r w:rsidRPr="00557038">
        <w:rPr>
          <w:rFonts w:ascii="Garamond" w:hAnsi="Garamond"/>
        </w:rPr>
        <w:t xml:space="preserve">, THE TEXAS BOND REVIEW BOARD APPROVED THE </w:t>
      </w:r>
      <w:r w:rsidR="00A5550D" w:rsidRPr="00A5550D">
        <w:rPr>
          <w:rFonts w:ascii="Garamond" w:hAnsi="Garamond" w:cs="Arial"/>
          <w:bCs/>
          <w:caps/>
        </w:rPr>
        <w:t>Texas State Affordable Housing Corporation Multifamily Mortgage Revenue Bonds (Dalcor Pine Club Apartment Project), Series 2012 in a maximum par and total proceeds amount of $12,490,000 including premiums, if any as outlined in the application dated August 31, 2012 and supplements through September 11, 2012.</w:t>
      </w:r>
    </w:p>
    <w:p w:rsidR="001970EC" w:rsidRPr="001D64B3" w:rsidRDefault="001970EC" w:rsidP="001970EC">
      <w:pPr>
        <w:ind w:left="720"/>
        <w:jc w:val="both"/>
        <w:rPr>
          <w:rFonts w:ascii="Garamond" w:hAnsi="Garamond" w:cs="Arial"/>
          <w:bCs/>
        </w:rPr>
      </w:pPr>
    </w:p>
    <w:p w:rsidR="001970EC" w:rsidRPr="005F3C83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Texas State Affordable Housing Corporation Multifamily Housing Revenue Bonds (</w:t>
      </w:r>
      <w:proofErr w:type="spellStart"/>
      <w:r w:rsidRPr="005F3C83">
        <w:rPr>
          <w:rFonts w:ascii="Garamond" w:hAnsi="Garamond"/>
          <w:b/>
        </w:rPr>
        <w:t>Dalcor</w:t>
      </w:r>
      <w:proofErr w:type="spellEnd"/>
      <w:r w:rsidRPr="005F3C83">
        <w:rPr>
          <w:rFonts w:ascii="Garamond" w:hAnsi="Garamond"/>
          <w:b/>
        </w:rPr>
        <w:t xml:space="preserve"> Ridgewood Apartment Project), Series 2012</w:t>
      </w:r>
    </w:p>
    <w:p w:rsidR="001970EC" w:rsidRDefault="001970EC" w:rsidP="001970EC">
      <w:pPr>
        <w:pStyle w:val="ListParagraph"/>
        <w:rPr>
          <w:rFonts w:ascii="Garamond" w:hAnsi="Garamond"/>
          <w:b/>
        </w:rPr>
      </w:pPr>
    </w:p>
    <w:p w:rsidR="00A5550D" w:rsidRPr="00515363" w:rsidRDefault="00A5550D" w:rsidP="00A5550D">
      <w:pPr>
        <w:ind w:left="720"/>
        <w:jc w:val="both"/>
        <w:rPr>
          <w:rFonts w:ascii="Garamond" w:hAnsi="Garamond" w:cs="Arial"/>
          <w:b/>
          <w:bCs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 w:rsidRPr="001F5154">
        <w:rPr>
          <w:rFonts w:ascii="Garamond" w:hAnsi="Garamond" w:cs="Arial"/>
          <w:bCs/>
        </w:rPr>
        <w:t>David Danenfelzer, Manager of Development Finance</w:t>
      </w:r>
      <w:r w:rsidR="00E75B7A">
        <w:rPr>
          <w:rFonts w:ascii="Garamond" w:hAnsi="Garamond" w:cs="Arial"/>
          <w:bCs/>
        </w:rPr>
        <w:t xml:space="preserve">, </w:t>
      </w:r>
      <w:proofErr w:type="gramStart"/>
      <w:r w:rsidR="00E75B7A">
        <w:rPr>
          <w:rFonts w:ascii="Garamond" w:hAnsi="Garamond" w:cs="Arial"/>
          <w:bCs/>
        </w:rPr>
        <w:t>TSAHC</w:t>
      </w:r>
      <w:proofErr w:type="gramEnd"/>
      <w:r w:rsidR="00E75B7A">
        <w:rPr>
          <w:rFonts w:ascii="Garamond" w:hAnsi="Garamond" w:cs="Arial"/>
          <w:bCs/>
        </w:rPr>
        <w:t>;</w:t>
      </w:r>
      <w:r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Robert D. (Bob) Dransfield, Bond Counsel</w:t>
      </w:r>
      <w:r>
        <w:rPr>
          <w:rFonts w:ascii="Garamond" w:hAnsi="Garamond" w:cs="Arial"/>
          <w:bCs/>
        </w:rPr>
        <w:t xml:space="preserve">, </w:t>
      </w:r>
      <w:r w:rsidRPr="00301A4E">
        <w:rPr>
          <w:rFonts w:ascii="Garamond" w:hAnsi="Garamond" w:cs="Arial"/>
          <w:bCs/>
        </w:rPr>
        <w:t xml:space="preserve">Fulbright and Jaworski; </w:t>
      </w:r>
      <w:r w:rsidR="00A16396">
        <w:rPr>
          <w:rFonts w:ascii="Garamond" w:hAnsi="Garamond" w:cs="Arial"/>
          <w:bCs/>
        </w:rPr>
        <w:t xml:space="preserve">and </w:t>
      </w:r>
      <w:r w:rsidRPr="001F5154">
        <w:rPr>
          <w:rFonts w:ascii="Garamond" w:hAnsi="Garamond" w:cs="Arial"/>
          <w:bCs/>
        </w:rPr>
        <w:t>M. Dale Dodson</w:t>
      </w:r>
      <w:r>
        <w:rPr>
          <w:rFonts w:ascii="Garamond" w:hAnsi="Garamond" w:cs="Arial"/>
          <w:bCs/>
        </w:rPr>
        <w:t xml:space="preserve">, </w:t>
      </w:r>
      <w:proofErr w:type="spellStart"/>
      <w:r>
        <w:rPr>
          <w:rFonts w:ascii="Garamond" w:hAnsi="Garamond" w:cs="Arial"/>
          <w:bCs/>
        </w:rPr>
        <w:t>Dalcor</w:t>
      </w:r>
      <w:proofErr w:type="spellEnd"/>
      <w:r>
        <w:rPr>
          <w:rFonts w:ascii="Garamond" w:hAnsi="Garamond" w:cs="Arial"/>
          <w:bCs/>
        </w:rPr>
        <w:t xml:space="preserve"> Companies. </w:t>
      </w:r>
    </w:p>
    <w:p w:rsidR="00A5550D" w:rsidRDefault="00A5550D" w:rsidP="00A5550D">
      <w:pPr>
        <w:ind w:left="720"/>
        <w:jc w:val="both"/>
        <w:rPr>
          <w:rFonts w:ascii="Garamond" w:hAnsi="Garamond" w:cs="Arial"/>
          <w:bCs/>
          <w:u w:val="single"/>
        </w:rPr>
      </w:pPr>
    </w:p>
    <w:p w:rsidR="00A5550D" w:rsidRPr="00A5550D" w:rsidRDefault="00A5550D" w:rsidP="00A5550D">
      <w:pPr>
        <w:pStyle w:val="ListParagraph"/>
        <w:jc w:val="both"/>
        <w:rPr>
          <w:rFonts w:ascii="Garamond" w:hAnsi="Garamond"/>
          <w:bCs/>
          <w:caps/>
        </w:rPr>
      </w:pPr>
      <w:r w:rsidRPr="00557038">
        <w:rPr>
          <w:rFonts w:ascii="Garamond" w:hAnsi="Garamond"/>
        </w:rPr>
        <w:t xml:space="preserve">UPON MOTION BY </w:t>
      </w:r>
      <w:r>
        <w:rPr>
          <w:rFonts w:ascii="Garamond" w:hAnsi="Garamond"/>
        </w:rPr>
        <w:t>KENNETH BESSERMAN</w:t>
      </w:r>
      <w:r w:rsidRPr="00557038">
        <w:rPr>
          <w:rFonts w:ascii="Garamond" w:hAnsi="Garamond"/>
        </w:rPr>
        <w:t xml:space="preserve"> AND SECOND BY </w:t>
      </w:r>
      <w:r>
        <w:rPr>
          <w:rFonts w:ascii="Garamond" w:hAnsi="Garamond"/>
        </w:rPr>
        <w:t>ED ROBERTSON</w:t>
      </w:r>
      <w:r w:rsidRPr="00557038">
        <w:rPr>
          <w:rFonts w:ascii="Garamond" w:hAnsi="Garamond"/>
        </w:rPr>
        <w:t xml:space="preserve">, THE TEXAS BOND REVIEW BOARD APPROVED THE </w:t>
      </w:r>
      <w:r w:rsidRPr="00A5550D">
        <w:rPr>
          <w:rFonts w:ascii="Garamond" w:hAnsi="Garamond"/>
          <w:bCs/>
          <w:caps/>
        </w:rPr>
        <w:t>Texas State Affordable Housing Corporation Multifamily Mortgage Revenue Bonds (Dalcor Ridgewood Apartment Project), Series 2012 in a maximum par and total proceeds amount of $9,290,000 including premiums, if any as outlined in the application dated August 31, 2012 and supplements through September 11, 2012.</w:t>
      </w:r>
    </w:p>
    <w:p w:rsidR="001970EC" w:rsidRPr="005F3C83" w:rsidRDefault="001970EC" w:rsidP="001970EC">
      <w:pPr>
        <w:pStyle w:val="ListParagraph"/>
        <w:rPr>
          <w:rFonts w:ascii="Garamond" w:hAnsi="Garamond"/>
          <w:b/>
        </w:rPr>
      </w:pPr>
    </w:p>
    <w:p w:rsidR="001970EC" w:rsidRPr="005F3C83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Texas State Affordable Housing Corporation Multifamily Housing Revenue Bonds (</w:t>
      </w:r>
      <w:proofErr w:type="spellStart"/>
      <w:r w:rsidRPr="005F3C83">
        <w:rPr>
          <w:rFonts w:ascii="Garamond" w:hAnsi="Garamond"/>
          <w:b/>
        </w:rPr>
        <w:t>Dalcor</w:t>
      </w:r>
      <w:proofErr w:type="spellEnd"/>
      <w:r w:rsidRPr="005F3C83">
        <w:rPr>
          <w:rFonts w:ascii="Garamond" w:hAnsi="Garamond"/>
          <w:b/>
        </w:rPr>
        <w:t xml:space="preserve"> </w:t>
      </w:r>
      <w:proofErr w:type="spellStart"/>
      <w:r w:rsidRPr="005F3C83">
        <w:rPr>
          <w:rFonts w:ascii="Garamond" w:hAnsi="Garamond"/>
          <w:b/>
        </w:rPr>
        <w:t>Saddlewood</w:t>
      </w:r>
      <w:proofErr w:type="spellEnd"/>
      <w:r w:rsidRPr="005F3C83">
        <w:rPr>
          <w:rFonts w:ascii="Garamond" w:hAnsi="Garamond"/>
          <w:b/>
        </w:rPr>
        <w:t xml:space="preserve"> Apartment Project), Series 2012</w:t>
      </w:r>
    </w:p>
    <w:p w:rsidR="001970EC" w:rsidRDefault="001970EC" w:rsidP="001970EC">
      <w:pPr>
        <w:pStyle w:val="ListParagraph"/>
        <w:rPr>
          <w:rFonts w:ascii="Garamond" w:hAnsi="Garamond"/>
          <w:b/>
        </w:rPr>
      </w:pPr>
    </w:p>
    <w:p w:rsidR="00A5550D" w:rsidRPr="00515363" w:rsidRDefault="00A5550D" w:rsidP="00A5550D">
      <w:pPr>
        <w:ind w:left="720"/>
        <w:jc w:val="both"/>
        <w:rPr>
          <w:rFonts w:ascii="Garamond" w:hAnsi="Garamond" w:cs="Arial"/>
          <w:b/>
          <w:bCs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 w:rsidRPr="001F5154">
        <w:rPr>
          <w:rFonts w:ascii="Garamond" w:hAnsi="Garamond" w:cs="Arial"/>
          <w:bCs/>
        </w:rPr>
        <w:t>David Danenfelzer, Manager of Development Finance</w:t>
      </w:r>
      <w:r w:rsidR="00E75B7A">
        <w:rPr>
          <w:rFonts w:ascii="Garamond" w:hAnsi="Garamond" w:cs="Arial"/>
          <w:bCs/>
        </w:rPr>
        <w:t xml:space="preserve">, </w:t>
      </w:r>
      <w:proofErr w:type="gramStart"/>
      <w:r w:rsidR="00E75B7A">
        <w:rPr>
          <w:rFonts w:ascii="Garamond" w:hAnsi="Garamond" w:cs="Arial"/>
          <w:bCs/>
        </w:rPr>
        <w:t>TSAHC</w:t>
      </w:r>
      <w:proofErr w:type="gramEnd"/>
      <w:r w:rsidR="00E75B7A">
        <w:rPr>
          <w:rFonts w:ascii="Garamond" w:hAnsi="Garamond" w:cs="Arial"/>
          <w:bCs/>
        </w:rPr>
        <w:t>;</w:t>
      </w:r>
      <w:r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Robert D. (Bob) Dransfield, Bond Counsel</w:t>
      </w:r>
      <w:r>
        <w:rPr>
          <w:rFonts w:ascii="Garamond" w:hAnsi="Garamond" w:cs="Arial"/>
          <w:bCs/>
        </w:rPr>
        <w:t xml:space="preserve">, </w:t>
      </w:r>
      <w:r w:rsidRPr="00301A4E">
        <w:rPr>
          <w:rFonts w:ascii="Garamond" w:hAnsi="Garamond" w:cs="Arial"/>
          <w:bCs/>
        </w:rPr>
        <w:t xml:space="preserve">Fulbright and Jaworski; </w:t>
      </w:r>
      <w:r w:rsidR="00A16396" w:rsidRPr="00A16396">
        <w:rPr>
          <w:rFonts w:ascii="Garamond" w:hAnsi="Garamond" w:cs="Arial"/>
          <w:bCs/>
        </w:rPr>
        <w:t>and</w:t>
      </w:r>
      <w:r w:rsidR="00A16396"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M. Dale Dodson</w:t>
      </w:r>
      <w:r>
        <w:rPr>
          <w:rFonts w:ascii="Garamond" w:hAnsi="Garamond" w:cs="Arial"/>
          <w:bCs/>
        </w:rPr>
        <w:t xml:space="preserve">, </w:t>
      </w:r>
      <w:proofErr w:type="spellStart"/>
      <w:r>
        <w:rPr>
          <w:rFonts w:ascii="Garamond" w:hAnsi="Garamond" w:cs="Arial"/>
          <w:bCs/>
        </w:rPr>
        <w:t>Dalcor</w:t>
      </w:r>
      <w:proofErr w:type="spellEnd"/>
      <w:r>
        <w:rPr>
          <w:rFonts w:ascii="Garamond" w:hAnsi="Garamond" w:cs="Arial"/>
          <w:bCs/>
        </w:rPr>
        <w:t xml:space="preserve"> Companies. </w:t>
      </w:r>
    </w:p>
    <w:p w:rsidR="00A5550D" w:rsidRDefault="00A5550D" w:rsidP="00A5550D">
      <w:pPr>
        <w:ind w:left="720"/>
        <w:jc w:val="both"/>
        <w:rPr>
          <w:rFonts w:ascii="Garamond" w:hAnsi="Garamond" w:cs="Arial"/>
          <w:bCs/>
          <w:u w:val="single"/>
        </w:rPr>
      </w:pPr>
    </w:p>
    <w:p w:rsidR="00A5550D" w:rsidRPr="00A5550D" w:rsidRDefault="00A5550D" w:rsidP="00A5550D">
      <w:pPr>
        <w:pStyle w:val="ListParagraph"/>
        <w:jc w:val="both"/>
        <w:rPr>
          <w:rFonts w:ascii="Garamond" w:hAnsi="Garamond"/>
          <w:bCs/>
          <w:caps/>
        </w:rPr>
      </w:pPr>
      <w:r w:rsidRPr="00557038">
        <w:rPr>
          <w:rFonts w:ascii="Garamond" w:hAnsi="Garamond"/>
        </w:rPr>
        <w:t xml:space="preserve">UPON MOTION BY </w:t>
      </w:r>
      <w:r>
        <w:rPr>
          <w:rFonts w:ascii="Garamond" w:hAnsi="Garamond"/>
        </w:rPr>
        <w:t>DAVID DURAN</w:t>
      </w:r>
      <w:r w:rsidRPr="00557038">
        <w:rPr>
          <w:rFonts w:ascii="Garamond" w:hAnsi="Garamond"/>
        </w:rPr>
        <w:t xml:space="preserve"> AND SECOND BY </w:t>
      </w:r>
      <w:r>
        <w:rPr>
          <w:rFonts w:ascii="Garamond" w:hAnsi="Garamond"/>
        </w:rPr>
        <w:t>ED ROBERTSON</w:t>
      </w:r>
      <w:r w:rsidRPr="00557038">
        <w:rPr>
          <w:rFonts w:ascii="Garamond" w:hAnsi="Garamond"/>
        </w:rPr>
        <w:t xml:space="preserve">, THE TEXAS BOND REVIEW BOARD APPROVED THE </w:t>
      </w:r>
      <w:r w:rsidRPr="00A5550D">
        <w:rPr>
          <w:rFonts w:ascii="Garamond" w:hAnsi="Garamond"/>
          <w:bCs/>
          <w:caps/>
        </w:rPr>
        <w:t>Texas State Affordable Housing Corporation Multifamily Mortgage Revenue Bonds (Dalcor Saddlewood Apartment Project), Series 2012 in a maximum par and total proceeds amount of $11,970,000 including premiums, if any as outlined in the application dated August 31, 2012 and supplements through September 11, 2012.</w:t>
      </w:r>
    </w:p>
    <w:p w:rsidR="001970EC" w:rsidRDefault="001970EC" w:rsidP="00A5550D">
      <w:pPr>
        <w:pStyle w:val="ListParagraph"/>
        <w:jc w:val="both"/>
        <w:rPr>
          <w:rFonts w:ascii="Garamond" w:hAnsi="Garamond"/>
          <w:b/>
        </w:rPr>
      </w:pPr>
    </w:p>
    <w:p w:rsidR="001970EC" w:rsidRPr="005F3C83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Texas State Affordable Housing Corporation Multifamily Housing Revenue Bonds (</w:t>
      </w:r>
      <w:proofErr w:type="spellStart"/>
      <w:r w:rsidRPr="005F3C83">
        <w:rPr>
          <w:rFonts w:ascii="Garamond" w:hAnsi="Garamond"/>
          <w:b/>
        </w:rPr>
        <w:t>Dalcor</w:t>
      </w:r>
      <w:proofErr w:type="spellEnd"/>
      <w:r w:rsidRPr="005F3C83">
        <w:rPr>
          <w:rFonts w:ascii="Garamond" w:hAnsi="Garamond"/>
          <w:b/>
        </w:rPr>
        <w:t xml:space="preserve"> </w:t>
      </w:r>
      <w:proofErr w:type="spellStart"/>
      <w:r w:rsidRPr="005F3C83">
        <w:rPr>
          <w:rFonts w:ascii="Garamond" w:hAnsi="Garamond"/>
          <w:b/>
        </w:rPr>
        <w:t>Tealwood</w:t>
      </w:r>
      <w:proofErr w:type="spellEnd"/>
      <w:r w:rsidRPr="005F3C83">
        <w:rPr>
          <w:rFonts w:ascii="Garamond" w:hAnsi="Garamond"/>
          <w:b/>
        </w:rPr>
        <w:t xml:space="preserve"> Place Apartment Project), Series 2012</w:t>
      </w:r>
    </w:p>
    <w:p w:rsidR="001970EC" w:rsidRDefault="001970EC" w:rsidP="001970EC">
      <w:pPr>
        <w:pStyle w:val="ListParagraph"/>
        <w:rPr>
          <w:rFonts w:ascii="Garamond" w:hAnsi="Garamond"/>
          <w:b/>
        </w:rPr>
      </w:pPr>
    </w:p>
    <w:p w:rsidR="00A5550D" w:rsidRPr="00515363" w:rsidRDefault="00A5550D" w:rsidP="00A5550D">
      <w:pPr>
        <w:ind w:left="720"/>
        <w:jc w:val="both"/>
        <w:rPr>
          <w:rFonts w:ascii="Garamond" w:hAnsi="Garamond" w:cs="Arial"/>
          <w:b/>
          <w:bCs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 w:rsidRPr="001F5154">
        <w:rPr>
          <w:rFonts w:ascii="Garamond" w:hAnsi="Garamond" w:cs="Arial"/>
          <w:bCs/>
        </w:rPr>
        <w:t>David Danenfelzer, Manager of Development Finance</w:t>
      </w:r>
      <w:r w:rsidR="00E75B7A">
        <w:rPr>
          <w:rFonts w:ascii="Garamond" w:hAnsi="Garamond" w:cs="Arial"/>
          <w:bCs/>
        </w:rPr>
        <w:t xml:space="preserve">, </w:t>
      </w:r>
      <w:proofErr w:type="gramStart"/>
      <w:r w:rsidR="00E75B7A">
        <w:rPr>
          <w:rFonts w:ascii="Garamond" w:hAnsi="Garamond" w:cs="Arial"/>
          <w:bCs/>
        </w:rPr>
        <w:t>TSAHC</w:t>
      </w:r>
      <w:proofErr w:type="gramEnd"/>
      <w:r w:rsidR="00E75B7A">
        <w:rPr>
          <w:rFonts w:ascii="Garamond" w:hAnsi="Garamond" w:cs="Arial"/>
          <w:bCs/>
        </w:rPr>
        <w:t>;</w:t>
      </w:r>
      <w:r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Robert D. (Bob) Dransfield, Bond Counsel</w:t>
      </w:r>
      <w:r>
        <w:rPr>
          <w:rFonts w:ascii="Garamond" w:hAnsi="Garamond" w:cs="Arial"/>
          <w:bCs/>
        </w:rPr>
        <w:t xml:space="preserve">, </w:t>
      </w:r>
      <w:r w:rsidRPr="00301A4E">
        <w:rPr>
          <w:rFonts w:ascii="Garamond" w:hAnsi="Garamond" w:cs="Arial"/>
          <w:bCs/>
        </w:rPr>
        <w:t xml:space="preserve">Fulbright and Jaworski; </w:t>
      </w:r>
      <w:r w:rsidR="00A16396" w:rsidRPr="00A16396">
        <w:rPr>
          <w:rFonts w:ascii="Garamond" w:hAnsi="Garamond" w:cs="Arial"/>
          <w:bCs/>
        </w:rPr>
        <w:t>and</w:t>
      </w:r>
      <w:r w:rsidR="00A16396"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M. Dale Dodson</w:t>
      </w:r>
      <w:r>
        <w:rPr>
          <w:rFonts w:ascii="Garamond" w:hAnsi="Garamond" w:cs="Arial"/>
          <w:bCs/>
        </w:rPr>
        <w:t xml:space="preserve">, </w:t>
      </w:r>
      <w:proofErr w:type="spellStart"/>
      <w:r>
        <w:rPr>
          <w:rFonts w:ascii="Garamond" w:hAnsi="Garamond" w:cs="Arial"/>
          <w:bCs/>
        </w:rPr>
        <w:t>Dalcor</w:t>
      </w:r>
      <w:proofErr w:type="spellEnd"/>
      <w:r>
        <w:rPr>
          <w:rFonts w:ascii="Garamond" w:hAnsi="Garamond" w:cs="Arial"/>
          <w:bCs/>
        </w:rPr>
        <w:t xml:space="preserve"> Companies. </w:t>
      </w:r>
    </w:p>
    <w:p w:rsidR="00A5550D" w:rsidRDefault="00A5550D" w:rsidP="00A5550D">
      <w:pPr>
        <w:ind w:left="720"/>
        <w:jc w:val="both"/>
        <w:rPr>
          <w:rFonts w:ascii="Garamond" w:hAnsi="Garamond" w:cs="Arial"/>
          <w:bCs/>
          <w:u w:val="single"/>
        </w:rPr>
      </w:pPr>
    </w:p>
    <w:p w:rsidR="00536DD8" w:rsidRPr="00536DD8" w:rsidRDefault="00A5550D" w:rsidP="00536DD8">
      <w:pPr>
        <w:pStyle w:val="ListParagraph"/>
        <w:jc w:val="both"/>
        <w:rPr>
          <w:rFonts w:ascii="Garamond" w:hAnsi="Garamond"/>
          <w:bCs/>
          <w:caps/>
        </w:rPr>
      </w:pPr>
      <w:r w:rsidRPr="00557038">
        <w:rPr>
          <w:rFonts w:ascii="Garamond" w:hAnsi="Garamond"/>
        </w:rPr>
        <w:t xml:space="preserve">UPON MOTION BY </w:t>
      </w:r>
      <w:r w:rsidR="00536DD8">
        <w:rPr>
          <w:rFonts w:ascii="Garamond" w:hAnsi="Garamond"/>
        </w:rPr>
        <w:t>ED ROBERTSON</w:t>
      </w:r>
      <w:r w:rsidRPr="00557038">
        <w:rPr>
          <w:rFonts w:ascii="Garamond" w:hAnsi="Garamond"/>
        </w:rPr>
        <w:t xml:space="preserve"> AND SECOND BY </w:t>
      </w:r>
      <w:r w:rsidR="00536DD8">
        <w:rPr>
          <w:rFonts w:ascii="Garamond" w:hAnsi="Garamond"/>
        </w:rPr>
        <w:t>KENNETH BESSERMAN</w:t>
      </w:r>
      <w:r w:rsidRPr="00557038">
        <w:rPr>
          <w:rFonts w:ascii="Garamond" w:hAnsi="Garamond"/>
        </w:rPr>
        <w:t xml:space="preserve">, THE TEXAS BOND REVIEW BOARD APPROVED THE </w:t>
      </w:r>
      <w:r w:rsidR="00536DD8" w:rsidRPr="00536DD8">
        <w:rPr>
          <w:rFonts w:ascii="Garamond" w:hAnsi="Garamond"/>
          <w:bCs/>
          <w:caps/>
        </w:rPr>
        <w:t>Texas State Affordable Housing Corporation Multifamily Mortgage Revenue Bonds (Dalcor Tealwood Place Apartment Project), Series 2012 in a maximum par and total proceeds amount of $9,650,000 including premiums, if any as outlined in the application dated August 31, 2012 and supplements through September 11, 2012.</w:t>
      </w:r>
    </w:p>
    <w:p w:rsidR="001970EC" w:rsidRPr="005F3C83" w:rsidRDefault="001970EC" w:rsidP="00536DD8">
      <w:pPr>
        <w:pStyle w:val="ListParagraph"/>
        <w:jc w:val="both"/>
        <w:rPr>
          <w:rFonts w:ascii="Garamond" w:hAnsi="Garamond"/>
          <w:b/>
        </w:rPr>
      </w:pPr>
    </w:p>
    <w:p w:rsidR="001970EC" w:rsidRPr="005F3C83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Texas State Affordable Housing Corporation Multifamily Housing Revenue Bonds (</w:t>
      </w:r>
      <w:proofErr w:type="spellStart"/>
      <w:r w:rsidRPr="005F3C83">
        <w:rPr>
          <w:rFonts w:ascii="Garamond" w:hAnsi="Garamond"/>
          <w:b/>
        </w:rPr>
        <w:t>Dalcor</w:t>
      </w:r>
      <w:proofErr w:type="spellEnd"/>
      <w:r w:rsidRPr="005F3C83">
        <w:rPr>
          <w:rFonts w:ascii="Garamond" w:hAnsi="Garamond"/>
          <w:b/>
        </w:rPr>
        <w:t xml:space="preserve"> Willow Green Apartments Project), Series 2012</w:t>
      </w:r>
    </w:p>
    <w:p w:rsidR="001970EC" w:rsidRDefault="001970EC" w:rsidP="001970EC">
      <w:pPr>
        <w:pStyle w:val="ListParagraph"/>
        <w:rPr>
          <w:rFonts w:ascii="Garamond" w:hAnsi="Garamond"/>
          <w:b/>
        </w:rPr>
      </w:pPr>
    </w:p>
    <w:p w:rsidR="00536DD8" w:rsidRPr="00515363" w:rsidRDefault="00536DD8" w:rsidP="00536DD8">
      <w:pPr>
        <w:ind w:left="720"/>
        <w:jc w:val="both"/>
        <w:rPr>
          <w:rFonts w:ascii="Garamond" w:hAnsi="Garamond" w:cs="Arial"/>
          <w:b/>
          <w:bCs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 w:rsidRPr="001F5154">
        <w:rPr>
          <w:rFonts w:ascii="Garamond" w:hAnsi="Garamond" w:cs="Arial"/>
          <w:bCs/>
        </w:rPr>
        <w:t>David Danenfelzer, Manager of Development Finance</w:t>
      </w:r>
      <w:r w:rsidR="00E75B7A">
        <w:rPr>
          <w:rFonts w:ascii="Garamond" w:hAnsi="Garamond" w:cs="Arial"/>
          <w:bCs/>
        </w:rPr>
        <w:t xml:space="preserve">, </w:t>
      </w:r>
      <w:proofErr w:type="gramStart"/>
      <w:r w:rsidR="00E75B7A">
        <w:rPr>
          <w:rFonts w:ascii="Garamond" w:hAnsi="Garamond" w:cs="Arial"/>
          <w:bCs/>
        </w:rPr>
        <w:t>TSAHC</w:t>
      </w:r>
      <w:proofErr w:type="gramEnd"/>
      <w:r w:rsidR="00E75B7A">
        <w:rPr>
          <w:rFonts w:ascii="Garamond" w:hAnsi="Garamond" w:cs="Arial"/>
          <w:bCs/>
        </w:rPr>
        <w:t>;</w:t>
      </w:r>
      <w:r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Robert D. (Bob) Dransfield, Bond Counsel</w:t>
      </w:r>
      <w:r>
        <w:rPr>
          <w:rFonts w:ascii="Garamond" w:hAnsi="Garamond" w:cs="Arial"/>
          <w:bCs/>
        </w:rPr>
        <w:t xml:space="preserve">, </w:t>
      </w:r>
      <w:r w:rsidRPr="00301A4E">
        <w:rPr>
          <w:rFonts w:ascii="Garamond" w:hAnsi="Garamond" w:cs="Arial"/>
          <w:bCs/>
        </w:rPr>
        <w:t xml:space="preserve">Fulbright and Jaworski; </w:t>
      </w:r>
      <w:r w:rsidR="00A16396" w:rsidRPr="00A16396">
        <w:rPr>
          <w:rFonts w:ascii="Garamond" w:hAnsi="Garamond" w:cs="Arial"/>
          <w:bCs/>
        </w:rPr>
        <w:t>and</w:t>
      </w:r>
      <w:r w:rsidR="00A16396"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M. Dale Dodson</w:t>
      </w:r>
      <w:r>
        <w:rPr>
          <w:rFonts w:ascii="Garamond" w:hAnsi="Garamond" w:cs="Arial"/>
          <w:bCs/>
        </w:rPr>
        <w:t xml:space="preserve">, </w:t>
      </w:r>
      <w:proofErr w:type="spellStart"/>
      <w:r>
        <w:rPr>
          <w:rFonts w:ascii="Garamond" w:hAnsi="Garamond" w:cs="Arial"/>
          <w:bCs/>
        </w:rPr>
        <w:t>Dalcor</w:t>
      </w:r>
      <w:proofErr w:type="spellEnd"/>
      <w:r>
        <w:rPr>
          <w:rFonts w:ascii="Garamond" w:hAnsi="Garamond" w:cs="Arial"/>
          <w:bCs/>
        </w:rPr>
        <w:t xml:space="preserve"> Companies. </w:t>
      </w:r>
    </w:p>
    <w:p w:rsidR="00536DD8" w:rsidRDefault="00536DD8" w:rsidP="00536DD8">
      <w:pPr>
        <w:ind w:left="720"/>
        <w:jc w:val="both"/>
        <w:rPr>
          <w:rFonts w:ascii="Garamond" w:hAnsi="Garamond" w:cs="Arial"/>
          <w:bCs/>
          <w:u w:val="single"/>
        </w:rPr>
      </w:pPr>
    </w:p>
    <w:p w:rsidR="00536DD8" w:rsidRPr="00536DD8" w:rsidRDefault="00536DD8" w:rsidP="00536DD8">
      <w:pPr>
        <w:pStyle w:val="ListParagraph"/>
        <w:jc w:val="both"/>
        <w:rPr>
          <w:rFonts w:ascii="Garamond" w:hAnsi="Garamond"/>
          <w:bCs/>
          <w:caps/>
        </w:rPr>
      </w:pPr>
      <w:r w:rsidRPr="00557038">
        <w:rPr>
          <w:rFonts w:ascii="Garamond" w:hAnsi="Garamond"/>
        </w:rPr>
        <w:t xml:space="preserve">UPON MOTION BY </w:t>
      </w:r>
      <w:r w:rsidR="00FE5139">
        <w:rPr>
          <w:rFonts w:ascii="Garamond" w:hAnsi="Garamond"/>
        </w:rPr>
        <w:t>KENNETH BESSERMAN</w:t>
      </w:r>
      <w:r w:rsidRPr="00557038">
        <w:rPr>
          <w:rFonts w:ascii="Garamond" w:hAnsi="Garamond"/>
        </w:rPr>
        <w:t xml:space="preserve"> AND SECOND BY </w:t>
      </w:r>
      <w:r w:rsidR="00FE5139">
        <w:rPr>
          <w:rFonts w:ascii="Garamond" w:hAnsi="Garamond"/>
        </w:rPr>
        <w:t>ED ROBERTSON,</w:t>
      </w:r>
      <w:r w:rsidRPr="00557038">
        <w:rPr>
          <w:rFonts w:ascii="Garamond" w:hAnsi="Garamond"/>
        </w:rPr>
        <w:t xml:space="preserve"> THE TEXAS BOND REVIEW BOARD APPROVED THE </w:t>
      </w:r>
      <w:r w:rsidRPr="00536DD8">
        <w:rPr>
          <w:rFonts w:ascii="Garamond" w:hAnsi="Garamond"/>
          <w:bCs/>
          <w:caps/>
        </w:rPr>
        <w:t>Texas State Affordable Housing Corporation Multifamily Mortgage Revenue Bonds (Dalcor Willow Green Apartments Project), Series 2012 in a maximum par and total proceeds amount of $16,700,000 including premiums, if any as outlined in the application dated August 31, 2012 and supplements through September 11, 2012.</w:t>
      </w:r>
    </w:p>
    <w:p w:rsidR="001970EC" w:rsidRDefault="001970EC" w:rsidP="00536DD8">
      <w:pPr>
        <w:pStyle w:val="ListParagraph"/>
        <w:jc w:val="both"/>
        <w:rPr>
          <w:rFonts w:ascii="Garamond" w:hAnsi="Garamond"/>
          <w:b/>
        </w:rPr>
      </w:pPr>
    </w:p>
    <w:p w:rsidR="001970EC" w:rsidRPr="005F3C83" w:rsidRDefault="001970EC" w:rsidP="001970EC">
      <w:pPr>
        <w:pStyle w:val="ListParagraph"/>
        <w:rPr>
          <w:rFonts w:ascii="Garamond" w:hAnsi="Garamond"/>
          <w:b/>
        </w:rPr>
      </w:pPr>
    </w:p>
    <w:p w:rsidR="001970EC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Texas State Affordable Housing Corporation Multifamily Housing Revenue Bonds (</w:t>
      </w:r>
      <w:proofErr w:type="spellStart"/>
      <w:r w:rsidRPr="005F3C83">
        <w:rPr>
          <w:rFonts w:ascii="Garamond" w:hAnsi="Garamond"/>
          <w:b/>
        </w:rPr>
        <w:t>Dalcor</w:t>
      </w:r>
      <w:proofErr w:type="spellEnd"/>
      <w:r w:rsidRPr="005F3C83">
        <w:rPr>
          <w:rFonts w:ascii="Garamond" w:hAnsi="Garamond"/>
          <w:b/>
        </w:rPr>
        <w:t xml:space="preserve"> </w:t>
      </w:r>
      <w:proofErr w:type="spellStart"/>
      <w:r w:rsidRPr="005F3C83">
        <w:rPr>
          <w:rFonts w:ascii="Garamond" w:hAnsi="Garamond"/>
          <w:b/>
        </w:rPr>
        <w:t>Woodglen</w:t>
      </w:r>
      <w:proofErr w:type="spellEnd"/>
      <w:r w:rsidRPr="005F3C83">
        <w:rPr>
          <w:rFonts w:ascii="Garamond" w:hAnsi="Garamond"/>
          <w:b/>
        </w:rPr>
        <w:t xml:space="preserve"> Park Apartments Project), Series 2012</w:t>
      </w:r>
    </w:p>
    <w:p w:rsidR="001970EC" w:rsidRDefault="001970EC" w:rsidP="001970EC">
      <w:pPr>
        <w:jc w:val="both"/>
        <w:rPr>
          <w:rFonts w:ascii="Garamond" w:hAnsi="Garamond"/>
          <w:b/>
        </w:rPr>
      </w:pPr>
    </w:p>
    <w:p w:rsidR="00536DD8" w:rsidRPr="00515363" w:rsidRDefault="00536DD8" w:rsidP="00536DD8">
      <w:pPr>
        <w:ind w:left="720"/>
        <w:jc w:val="both"/>
        <w:rPr>
          <w:rFonts w:ascii="Garamond" w:hAnsi="Garamond" w:cs="Arial"/>
          <w:b/>
          <w:bCs/>
        </w:rPr>
      </w:pPr>
      <w:r w:rsidRPr="00525C48">
        <w:rPr>
          <w:rFonts w:ascii="Garamond" w:hAnsi="Garamond" w:cs="Arial"/>
          <w:bCs/>
        </w:rPr>
        <w:t xml:space="preserve">Representatives present were: </w:t>
      </w:r>
      <w:r w:rsidRPr="00525C48">
        <w:rPr>
          <w:rFonts w:ascii="Garamond" w:hAnsi="Garamond" w:cs="Arial"/>
          <w:bCs/>
        </w:rPr>
        <w:tab/>
      </w:r>
      <w:r w:rsidRPr="001F5154">
        <w:rPr>
          <w:rFonts w:ascii="Garamond" w:hAnsi="Garamond" w:cs="Arial"/>
          <w:bCs/>
        </w:rPr>
        <w:t>David Danenfelzer, Manager of Development Finance</w:t>
      </w:r>
      <w:r w:rsidR="00E75B7A">
        <w:rPr>
          <w:rFonts w:ascii="Garamond" w:hAnsi="Garamond" w:cs="Arial"/>
          <w:bCs/>
        </w:rPr>
        <w:t xml:space="preserve">, </w:t>
      </w:r>
      <w:proofErr w:type="gramStart"/>
      <w:r w:rsidR="00E75B7A">
        <w:rPr>
          <w:rFonts w:ascii="Garamond" w:hAnsi="Garamond" w:cs="Arial"/>
          <w:bCs/>
        </w:rPr>
        <w:t>TSAHC</w:t>
      </w:r>
      <w:proofErr w:type="gramEnd"/>
      <w:r w:rsidR="00E75B7A">
        <w:rPr>
          <w:rFonts w:ascii="Garamond" w:hAnsi="Garamond" w:cs="Arial"/>
          <w:bCs/>
        </w:rPr>
        <w:t>;</w:t>
      </w:r>
      <w:r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Robert D. (Bob) Dransfield, Bond Counsel</w:t>
      </w:r>
      <w:r>
        <w:rPr>
          <w:rFonts w:ascii="Garamond" w:hAnsi="Garamond" w:cs="Arial"/>
          <w:bCs/>
        </w:rPr>
        <w:t xml:space="preserve">, </w:t>
      </w:r>
      <w:r w:rsidRPr="00301A4E">
        <w:rPr>
          <w:rFonts w:ascii="Garamond" w:hAnsi="Garamond" w:cs="Arial"/>
          <w:bCs/>
        </w:rPr>
        <w:t xml:space="preserve">Fulbright and Jaworski; </w:t>
      </w:r>
      <w:r w:rsidR="00A16396" w:rsidRPr="00A16396">
        <w:rPr>
          <w:rFonts w:ascii="Garamond" w:hAnsi="Garamond" w:cs="Arial"/>
          <w:bCs/>
        </w:rPr>
        <w:t>and</w:t>
      </w:r>
      <w:r w:rsidR="00A16396">
        <w:rPr>
          <w:rFonts w:ascii="Garamond" w:hAnsi="Garamond" w:cs="Arial"/>
          <w:bCs/>
        </w:rPr>
        <w:t xml:space="preserve"> </w:t>
      </w:r>
      <w:r w:rsidRPr="001F5154">
        <w:rPr>
          <w:rFonts w:ascii="Garamond" w:hAnsi="Garamond" w:cs="Arial"/>
          <w:bCs/>
        </w:rPr>
        <w:t>M. Dale Dodson</w:t>
      </w:r>
      <w:r>
        <w:rPr>
          <w:rFonts w:ascii="Garamond" w:hAnsi="Garamond" w:cs="Arial"/>
          <w:bCs/>
        </w:rPr>
        <w:t xml:space="preserve">, </w:t>
      </w:r>
      <w:proofErr w:type="spellStart"/>
      <w:r>
        <w:rPr>
          <w:rFonts w:ascii="Garamond" w:hAnsi="Garamond" w:cs="Arial"/>
          <w:bCs/>
        </w:rPr>
        <w:t>Dalcor</w:t>
      </w:r>
      <w:proofErr w:type="spellEnd"/>
      <w:r>
        <w:rPr>
          <w:rFonts w:ascii="Garamond" w:hAnsi="Garamond" w:cs="Arial"/>
          <w:bCs/>
        </w:rPr>
        <w:t xml:space="preserve"> Companies. </w:t>
      </w:r>
    </w:p>
    <w:p w:rsidR="00536DD8" w:rsidRDefault="00536DD8" w:rsidP="00536DD8">
      <w:pPr>
        <w:ind w:left="720"/>
        <w:jc w:val="both"/>
        <w:rPr>
          <w:rFonts w:ascii="Garamond" w:hAnsi="Garamond" w:cs="Arial"/>
          <w:bCs/>
          <w:u w:val="single"/>
        </w:rPr>
      </w:pPr>
    </w:p>
    <w:p w:rsidR="00536DD8" w:rsidRPr="00536DD8" w:rsidRDefault="00536DD8" w:rsidP="00536DD8">
      <w:pPr>
        <w:pStyle w:val="ListParagraph"/>
        <w:jc w:val="both"/>
        <w:rPr>
          <w:rFonts w:ascii="Garamond" w:hAnsi="Garamond" w:cs="Arial"/>
          <w:bCs/>
          <w:caps/>
        </w:rPr>
      </w:pPr>
      <w:r w:rsidRPr="00557038">
        <w:rPr>
          <w:rFonts w:ascii="Garamond" w:hAnsi="Garamond"/>
        </w:rPr>
        <w:t xml:space="preserve">UPON MOTION BY </w:t>
      </w:r>
      <w:r w:rsidR="00FE5139">
        <w:rPr>
          <w:rFonts w:ascii="Garamond" w:hAnsi="Garamond"/>
        </w:rPr>
        <w:t>DAVID DURAN</w:t>
      </w:r>
      <w:r w:rsidRPr="00557038">
        <w:rPr>
          <w:rFonts w:ascii="Garamond" w:hAnsi="Garamond"/>
        </w:rPr>
        <w:t xml:space="preserve"> AND SECOND BY </w:t>
      </w:r>
      <w:r>
        <w:rPr>
          <w:rFonts w:ascii="Garamond" w:hAnsi="Garamond"/>
        </w:rPr>
        <w:t>KENNETH BESSERMAN</w:t>
      </w:r>
      <w:r w:rsidRPr="00557038">
        <w:rPr>
          <w:rFonts w:ascii="Garamond" w:hAnsi="Garamond"/>
        </w:rPr>
        <w:t xml:space="preserve">, </w:t>
      </w:r>
      <w:r w:rsidR="00526915" w:rsidRPr="00557038">
        <w:rPr>
          <w:rFonts w:ascii="Garamond" w:hAnsi="Garamond"/>
        </w:rPr>
        <w:t xml:space="preserve">THE TEXAS BOND REVIEW BOARD APPROVED </w:t>
      </w:r>
      <w:r w:rsidRPr="00557038">
        <w:rPr>
          <w:rFonts w:ascii="Garamond" w:hAnsi="Garamond"/>
        </w:rPr>
        <w:t xml:space="preserve">THE </w:t>
      </w:r>
      <w:r w:rsidRPr="00536DD8">
        <w:rPr>
          <w:rFonts w:ascii="Garamond" w:hAnsi="Garamond" w:cs="Arial"/>
          <w:bCs/>
          <w:caps/>
        </w:rPr>
        <w:t>Texas State Affordable Housing Corporation Multifamily Mortgage Revenue Bonds (Dalcor Woodglen Park Apartments Project), Series 2012 in a maximum par and total proceeds amount of $11,000,000 including premiums, if any as outlined in the application dated August 31, 2012 and supplements through September 11, 2012.</w:t>
      </w:r>
    </w:p>
    <w:p w:rsidR="001970EC" w:rsidRPr="005F3C83" w:rsidRDefault="001970EC" w:rsidP="00536DD8">
      <w:pPr>
        <w:pStyle w:val="ListParagraph"/>
        <w:jc w:val="both"/>
        <w:rPr>
          <w:rFonts w:ascii="Garamond" w:hAnsi="Garamond"/>
          <w:b/>
        </w:rPr>
      </w:pPr>
    </w:p>
    <w:p w:rsidR="001970EC" w:rsidRPr="005F3C83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Date for Next Board Meeting</w:t>
      </w:r>
    </w:p>
    <w:p w:rsidR="001970EC" w:rsidRDefault="001970EC" w:rsidP="001970EC">
      <w:pPr>
        <w:pStyle w:val="ListParagraph"/>
        <w:jc w:val="both"/>
        <w:rPr>
          <w:rFonts w:ascii="Garamond" w:hAnsi="Garamond"/>
          <w:b/>
        </w:rPr>
      </w:pPr>
    </w:p>
    <w:p w:rsidR="001970EC" w:rsidRPr="00AC1B76" w:rsidRDefault="001970EC" w:rsidP="001970EC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The next Board Meeting has been called for Tuesday September 25 at 10 am in E2.026.</w:t>
      </w:r>
    </w:p>
    <w:p w:rsidR="001970EC" w:rsidRPr="005F3C83" w:rsidRDefault="001970EC" w:rsidP="001970EC">
      <w:pPr>
        <w:pStyle w:val="ListParagraph"/>
        <w:jc w:val="both"/>
        <w:rPr>
          <w:rFonts w:ascii="Garamond" w:hAnsi="Garamond"/>
          <w:b/>
        </w:rPr>
      </w:pPr>
    </w:p>
    <w:p w:rsidR="001970EC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F3C83">
        <w:rPr>
          <w:rFonts w:ascii="Garamond" w:hAnsi="Garamond"/>
          <w:b/>
        </w:rPr>
        <w:t>Report from the Executive Director</w:t>
      </w:r>
    </w:p>
    <w:p w:rsidR="00274C6A" w:rsidRDefault="00274C6A" w:rsidP="00274C6A">
      <w:pPr>
        <w:jc w:val="both"/>
        <w:rPr>
          <w:rFonts w:ascii="Garamond" w:hAnsi="Garamond"/>
          <w:b/>
        </w:rPr>
      </w:pPr>
    </w:p>
    <w:p w:rsidR="00274C6A" w:rsidRPr="0067572A" w:rsidRDefault="00274C6A" w:rsidP="00274C6A">
      <w:pPr>
        <w:pStyle w:val="ListParagraph"/>
        <w:numPr>
          <w:ilvl w:val="0"/>
          <w:numId w:val="34"/>
        </w:numPr>
        <w:ind w:left="1080"/>
        <w:jc w:val="both"/>
        <w:rPr>
          <w:rFonts w:ascii="Garamond" w:hAnsi="Garamond"/>
        </w:rPr>
      </w:pPr>
      <w:r w:rsidRPr="0067572A">
        <w:rPr>
          <w:rFonts w:ascii="Garamond" w:hAnsi="Garamond"/>
        </w:rPr>
        <w:t xml:space="preserve">Staff has been </w:t>
      </w:r>
      <w:r w:rsidR="0083734E">
        <w:rPr>
          <w:rFonts w:ascii="Garamond" w:hAnsi="Garamond"/>
        </w:rPr>
        <w:t xml:space="preserve">invited </w:t>
      </w:r>
      <w:r w:rsidRPr="0067572A">
        <w:rPr>
          <w:rFonts w:ascii="Garamond" w:hAnsi="Garamond"/>
        </w:rPr>
        <w:t xml:space="preserve">to </w:t>
      </w:r>
      <w:r w:rsidR="0083734E">
        <w:rPr>
          <w:rFonts w:ascii="Garamond" w:hAnsi="Garamond"/>
        </w:rPr>
        <w:t>provide</w:t>
      </w:r>
      <w:r w:rsidR="00A16396">
        <w:rPr>
          <w:rFonts w:ascii="Garamond" w:hAnsi="Garamond"/>
        </w:rPr>
        <w:t xml:space="preserve"> </w:t>
      </w:r>
      <w:r w:rsidRPr="0067572A">
        <w:rPr>
          <w:rFonts w:ascii="Garamond" w:hAnsi="Garamond"/>
        </w:rPr>
        <w:t>testi</w:t>
      </w:r>
      <w:r w:rsidR="00A16396">
        <w:rPr>
          <w:rFonts w:ascii="Garamond" w:hAnsi="Garamond"/>
        </w:rPr>
        <w:t>mony</w:t>
      </w:r>
      <w:r w:rsidRPr="0067572A">
        <w:rPr>
          <w:rFonts w:ascii="Garamond" w:hAnsi="Garamond"/>
        </w:rPr>
        <w:t xml:space="preserve"> </w:t>
      </w:r>
      <w:r w:rsidR="0083734E">
        <w:rPr>
          <w:rFonts w:ascii="Garamond" w:hAnsi="Garamond"/>
        </w:rPr>
        <w:t>on</w:t>
      </w:r>
      <w:r w:rsidR="0083734E" w:rsidRPr="0067572A">
        <w:rPr>
          <w:rFonts w:ascii="Garamond" w:hAnsi="Garamond"/>
        </w:rPr>
        <w:t xml:space="preserve"> local debt and certificates of obligation </w:t>
      </w:r>
      <w:r w:rsidRPr="0067572A">
        <w:rPr>
          <w:rFonts w:ascii="Garamond" w:hAnsi="Garamond"/>
        </w:rPr>
        <w:t xml:space="preserve">to the Senate Finance Committee </w:t>
      </w:r>
      <w:r w:rsidR="00A16396">
        <w:rPr>
          <w:rFonts w:ascii="Garamond" w:hAnsi="Garamond"/>
        </w:rPr>
        <w:t>on</w:t>
      </w:r>
      <w:r w:rsidR="00A16396" w:rsidRPr="0067572A">
        <w:rPr>
          <w:rFonts w:ascii="Garamond" w:hAnsi="Garamond"/>
        </w:rPr>
        <w:t xml:space="preserve"> </w:t>
      </w:r>
      <w:r w:rsidRPr="0067572A">
        <w:rPr>
          <w:rFonts w:ascii="Garamond" w:hAnsi="Garamond"/>
        </w:rPr>
        <w:t>Tuesday September 25, 2012 at 10:00am.</w:t>
      </w:r>
    </w:p>
    <w:p w:rsidR="00274C6A" w:rsidRDefault="00274C6A" w:rsidP="00274C6A">
      <w:pPr>
        <w:pStyle w:val="ListParagraph"/>
        <w:numPr>
          <w:ilvl w:val="0"/>
          <w:numId w:val="34"/>
        </w:numPr>
        <w:ind w:left="1080"/>
        <w:jc w:val="both"/>
        <w:rPr>
          <w:rFonts w:ascii="Garamond" w:hAnsi="Garamond"/>
        </w:rPr>
      </w:pPr>
      <w:r w:rsidRPr="0067572A">
        <w:rPr>
          <w:rFonts w:ascii="Garamond" w:hAnsi="Garamond"/>
        </w:rPr>
        <w:t>Staff provided testimony to Pensions, Investments and Financial Servic</w:t>
      </w:r>
      <w:r w:rsidR="00526915">
        <w:rPr>
          <w:rFonts w:ascii="Garamond" w:hAnsi="Garamond"/>
        </w:rPr>
        <w:t>es Committee last Wednesday September 12</w:t>
      </w:r>
      <w:r w:rsidRPr="0067572A">
        <w:rPr>
          <w:rFonts w:ascii="Garamond" w:hAnsi="Garamond"/>
        </w:rPr>
        <w:t>, 2012</w:t>
      </w:r>
      <w:r w:rsidR="0067572A">
        <w:rPr>
          <w:rFonts w:ascii="Garamond" w:hAnsi="Garamond"/>
        </w:rPr>
        <w:t>.</w:t>
      </w:r>
    </w:p>
    <w:p w:rsidR="0067572A" w:rsidRDefault="0067572A" w:rsidP="00274C6A">
      <w:pPr>
        <w:pStyle w:val="ListParagraph"/>
        <w:numPr>
          <w:ilvl w:val="0"/>
          <w:numId w:val="34"/>
        </w:numPr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John Barton gave </w:t>
      </w:r>
      <w:r w:rsidR="00526915">
        <w:rPr>
          <w:rFonts w:ascii="Garamond" w:hAnsi="Garamond"/>
        </w:rPr>
        <w:t xml:space="preserve">an </w:t>
      </w:r>
      <w:r>
        <w:rPr>
          <w:rFonts w:ascii="Garamond" w:hAnsi="Garamond"/>
        </w:rPr>
        <w:t>update on the work being done on the State Bonds Database.</w:t>
      </w:r>
    </w:p>
    <w:p w:rsidR="0067572A" w:rsidRPr="0067572A" w:rsidRDefault="0067572A" w:rsidP="00274C6A">
      <w:pPr>
        <w:pStyle w:val="ListParagraph"/>
        <w:numPr>
          <w:ilvl w:val="0"/>
          <w:numId w:val="34"/>
        </w:numPr>
        <w:ind w:left="10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Rob Latsha gave an update on the current status of the Hurricane Ike applications. </w:t>
      </w:r>
    </w:p>
    <w:p w:rsidR="001970EC" w:rsidRPr="00A7718B" w:rsidRDefault="001970EC" w:rsidP="001970EC">
      <w:pPr>
        <w:pStyle w:val="ListParagraph"/>
        <w:rPr>
          <w:rFonts w:ascii="Garamond" w:hAnsi="Garamond" w:cs="Arial"/>
          <w:bCs/>
        </w:rPr>
      </w:pPr>
    </w:p>
    <w:p w:rsidR="001970EC" w:rsidRPr="005A25C0" w:rsidRDefault="001970EC" w:rsidP="001970EC">
      <w:pPr>
        <w:numPr>
          <w:ilvl w:val="0"/>
          <w:numId w:val="30"/>
        </w:numPr>
        <w:jc w:val="both"/>
        <w:rPr>
          <w:rFonts w:ascii="Garamond" w:hAnsi="Garamond"/>
          <w:b/>
        </w:rPr>
      </w:pPr>
      <w:r w:rsidRPr="005A25C0">
        <w:rPr>
          <w:rFonts w:ascii="Garamond" w:hAnsi="Garamond"/>
          <w:b/>
        </w:rPr>
        <w:t>Adjourn</w:t>
      </w:r>
    </w:p>
    <w:p w:rsidR="001970EC" w:rsidRPr="005D468A" w:rsidRDefault="001970EC" w:rsidP="001970EC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67572A" w:rsidRPr="006408ED" w:rsidRDefault="0067572A" w:rsidP="0067572A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There being no further business to discuss, the Board meeting adjourned at </w:t>
      </w:r>
      <w:r>
        <w:rPr>
          <w:rFonts w:ascii="Garamond" w:hAnsi="Garamond"/>
        </w:rPr>
        <w:t>10:33</w:t>
      </w:r>
      <w:r w:rsidRPr="006408ED">
        <w:rPr>
          <w:rFonts w:ascii="Garamond" w:hAnsi="Garamond"/>
        </w:rPr>
        <w:t xml:space="preserve"> am.</w:t>
      </w:r>
    </w:p>
    <w:p w:rsidR="001970EC" w:rsidRPr="005A25C0" w:rsidRDefault="001970EC" w:rsidP="001970E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300725" w:rsidRDefault="00300725" w:rsidP="00300725">
      <w:pPr>
        <w:jc w:val="both"/>
        <w:rPr>
          <w:rFonts w:ascii="Garamond" w:hAnsi="Garamond" w:cs="Arial"/>
          <w:b/>
          <w:bCs/>
        </w:rPr>
      </w:pPr>
    </w:p>
    <w:p w:rsidR="00E829D9" w:rsidRDefault="00E829D9" w:rsidP="00171140">
      <w:pPr>
        <w:pStyle w:val="ListParagraph"/>
        <w:ind w:left="1440"/>
        <w:jc w:val="both"/>
        <w:rPr>
          <w:rFonts w:ascii="Garamond" w:hAnsi="Garamond" w:cs="Arial"/>
          <w:b/>
          <w:bCs/>
        </w:rPr>
      </w:pPr>
    </w:p>
    <w:p w:rsidR="00711B10" w:rsidRDefault="00711B10" w:rsidP="00504E0C">
      <w:pPr>
        <w:ind w:left="720"/>
        <w:jc w:val="both"/>
        <w:rPr>
          <w:rFonts w:ascii="Garamond" w:hAnsi="Garamond"/>
        </w:rPr>
      </w:pPr>
    </w:p>
    <w:p w:rsidR="00711B10" w:rsidRPr="00C9533C" w:rsidRDefault="00711B10" w:rsidP="00711B10">
      <w:pPr>
        <w:pStyle w:val="ListParagraph"/>
        <w:rPr>
          <w:rFonts w:ascii="Garamond" w:hAnsi="Garamond" w:cs="Tahoma"/>
        </w:rPr>
      </w:pPr>
    </w:p>
    <w:p w:rsidR="00711B10" w:rsidRPr="00C9533C" w:rsidRDefault="00711B10" w:rsidP="00711B10">
      <w:pPr>
        <w:rPr>
          <w:rFonts w:ascii="Garamond" w:hAnsi="Garamond" w:cs="Arial"/>
          <w:bCs/>
        </w:rPr>
      </w:pPr>
    </w:p>
    <w:p w:rsidR="00711B10" w:rsidRPr="00613353" w:rsidRDefault="00711B10" w:rsidP="00711B10">
      <w:pPr>
        <w:pStyle w:val="ListParagraph"/>
        <w:rPr>
          <w:rFonts w:ascii="Garamond" w:hAnsi="Garamond" w:cs="Tahoma"/>
        </w:rPr>
      </w:pPr>
    </w:p>
    <w:p w:rsidR="00711B10" w:rsidRPr="00DC2E76" w:rsidRDefault="00711B10" w:rsidP="00504E0C">
      <w:pPr>
        <w:ind w:left="720"/>
        <w:jc w:val="both"/>
        <w:rPr>
          <w:rFonts w:ascii="Garamond" w:hAnsi="Garamond"/>
          <w:b/>
        </w:rPr>
      </w:pPr>
    </w:p>
    <w:sectPr w:rsidR="00711B10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B7A" w:rsidRDefault="00E75B7A">
      <w:r>
        <w:separator/>
      </w:r>
    </w:p>
  </w:endnote>
  <w:endnote w:type="continuationSeparator" w:id="0">
    <w:p w:rsidR="00E75B7A" w:rsidRDefault="00E75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540" w:rsidRDefault="007B6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7A" w:rsidRPr="00711B10" w:rsidRDefault="00E75B7A" w:rsidP="00711B10">
    <w:pPr>
      <w:pStyle w:val="Footer"/>
      <w:tabs>
        <w:tab w:val="clear" w:pos="4320"/>
        <w:tab w:val="clear" w:pos="8640"/>
        <w:tab w:val="left" w:pos="1636"/>
      </w:tabs>
      <w:rPr>
        <w:sz w:val="28"/>
      </w:rPr>
    </w:pPr>
    <w:r w:rsidRPr="00711B10">
      <w:rPr>
        <w:sz w:val="28"/>
      </w:rPr>
      <w:tab/>
    </w:r>
  </w:p>
  <w:p w:rsidR="00E75B7A" w:rsidRDefault="00E75B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540" w:rsidRDefault="007B65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B7A" w:rsidRDefault="00E75B7A">
      <w:r>
        <w:separator/>
      </w:r>
    </w:p>
  </w:footnote>
  <w:footnote w:type="continuationSeparator" w:id="0">
    <w:p w:rsidR="00E75B7A" w:rsidRDefault="00E75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540" w:rsidRDefault="007B6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540" w:rsidRDefault="007B65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540" w:rsidRDefault="007B6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4433CB"/>
    <w:multiLevelType w:val="hybridMultilevel"/>
    <w:tmpl w:val="49C2E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>
    <w:nsid w:val="54AC01B7"/>
    <w:multiLevelType w:val="hybridMultilevel"/>
    <w:tmpl w:val="B742FA0C"/>
    <w:lvl w:ilvl="0" w:tplc="3C70087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1A5E0A"/>
    <w:multiLevelType w:val="hybridMultilevel"/>
    <w:tmpl w:val="106A2B18"/>
    <w:lvl w:ilvl="0" w:tplc="CA6039C6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A495B"/>
    <w:multiLevelType w:val="hybridMultilevel"/>
    <w:tmpl w:val="F35E2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5C2CA7"/>
    <w:multiLevelType w:val="hybridMultilevel"/>
    <w:tmpl w:val="A372000A"/>
    <w:lvl w:ilvl="0" w:tplc="D70A45F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4"/>
  </w:num>
  <w:num w:numId="3">
    <w:abstractNumId w:val="21"/>
  </w:num>
  <w:num w:numId="4">
    <w:abstractNumId w:val="22"/>
  </w:num>
  <w:num w:numId="5">
    <w:abstractNumId w:val="14"/>
  </w:num>
  <w:num w:numId="6">
    <w:abstractNumId w:val="16"/>
  </w:num>
  <w:num w:numId="7">
    <w:abstractNumId w:val="19"/>
  </w:num>
  <w:num w:numId="8">
    <w:abstractNumId w:val="5"/>
  </w:num>
  <w:num w:numId="9">
    <w:abstractNumId w:val="30"/>
  </w:num>
  <w:num w:numId="10">
    <w:abstractNumId w:val="13"/>
  </w:num>
  <w:num w:numId="11">
    <w:abstractNumId w:val="2"/>
  </w:num>
  <w:num w:numId="12">
    <w:abstractNumId w:val="3"/>
  </w:num>
  <w:num w:numId="13">
    <w:abstractNumId w:val="26"/>
  </w:num>
  <w:num w:numId="14">
    <w:abstractNumId w:val="18"/>
  </w:num>
  <w:num w:numId="15">
    <w:abstractNumId w:val="24"/>
  </w:num>
  <w:num w:numId="16">
    <w:abstractNumId w:val="15"/>
  </w:num>
  <w:num w:numId="17">
    <w:abstractNumId w:val="17"/>
  </w:num>
  <w:num w:numId="18">
    <w:abstractNumId w:val="0"/>
  </w:num>
  <w:num w:numId="19">
    <w:abstractNumId w:val="12"/>
  </w:num>
  <w:num w:numId="20">
    <w:abstractNumId w:val="7"/>
  </w:num>
  <w:num w:numId="21">
    <w:abstractNumId w:val="9"/>
  </w:num>
  <w:num w:numId="22">
    <w:abstractNumId w:val="28"/>
  </w:num>
  <w:num w:numId="23">
    <w:abstractNumId w:val="8"/>
  </w:num>
  <w:num w:numId="24">
    <w:abstractNumId w:val="6"/>
  </w:num>
  <w:num w:numId="25">
    <w:abstractNumId w:val="23"/>
  </w:num>
  <w:num w:numId="26">
    <w:abstractNumId w:val="20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"/>
  </w:num>
  <w:num w:numId="32">
    <w:abstractNumId w:val="27"/>
  </w:num>
  <w:num w:numId="33">
    <w:abstractNumId w:val="29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3CE5"/>
    <w:rsid w:val="00004CC4"/>
    <w:rsid w:val="000131C4"/>
    <w:rsid w:val="00017704"/>
    <w:rsid w:val="0002532D"/>
    <w:rsid w:val="0002637D"/>
    <w:rsid w:val="000274E3"/>
    <w:rsid w:val="0004011E"/>
    <w:rsid w:val="0004679F"/>
    <w:rsid w:val="000478E2"/>
    <w:rsid w:val="0005476C"/>
    <w:rsid w:val="00054F19"/>
    <w:rsid w:val="00055965"/>
    <w:rsid w:val="00057D6A"/>
    <w:rsid w:val="00060FC7"/>
    <w:rsid w:val="000640D7"/>
    <w:rsid w:val="00065786"/>
    <w:rsid w:val="00066B41"/>
    <w:rsid w:val="00077E57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7AD"/>
    <w:rsid w:val="000F62BB"/>
    <w:rsid w:val="00106425"/>
    <w:rsid w:val="0011495D"/>
    <w:rsid w:val="00133CE7"/>
    <w:rsid w:val="00142CC9"/>
    <w:rsid w:val="00144D9F"/>
    <w:rsid w:val="00147346"/>
    <w:rsid w:val="00147B15"/>
    <w:rsid w:val="00152554"/>
    <w:rsid w:val="00166FA8"/>
    <w:rsid w:val="001702CE"/>
    <w:rsid w:val="0017102C"/>
    <w:rsid w:val="00171047"/>
    <w:rsid w:val="00171140"/>
    <w:rsid w:val="00175AE0"/>
    <w:rsid w:val="0019163F"/>
    <w:rsid w:val="00192863"/>
    <w:rsid w:val="001939CF"/>
    <w:rsid w:val="001970EC"/>
    <w:rsid w:val="001977F6"/>
    <w:rsid w:val="001A063E"/>
    <w:rsid w:val="001A3683"/>
    <w:rsid w:val="001A58FA"/>
    <w:rsid w:val="001A6499"/>
    <w:rsid w:val="001B0A8F"/>
    <w:rsid w:val="001B51F0"/>
    <w:rsid w:val="001B53F3"/>
    <w:rsid w:val="001C0FB1"/>
    <w:rsid w:val="001C380D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7F52"/>
    <w:rsid w:val="0022148F"/>
    <w:rsid w:val="002245C5"/>
    <w:rsid w:val="00227B6E"/>
    <w:rsid w:val="00244CAD"/>
    <w:rsid w:val="00246F84"/>
    <w:rsid w:val="00250E66"/>
    <w:rsid w:val="002528C0"/>
    <w:rsid w:val="00257849"/>
    <w:rsid w:val="00257BF0"/>
    <w:rsid w:val="00263550"/>
    <w:rsid w:val="002648D0"/>
    <w:rsid w:val="00274C6A"/>
    <w:rsid w:val="0027598D"/>
    <w:rsid w:val="00277BE7"/>
    <w:rsid w:val="0028035A"/>
    <w:rsid w:val="0028192A"/>
    <w:rsid w:val="00282900"/>
    <w:rsid w:val="00283CB3"/>
    <w:rsid w:val="0029117E"/>
    <w:rsid w:val="00294D04"/>
    <w:rsid w:val="002A1DEE"/>
    <w:rsid w:val="002A380E"/>
    <w:rsid w:val="002B5548"/>
    <w:rsid w:val="002B60C5"/>
    <w:rsid w:val="002C32B5"/>
    <w:rsid w:val="002C5017"/>
    <w:rsid w:val="002C7363"/>
    <w:rsid w:val="002D45D6"/>
    <w:rsid w:val="002D5A11"/>
    <w:rsid w:val="002D62A1"/>
    <w:rsid w:val="002D64C8"/>
    <w:rsid w:val="002D661E"/>
    <w:rsid w:val="002D727B"/>
    <w:rsid w:val="002D7598"/>
    <w:rsid w:val="002E7201"/>
    <w:rsid w:val="00300725"/>
    <w:rsid w:val="0031300C"/>
    <w:rsid w:val="00315F05"/>
    <w:rsid w:val="00316543"/>
    <w:rsid w:val="00321E9B"/>
    <w:rsid w:val="003244FE"/>
    <w:rsid w:val="0032490F"/>
    <w:rsid w:val="00325208"/>
    <w:rsid w:val="00327489"/>
    <w:rsid w:val="00335102"/>
    <w:rsid w:val="00343606"/>
    <w:rsid w:val="003450B7"/>
    <w:rsid w:val="00351AC9"/>
    <w:rsid w:val="00352649"/>
    <w:rsid w:val="00353839"/>
    <w:rsid w:val="003563A9"/>
    <w:rsid w:val="00364332"/>
    <w:rsid w:val="0037051B"/>
    <w:rsid w:val="00374D91"/>
    <w:rsid w:val="00376F0A"/>
    <w:rsid w:val="00380F87"/>
    <w:rsid w:val="00382CED"/>
    <w:rsid w:val="0038359C"/>
    <w:rsid w:val="0038674F"/>
    <w:rsid w:val="00395E17"/>
    <w:rsid w:val="003A005E"/>
    <w:rsid w:val="003A322B"/>
    <w:rsid w:val="003A4546"/>
    <w:rsid w:val="003A588F"/>
    <w:rsid w:val="003A5F50"/>
    <w:rsid w:val="003A6C3B"/>
    <w:rsid w:val="003A6E55"/>
    <w:rsid w:val="003A7682"/>
    <w:rsid w:val="003C60AF"/>
    <w:rsid w:val="003D14E5"/>
    <w:rsid w:val="003D2EBE"/>
    <w:rsid w:val="003E38CD"/>
    <w:rsid w:val="003E70D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4201E"/>
    <w:rsid w:val="0044329D"/>
    <w:rsid w:val="0044460F"/>
    <w:rsid w:val="00451326"/>
    <w:rsid w:val="0045576C"/>
    <w:rsid w:val="00464B25"/>
    <w:rsid w:val="004656FE"/>
    <w:rsid w:val="00471E24"/>
    <w:rsid w:val="0047290F"/>
    <w:rsid w:val="0047328C"/>
    <w:rsid w:val="00483D5C"/>
    <w:rsid w:val="004854C6"/>
    <w:rsid w:val="004933BB"/>
    <w:rsid w:val="00497AFB"/>
    <w:rsid w:val="00497C04"/>
    <w:rsid w:val="00497D64"/>
    <w:rsid w:val="004A03F5"/>
    <w:rsid w:val="004A5CE0"/>
    <w:rsid w:val="004B078D"/>
    <w:rsid w:val="004B4C84"/>
    <w:rsid w:val="004C747A"/>
    <w:rsid w:val="004D0E95"/>
    <w:rsid w:val="004E4D60"/>
    <w:rsid w:val="004E5D36"/>
    <w:rsid w:val="004E72B9"/>
    <w:rsid w:val="004F6AF8"/>
    <w:rsid w:val="00501603"/>
    <w:rsid w:val="00504E0C"/>
    <w:rsid w:val="0051412B"/>
    <w:rsid w:val="00517FE4"/>
    <w:rsid w:val="0052070B"/>
    <w:rsid w:val="005224A3"/>
    <w:rsid w:val="00523C04"/>
    <w:rsid w:val="00526915"/>
    <w:rsid w:val="00531253"/>
    <w:rsid w:val="0053278F"/>
    <w:rsid w:val="00535FAA"/>
    <w:rsid w:val="00536DD8"/>
    <w:rsid w:val="00537E8C"/>
    <w:rsid w:val="005427BD"/>
    <w:rsid w:val="0054345D"/>
    <w:rsid w:val="00544C50"/>
    <w:rsid w:val="00551578"/>
    <w:rsid w:val="005538FC"/>
    <w:rsid w:val="00557038"/>
    <w:rsid w:val="00560D67"/>
    <w:rsid w:val="005621E8"/>
    <w:rsid w:val="00575C61"/>
    <w:rsid w:val="00580377"/>
    <w:rsid w:val="005829D2"/>
    <w:rsid w:val="00583DD2"/>
    <w:rsid w:val="005908CA"/>
    <w:rsid w:val="005912CB"/>
    <w:rsid w:val="005924B3"/>
    <w:rsid w:val="00592C6A"/>
    <w:rsid w:val="0059379A"/>
    <w:rsid w:val="005A2471"/>
    <w:rsid w:val="005A42B0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5811"/>
    <w:rsid w:val="005F6C6D"/>
    <w:rsid w:val="0060110D"/>
    <w:rsid w:val="00603F46"/>
    <w:rsid w:val="006054A3"/>
    <w:rsid w:val="0060640F"/>
    <w:rsid w:val="006072B0"/>
    <w:rsid w:val="006107FA"/>
    <w:rsid w:val="00611A40"/>
    <w:rsid w:val="00624BA1"/>
    <w:rsid w:val="006361B2"/>
    <w:rsid w:val="00637652"/>
    <w:rsid w:val="00637DBA"/>
    <w:rsid w:val="006513E8"/>
    <w:rsid w:val="00653632"/>
    <w:rsid w:val="00657CAB"/>
    <w:rsid w:val="00664F05"/>
    <w:rsid w:val="00666B89"/>
    <w:rsid w:val="0067572A"/>
    <w:rsid w:val="006800FF"/>
    <w:rsid w:val="00681D42"/>
    <w:rsid w:val="006872C0"/>
    <w:rsid w:val="006940A9"/>
    <w:rsid w:val="00695CF8"/>
    <w:rsid w:val="00697C87"/>
    <w:rsid w:val="006B510C"/>
    <w:rsid w:val="006C4B5A"/>
    <w:rsid w:val="006C6FE6"/>
    <w:rsid w:val="006D283D"/>
    <w:rsid w:val="006D5D88"/>
    <w:rsid w:val="006E142E"/>
    <w:rsid w:val="006E29FE"/>
    <w:rsid w:val="006E6E60"/>
    <w:rsid w:val="006F0F8A"/>
    <w:rsid w:val="006F3C31"/>
    <w:rsid w:val="006F7A5B"/>
    <w:rsid w:val="00702A84"/>
    <w:rsid w:val="00711B10"/>
    <w:rsid w:val="00713F22"/>
    <w:rsid w:val="00714370"/>
    <w:rsid w:val="00715D4E"/>
    <w:rsid w:val="0071624E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963"/>
    <w:rsid w:val="007726CD"/>
    <w:rsid w:val="00776174"/>
    <w:rsid w:val="00784CC6"/>
    <w:rsid w:val="007935C4"/>
    <w:rsid w:val="00793D3F"/>
    <w:rsid w:val="007973DE"/>
    <w:rsid w:val="007A33A8"/>
    <w:rsid w:val="007A59AF"/>
    <w:rsid w:val="007B22EA"/>
    <w:rsid w:val="007B52B9"/>
    <w:rsid w:val="007B6540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10DEC"/>
    <w:rsid w:val="0081123A"/>
    <w:rsid w:val="00811E65"/>
    <w:rsid w:val="0082176A"/>
    <w:rsid w:val="00825B7B"/>
    <w:rsid w:val="00825CE5"/>
    <w:rsid w:val="00836E7B"/>
    <w:rsid w:val="0083734E"/>
    <w:rsid w:val="00840EF3"/>
    <w:rsid w:val="00844CE9"/>
    <w:rsid w:val="008453E4"/>
    <w:rsid w:val="00863DC8"/>
    <w:rsid w:val="00867D31"/>
    <w:rsid w:val="0087541E"/>
    <w:rsid w:val="008760B8"/>
    <w:rsid w:val="00877B95"/>
    <w:rsid w:val="00881813"/>
    <w:rsid w:val="00881CA9"/>
    <w:rsid w:val="0088431C"/>
    <w:rsid w:val="0088556F"/>
    <w:rsid w:val="0089011E"/>
    <w:rsid w:val="00892671"/>
    <w:rsid w:val="008A1F5E"/>
    <w:rsid w:val="008A21B9"/>
    <w:rsid w:val="008B2AB3"/>
    <w:rsid w:val="008B3442"/>
    <w:rsid w:val="008B46D5"/>
    <w:rsid w:val="008C0C05"/>
    <w:rsid w:val="008C1508"/>
    <w:rsid w:val="008D2E82"/>
    <w:rsid w:val="008D3DAC"/>
    <w:rsid w:val="008D75CC"/>
    <w:rsid w:val="008E3D5C"/>
    <w:rsid w:val="008E75FE"/>
    <w:rsid w:val="008F2002"/>
    <w:rsid w:val="008F48B7"/>
    <w:rsid w:val="00907620"/>
    <w:rsid w:val="00910BA2"/>
    <w:rsid w:val="00913AD8"/>
    <w:rsid w:val="00914B3F"/>
    <w:rsid w:val="00916C1C"/>
    <w:rsid w:val="00916D3C"/>
    <w:rsid w:val="00921B8C"/>
    <w:rsid w:val="009223FB"/>
    <w:rsid w:val="00922654"/>
    <w:rsid w:val="00923D3B"/>
    <w:rsid w:val="0093060B"/>
    <w:rsid w:val="00936C66"/>
    <w:rsid w:val="009376DF"/>
    <w:rsid w:val="009503F0"/>
    <w:rsid w:val="00951282"/>
    <w:rsid w:val="009535EA"/>
    <w:rsid w:val="0095454C"/>
    <w:rsid w:val="009551EF"/>
    <w:rsid w:val="009644BD"/>
    <w:rsid w:val="009673D1"/>
    <w:rsid w:val="009738E7"/>
    <w:rsid w:val="009747B1"/>
    <w:rsid w:val="009751BD"/>
    <w:rsid w:val="00992A15"/>
    <w:rsid w:val="00995E2E"/>
    <w:rsid w:val="009A4C6C"/>
    <w:rsid w:val="009B06DF"/>
    <w:rsid w:val="009B68AD"/>
    <w:rsid w:val="009B793A"/>
    <w:rsid w:val="009C6B7E"/>
    <w:rsid w:val="009D26C6"/>
    <w:rsid w:val="009D6EAE"/>
    <w:rsid w:val="00A00730"/>
    <w:rsid w:val="00A024A6"/>
    <w:rsid w:val="00A03824"/>
    <w:rsid w:val="00A05EE7"/>
    <w:rsid w:val="00A068EF"/>
    <w:rsid w:val="00A1462C"/>
    <w:rsid w:val="00A14E39"/>
    <w:rsid w:val="00A16396"/>
    <w:rsid w:val="00A17595"/>
    <w:rsid w:val="00A214E4"/>
    <w:rsid w:val="00A2236F"/>
    <w:rsid w:val="00A36769"/>
    <w:rsid w:val="00A36A14"/>
    <w:rsid w:val="00A45588"/>
    <w:rsid w:val="00A463CA"/>
    <w:rsid w:val="00A46588"/>
    <w:rsid w:val="00A46AEB"/>
    <w:rsid w:val="00A46CFB"/>
    <w:rsid w:val="00A537E4"/>
    <w:rsid w:val="00A5550D"/>
    <w:rsid w:val="00A764BB"/>
    <w:rsid w:val="00A765A5"/>
    <w:rsid w:val="00A77C4A"/>
    <w:rsid w:val="00A80B89"/>
    <w:rsid w:val="00A80DC8"/>
    <w:rsid w:val="00A825AB"/>
    <w:rsid w:val="00A903E6"/>
    <w:rsid w:val="00A90498"/>
    <w:rsid w:val="00A904BC"/>
    <w:rsid w:val="00A911F3"/>
    <w:rsid w:val="00A91452"/>
    <w:rsid w:val="00A94D74"/>
    <w:rsid w:val="00AA0F2C"/>
    <w:rsid w:val="00AA2421"/>
    <w:rsid w:val="00AA2949"/>
    <w:rsid w:val="00AA59BB"/>
    <w:rsid w:val="00AA70E8"/>
    <w:rsid w:val="00AA7A50"/>
    <w:rsid w:val="00AB3C68"/>
    <w:rsid w:val="00AB3E99"/>
    <w:rsid w:val="00AC2897"/>
    <w:rsid w:val="00AE451F"/>
    <w:rsid w:val="00AF575A"/>
    <w:rsid w:val="00AF6399"/>
    <w:rsid w:val="00B02186"/>
    <w:rsid w:val="00B02DC7"/>
    <w:rsid w:val="00B03FB4"/>
    <w:rsid w:val="00B064DC"/>
    <w:rsid w:val="00B12017"/>
    <w:rsid w:val="00B13840"/>
    <w:rsid w:val="00B26708"/>
    <w:rsid w:val="00B26B34"/>
    <w:rsid w:val="00B3198A"/>
    <w:rsid w:val="00B46E0D"/>
    <w:rsid w:val="00B47489"/>
    <w:rsid w:val="00B5568C"/>
    <w:rsid w:val="00B5691D"/>
    <w:rsid w:val="00B70366"/>
    <w:rsid w:val="00B73969"/>
    <w:rsid w:val="00BA01E6"/>
    <w:rsid w:val="00BA28F1"/>
    <w:rsid w:val="00BA5CFB"/>
    <w:rsid w:val="00BA6069"/>
    <w:rsid w:val="00BB1E91"/>
    <w:rsid w:val="00BB3E79"/>
    <w:rsid w:val="00BB7F18"/>
    <w:rsid w:val="00BC0648"/>
    <w:rsid w:val="00BC1539"/>
    <w:rsid w:val="00BD20C6"/>
    <w:rsid w:val="00BD32B9"/>
    <w:rsid w:val="00BD6E3F"/>
    <w:rsid w:val="00BD7033"/>
    <w:rsid w:val="00BD7B7B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5ADA"/>
    <w:rsid w:val="00C313DB"/>
    <w:rsid w:val="00C3267C"/>
    <w:rsid w:val="00C3674E"/>
    <w:rsid w:val="00C510A1"/>
    <w:rsid w:val="00C53BE2"/>
    <w:rsid w:val="00C53D1C"/>
    <w:rsid w:val="00C56577"/>
    <w:rsid w:val="00C56A35"/>
    <w:rsid w:val="00C626A4"/>
    <w:rsid w:val="00C6420F"/>
    <w:rsid w:val="00C74773"/>
    <w:rsid w:val="00C75BB4"/>
    <w:rsid w:val="00C760D2"/>
    <w:rsid w:val="00C761CA"/>
    <w:rsid w:val="00C820EC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1568A"/>
    <w:rsid w:val="00D16999"/>
    <w:rsid w:val="00D16B39"/>
    <w:rsid w:val="00D21B2E"/>
    <w:rsid w:val="00D22EEC"/>
    <w:rsid w:val="00D30165"/>
    <w:rsid w:val="00D4116D"/>
    <w:rsid w:val="00D535DB"/>
    <w:rsid w:val="00D544DE"/>
    <w:rsid w:val="00D64401"/>
    <w:rsid w:val="00D725BE"/>
    <w:rsid w:val="00D74B3B"/>
    <w:rsid w:val="00D80D70"/>
    <w:rsid w:val="00D82318"/>
    <w:rsid w:val="00D87D05"/>
    <w:rsid w:val="00D91C8B"/>
    <w:rsid w:val="00D972D4"/>
    <w:rsid w:val="00DA2DE7"/>
    <w:rsid w:val="00DA3E19"/>
    <w:rsid w:val="00DB033E"/>
    <w:rsid w:val="00DB04F7"/>
    <w:rsid w:val="00DB6F16"/>
    <w:rsid w:val="00DC13FA"/>
    <w:rsid w:val="00DC2760"/>
    <w:rsid w:val="00DC2E76"/>
    <w:rsid w:val="00DD1060"/>
    <w:rsid w:val="00DD6338"/>
    <w:rsid w:val="00DE174A"/>
    <w:rsid w:val="00DE1985"/>
    <w:rsid w:val="00DE216B"/>
    <w:rsid w:val="00DE33C0"/>
    <w:rsid w:val="00DF093D"/>
    <w:rsid w:val="00DF14EC"/>
    <w:rsid w:val="00DF1947"/>
    <w:rsid w:val="00E073AC"/>
    <w:rsid w:val="00E07A70"/>
    <w:rsid w:val="00E14FF0"/>
    <w:rsid w:val="00E16048"/>
    <w:rsid w:val="00E25ED7"/>
    <w:rsid w:val="00E2766D"/>
    <w:rsid w:val="00E3141C"/>
    <w:rsid w:val="00E3790D"/>
    <w:rsid w:val="00E4528C"/>
    <w:rsid w:val="00E474D0"/>
    <w:rsid w:val="00E5271B"/>
    <w:rsid w:val="00E54AF3"/>
    <w:rsid w:val="00E56C8E"/>
    <w:rsid w:val="00E56E94"/>
    <w:rsid w:val="00E60C0B"/>
    <w:rsid w:val="00E6106F"/>
    <w:rsid w:val="00E64337"/>
    <w:rsid w:val="00E6529F"/>
    <w:rsid w:val="00E67A4B"/>
    <w:rsid w:val="00E74CE9"/>
    <w:rsid w:val="00E75B7A"/>
    <w:rsid w:val="00E8209F"/>
    <w:rsid w:val="00E829D9"/>
    <w:rsid w:val="00E84F66"/>
    <w:rsid w:val="00E854AC"/>
    <w:rsid w:val="00E8582D"/>
    <w:rsid w:val="00E97326"/>
    <w:rsid w:val="00EA71E1"/>
    <w:rsid w:val="00EA7608"/>
    <w:rsid w:val="00EB00DB"/>
    <w:rsid w:val="00EB0D98"/>
    <w:rsid w:val="00EB6ED1"/>
    <w:rsid w:val="00EB75F7"/>
    <w:rsid w:val="00EC1705"/>
    <w:rsid w:val="00EC488F"/>
    <w:rsid w:val="00EC7666"/>
    <w:rsid w:val="00EE64C1"/>
    <w:rsid w:val="00EE727C"/>
    <w:rsid w:val="00EF21DF"/>
    <w:rsid w:val="00EF2B3B"/>
    <w:rsid w:val="00F03D02"/>
    <w:rsid w:val="00F05480"/>
    <w:rsid w:val="00F06CD1"/>
    <w:rsid w:val="00F10C01"/>
    <w:rsid w:val="00F20CB4"/>
    <w:rsid w:val="00F31A46"/>
    <w:rsid w:val="00F33FFD"/>
    <w:rsid w:val="00F37A04"/>
    <w:rsid w:val="00F5193C"/>
    <w:rsid w:val="00F535AD"/>
    <w:rsid w:val="00F619A6"/>
    <w:rsid w:val="00F654C5"/>
    <w:rsid w:val="00F66BCC"/>
    <w:rsid w:val="00F741D8"/>
    <w:rsid w:val="00F769A0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B12B5"/>
    <w:rsid w:val="00FB2757"/>
    <w:rsid w:val="00FB5E19"/>
    <w:rsid w:val="00FC72D1"/>
    <w:rsid w:val="00FD2682"/>
    <w:rsid w:val="00FE5139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4201E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201E"/>
    <w:rPr>
      <w:rFonts w:ascii="Times" w:hAnsi="New York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1052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2014-04-17T16:45:00Z</dcterms:created>
  <dcterms:modified xsi:type="dcterms:W3CDTF">2014-04-17T16:45:00Z</dcterms:modified>
</cp:coreProperties>
</file>