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AA4799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:rsidR="009E5A55" w:rsidRPr="00616A1A" w:rsidRDefault="003D6234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011916">
        <w:rPr>
          <w:rFonts w:ascii="Garamond" w:hAnsi="Garamond"/>
        </w:rPr>
        <w:t>September 21</w:t>
      </w:r>
      <w:r w:rsidR="009E5A55" w:rsidRPr="00616A1A">
        <w:rPr>
          <w:rFonts w:ascii="Garamond" w:hAnsi="Garamond"/>
        </w:rPr>
        <w:t>, 201</w:t>
      </w:r>
      <w:r w:rsidR="002218A1">
        <w:rPr>
          <w:rFonts w:ascii="Garamond" w:hAnsi="Garamond"/>
        </w:rPr>
        <w:t>7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</w:t>
      </w:r>
      <w:r w:rsidR="002218A1">
        <w:rPr>
          <w:rFonts w:ascii="Garamond" w:hAnsi="Garamond"/>
        </w:rPr>
        <w:t>0</w:t>
      </w:r>
      <w:r w:rsidR="00673684">
        <w:rPr>
          <w:rFonts w:ascii="Garamond" w:hAnsi="Garamond"/>
        </w:rPr>
        <w:t>:</w:t>
      </w:r>
      <w:r w:rsidR="00107917"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</w:t>
      </w:r>
      <w:r w:rsidR="009A3302">
        <w:rPr>
          <w:rFonts w:ascii="Garamond" w:hAnsi="Garamond"/>
        </w:rPr>
        <w:t>0</w:t>
      </w:r>
      <w:r w:rsidR="00B15DA1">
        <w:rPr>
          <w:rFonts w:ascii="Garamond" w:hAnsi="Garamond"/>
        </w:rPr>
        <w:t>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</w:t>
      </w:r>
      <w:r w:rsidR="002218A1">
        <w:rPr>
          <w:rFonts w:ascii="Garamond" w:hAnsi="Garamond"/>
          <w:bCs/>
        </w:rPr>
        <w:t>0</w:t>
      </w:r>
      <w:r w:rsidR="00A1726C" w:rsidRPr="009E5A55">
        <w:rPr>
          <w:rFonts w:ascii="Garamond" w:hAnsi="Garamond"/>
          <w:bCs/>
        </w:rPr>
        <w:t>:</w:t>
      </w:r>
      <w:r w:rsidR="00107917">
        <w:rPr>
          <w:rFonts w:ascii="Garamond" w:hAnsi="Garamond"/>
          <w:bCs/>
        </w:rPr>
        <w:t>00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Thurs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011916">
        <w:rPr>
          <w:rFonts w:ascii="Garamond" w:hAnsi="Garamond"/>
          <w:bCs/>
        </w:rPr>
        <w:t>September</w:t>
      </w:r>
      <w:r w:rsidR="00FB16FB">
        <w:rPr>
          <w:rFonts w:ascii="Garamond" w:hAnsi="Garamond"/>
          <w:bCs/>
        </w:rPr>
        <w:t xml:space="preserve"> 2</w:t>
      </w:r>
      <w:r w:rsidR="00011916">
        <w:rPr>
          <w:rFonts w:ascii="Garamond" w:hAnsi="Garamond"/>
          <w:bCs/>
        </w:rPr>
        <w:t>1</w:t>
      </w:r>
      <w:r w:rsidR="00825D9A">
        <w:rPr>
          <w:rFonts w:ascii="Garamond" w:hAnsi="Garamond"/>
          <w:bCs/>
        </w:rPr>
        <w:t>,</w:t>
      </w:r>
      <w:r w:rsidR="004068EE" w:rsidRPr="009E5A55">
        <w:rPr>
          <w:rFonts w:ascii="Garamond" w:hAnsi="Garamond"/>
          <w:bCs/>
        </w:rPr>
        <w:t xml:space="preserve"> 201</w:t>
      </w:r>
      <w:r w:rsidR="002218A1">
        <w:rPr>
          <w:rFonts w:ascii="Garamond" w:hAnsi="Garamond"/>
          <w:bCs/>
        </w:rPr>
        <w:t>7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</w:t>
      </w:r>
      <w:r w:rsidR="00FB16FB">
        <w:rPr>
          <w:rFonts w:ascii="Garamond" w:hAnsi="Garamond"/>
          <w:bCs/>
        </w:rPr>
        <w:t>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825D9A">
        <w:rPr>
          <w:rFonts w:ascii="Garamond" w:hAnsi="Garamond"/>
          <w:bCs/>
        </w:rPr>
        <w:t xml:space="preserve">Steven Albright, </w:t>
      </w:r>
      <w:r w:rsidRPr="009E5A55">
        <w:rPr>
          <w:rFonts w:ascii="Garamond" w:hAnsi="Garamond"/>
          <w:bCs/>
        </w:rPr>
        <w:t xml:space="preserve">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A87A06">
        <w:rPr>
          <w:rFonts w:ascii="Garamond" w:hAnsi="Garamond"/>
          <w:bCs/>
        </w:rPr>
        <w:t xml:space="preserve"> </w:t>
      </w:r>
      <w:r w:rsidR="00743AE2">
        <w:rPr>
          <w:rFonts w:ascii="Garamond" w:hAnsi="Garamond"/>
          <w:bCs/>
        </w:rPr>
        <w:t xml:space="preserve">and </w:t>
      </w:r>
      <w:r w:rsidR="00FB16FB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="001447E3">
        <w:rPr>
          <w:rFonts w:ascii="Garamond" w:hAnsi="Garamond"/>
          <w:bCs/>
        </w:rPr>
        <w:t xml:space="preserve">and </w:t>
      </w:r>
      <w:r w:rsidR="00011916">
        <w:rPr>
          <w:rFonts w:ascii="Garamond" w:hAnsi="Garamond"/>
          <w:bCs/>
        </w:rPr>
        <w:t>David Gordon</w:t>
      </w:r>
      <w:r w:rsidR="001447E3">
        <w:rPr>
          <w:color w:val="1F497D"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BC70A3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Steven Albright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</w:t>
      </w:r>
      <w:r w:rsidR="002218A1">
        <w:rPr>
          <w:rFonts w:ascii="Garamond" w:hAnsi="Garamond"/>
          <w:bCs/>
        </w:rPr>
        <w:t>0</w:t>
      </w:r>
      <w:r w:rsidR="001A6E8D" w:rsidRPr="00990337">
        <w:rPr>
          <w:rFonts w:ascii="Garamond" w:hAnsi="Garamond"/>
          <w:bCs/>
        </w:rPr>
        <w:t>:</w:t>
      </w:r>
      <w:r w:rsidR="00AE08A9">
        <w:rPr>
          <w:rFonts w:ascii="Garamond" w:hAnsi="Garamond"/>
          <w:bCs/>
        </w:rPr>
        <w:t>0</w:t>
      </w:r>
      <w:r w:rsidR="00011916">
        <w:rPr>
          <w:rFonts w:ascii="Garamond" w:hAnsi="Garamond"/>
          <w:bCs/>
        </w:rPr>
        <w:t>2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B75E5E" w:rsidRDefault="001A6E8D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011916">
        <w:rPr>
          <w:rFonts w:ascii="Garamond" w:hAnsi="Garamond"/>
          <w:caps/>
        </w:rPr>
        <w:t xml:space="preserve">JOAQUIN GUADARRAMA </w:t>
      </w:r>
      <w:r w:rsidR="00A87A06">
        <w:rPr>
          <w:rFonts w:ascii="Garamond" w:hAnsi="Garamond"/>
          <w:caps/>
        </w:rPr>
        <w:t xml:space="preserve">AND SECOND BY </w:t>
      </w:r>
      <w:r w:rsidR="00011916">
        <w:rPr>
          <w:rFonts w:ascii="Garamond" w:hAnsi="Garamond"/>
          <w:caps/>
        </w:rPr>
        <w:t>PIPER MONTEMAYOR</w:t>
      </w:r>
      <w:r w:rsidR="00A87A06">
        <w:rPr>
          <w:rFonts w:ascii="Garamond" w:hAnsi="Garamond"/>
          <w:caps/>
        </w:rPr>
        <w:t>,</w:t>
      </w:r>
      <w:r w:rsidR="00107917">
        <w:rPr>
          <w:rFonts w:ascii="Garamond" w:hAnsi="Garamond"/>
          <w:caps/>
        </w:rPr>
        <w:t xml:space="preserve"> </w:t>
      </w:r>
      <w:r w:rsidRPr="00990337">
        <w:rPr>
          <w:rFonts w:ascii="Garamond" w:hAnsi="Garamond"/>
          <w:caps/>
        </w:rPr>
        <w:t>THE TEXAS BOND REVIEW BOARD APPROVED THE MINUTES FOR THE</w:t>
      </w:r>
      <w:r w:rsidR="002218A1">
        <w:rPr>
          <w:rFonts w:ascii="Garamond" w:hAnsi="Garamond"/>
          <w:caps/>
        </w:rPr>
        <w:t xml:space="preserve"> </w:t>
      </w:r>
      <w:r w:rsidR="00011916">
        <w:rPr>
          <w:rFonts w:ascii="Garamond" w:hAnsi="Garamond"/>
          <w:caps/>
        </w:rPr>
        <w:t>JULY 11</w:t>
      </w:r>
      <w:r w:rsidR="002218A1">
        <w:rPr>
          <w:rFonts w:ascii="Garamond" w:hAnsi="Garamond"/>
          <w:caps/>
        </w:rPr>
        <w:t>, 201</w:t>
      </w:r>
      <w:r w:rsidR="00A87A06">
        <w:rPr>
          <w:rFonts w:ascii="Garamond" w:hAnsi="Garamond"/>
          <w:caps/>
        </w:rPr>
        <w:t>7</w:t>
      </w:r>
      <w:r w:rsidR="002218A1">
        <w:rPr>
          <w:rFonts w:ascii="Garamond" w:hAnsi="Garamond"/>
          <w:caps/>
        </w:rPr>
        <w:t xml:space="preserve"> PLANNING SESSION</w:t>
      </w:r>
      <w:r w:rsidRPr="00990337">
        <w:rPr>
          <w:rFonts w:ascii="Garamond" w:hAnsi="Garamond"/>
          <w:caps/>
        </w:rPr>
        <w:t xml:space="preserve"> </w:t>
      </w:r>
      <w:r w:rsidR="002218A1">
        <w:rPr>
          <w:rFonts w:ascii="Garamond" w:hAnsi="Garamond"/>
          <w:caps/>
        </w:rPr>
        <w:t xml:space="preserve">AND THE </w:t>
      </w:r>
      <w:r w:rsidR="00011916">
        <w:rPr>
          <w:rFonts w:ascii="Garamond" w:hAnsi="Garamond"/>
          <w:caps/>
        </w:rPr>
        <w:t>JULY 20</w:t>
      </w:r>
      <w:r w:rsidR="00FB16FB">
        <w:rPr>
          <w:rFonts w:ascii="Garamond" w:hAnsi="Garamond"/>
          <w:caps/>
        </w:rPr>
        <w:t>,</w:t>
      </w:r>
      <w:r w:rsidR="00A87A06">
        <w:rPr>
          <w:rFonts w:ascii="Garamond" w:hAnsi="Garamond"/>
          <w:caps/>
        </w:rPr>
        <w:t xml:space="preserve"> 2017</w:t>
      </w:r>
      <w:r w:rsidR="00BF2E73" w:rsidRPr="00990337">
        <w:rPr>
          <w:rFonts w:ascii="Garamond" w:hAnsi="Garamond"/>
          <w:caps/>
        </w:rPr>
        <w:t xml:space="preserve"> </w:t>
      </w:r>
      <w:r w:rsidR="002218A1">
        <w:rPr>
          <w:rFonts w:ascii="Garamond" w:hAnsi="Garamond"/>
          <w:caps/>
        </w:rPr>
        <w:t>BOARD MEETING.</w:t>
      </w:r>
      <w:r w:rsidR="00F07114">
        <w:rPr>
          <w:rFonts w:ascii="Garamond" w:hAnsi="Garamond"/>
          <w:caps/>
        </w:rPr>
        <w:t xml:space="preserve"> </w:t>
      </w:r>
    </w:p>
    <w:p w:rsidR="00541BEB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A87A06" w:rsidRPr="00990337" w:rsidRDefault="00A87A06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011916" w:rsidRPr="00011916" w:rsidRDefault="00011916" w:rsidP="00011916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11916">
        <w:rPr>
          <w:rFonts w:ascii="Garamond" w:hAnsi="Garamond"/>
          <w:b/>
        </w:rPr>
        <w:t>Texas Department of Housing and Community Affairs Multifamily Housing Revenue Bonds (Pass-Through - Casa Inc. Apartments) Series 2017</w:t>
      </w:r>
    </w:p>
    <w:p w:rsidR="00F07114" w:rsidRDefault="00F07114" w:rsidP="00F0711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11916" w:rsidRPr="00D51ABF" w:rsidRDefault="00A87A06" w:rsidP="00AB20E6">
      <w:pPr>
        <w:pStyle w:val="ListParagraph"/>
        <w:jc w:val="both"/>
        <w:rPr>
          <w:rFonts w:ascii="Garamond" w:hAnsi="Garamond"/>
          <w:sz w:val="28"/>
          <w:szCs w:val="28"/>
        </w:rPr>
      </w:pPr>
      <w:r w:rsidRPr="00A87A06">
        <w:rPr>
          <w:rFonts w:ascii="Garamond" w:hAnsi="Garamond"/>
        </w:rPr>
        <w:t>Representative present w</w:t>
      </w:r>
      <w:r w:rsidR="00FF6C94">
        <w:rPr>
          <w:rFonts w:ascii="Garamond" w:hAnsi="Garamond"/>
        </w:rPr>
        <w:t>as</w:t>
      </w:r>
      <w:r w:rsidRPr="00A87A06">
        <w:rPr>
          <w:rFonts w:ascii="Garamond" w:hAnsi="Garamond"/>
        </w:rPr>
        <w:t xml:space="preserve">: </w:t>
      </w:r>
      <w:r w:rsidR="00011916" w:rsidRPr="00011916">
        <w:rPr>
          <w:rFonts w:ascii="Garamond" w:hAnsi="Garamond"/>
        </w:rPr>
        <w:t>Teresa Morales, Manager of Multifamily Finance</w:t>
      </w:r>
      <w:r w:rsidR="00011916">
        <w:rPr>
          <w:rFonts w:ascii="Garamond" w:hAnsi="Garamond"/>
        </w:rPr>
        <w:t>, TDHCA.</w:t>
      </w:r>
    </w:p>
    <w:p w:rsidR="00A87A06" w:rsidRDefault="00A87A06" w:rsidP="006F49A0">
      <w:pPr>
        <w:pStyle w:val="ListParagraph"/>
        <w:jc w:val="both"/>
        <w:rPr>
          <w:rFonts w:ascii="Garamond" w:hAnsi="Garamond"/>
          <w:b/>
        </w:rPr>
      </w:pPr>
    </w:p>
    <w:p w:rsidR="009D2EF7" w:rsidRPr="009D2EF7" w:rsidRDefault="00F07114" w:rsidP="009D2EF7">
      <w:pPr>
        <w:ind w:left="81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2218A1">
        <w:rPr>
          <w:rFonts w:ascii="Garamond" w:hAnsi="Garamond" w:cs="Arial"/>
          <w:bCs/>
          <w:caps/>
        </w:rPr>
        <w:t>Steven alb</w:t>
      </w:r>
      <w:r w:rsidR="00BC70A3">
        <w:rPr>
          <w:rFonts w:ascii="Garamond" w:hAnsi="Garamond" w:cs="Arial"/>
          <w:bCs/>
          <w:caps/>
        </w:rPr>
        <w:t>R</w:t>
      </w:r>
      <w:r w:rsidR="002218A1">
        <w:rPr>
          <w:rFonts w:ascii="Garamond" w:hAnsi="Garamond" w:cs="Arial"/>
          <w:bCs/>
          <w:caps/>
        </w:rPr>
        <w:t>ight</w:t>
      </w:r>
      <w:r w:rsidR="009D2EF7">
        <w:rPr>
          <w:rFonts w:ascii="Garamond" w:hAnsi="Garamond" w:cs="Arial"/>
          <w:bCs/>
          <w:caps/>
        </w:rPr>
        <w:t xml:space="preserve"> AND</w:t>
      </w:r>
      <w:r w:rsidR="0090150E"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SECOND BY </w:t>
      </w:r>
      <w:r w:rsidR="00011916">
        <w:rPr>
          <w:rFonts w:ascii="Garamond" w:hAnsi="Garamond" w:cs="Arial"/>
          <w:bCs/>
          <w:caps/>
        </w:rPr>
        <w:t>PIPER MONTEMAYOR</w:t>
      </w:r>
      <w:r w:rsidR="0090150E">
        <w:rPr>
          <w:rFonts w:ascii="Garamond" w:hAnsi="Garamond" w:cs="Arial"/>
          <w:bCs/>
          <w:caps/>
        </w:rPr>
        <w:t>,</w:t>
      </w:r>
      <w:r w:rsidRPr="000F1A0B">
        <w:rPr>
          <w:rFonts w:ascii="Garamond" w:hAnsi="Garamond" w:cs="Arial"/>
          <w:bCs/>
          <w:caps/>
        </w:rPr>
        <w:t xml:space="preserve">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 w:rsidR="009D2EF7">
        <w:rPr>
          <w:rFonts w:ascii="Garamond" w:hAnsi="Garamond" w:cs="Arial"/>
          <w:bCs/>
          <w:caps/>
        </w:rPr>
        <w:t xml:space="preserve">THE </w:t>
      </w:r>
      <w:r w:rsidR="009D2EF7" w:rsidRPr="009D2EF7">
        <w:rPr>
          <w:rFonts w:ascii="Garamond" w:hAnsi="Garamond" w:cs="Arial"/>
          <w:bCs/>
          <w:caps/>
        </w:rPr>
        <w:t xml:space="preserve">Texas Department of Housing and Community Affairs Multifamily Housing Mortgage Revenue Bonds (Fannie Mae MBS Collateralized Pass-Through – Casa Inc. Apartments) Series 2017 in </w:t>
      </w:r>
      <w:proofErr w:type="gramStart"/>
      <w:r w:rsidR="009D2EF7" w:rsidRPr="009D2EF7">
        <w:rPr>
          <w:rFonts w:ascii="Garamond" w:hAnsi="Garamond" w:cs="Arial"/>
          <w:bCs/>
          <w:caps/>
        </w:rPr>
        <w:t>a maximum par and total proceeds</w:t>
      </w:r>
      <w:proofErr w:type="gramEnd"/>
      <w:r w:rsidR="009D2EF7" w:rsidRPr="009D2EF7">
        <w:rPr>
          <w:rFonts w:ascii="Garamond" w:hAnsi="Garamond" w:cs="Arial"/>
          <w:bCs/>
          <w:caps/>
        </w:rPr>
        <w:t xml:space="preserve"> amount not to exceed $25,000,000 including premiums if any as outlined in the</w:t>
      </w:r>
      <w:r w:rsidR="009D2EF7">
        <w:rPr>
          <w:rFonts w:ascii="Garamond" w:hAnsi="Garamond"/>
          <w:b/>
          <w:sz w:val="32"/>
          <w:szCs w:val="32"/>
        </w:rPr>
        <w:t xml:space="preserve"> </w:t>
      </w:r>
      <w:r w:rsidR="009D2EF7" w:rsidRPr="009D2EF7">
        <w:rPr>
          <w:rFonts w:ascii="Garamond" w:hAnsi="Garamond" w:cs="Arial"/>
          <w:bCs/>
          <w:caps/>
        </w:rPr>
        <w:t>application dated September 5, 2017 and supplements through September 13, 2017.</w:t>
      </w:r>
    </w:p>
    <w:p w:rsidR="00A87A06" w:rsidRPr="00A87A06" w:rsidRDefault="00A87A06" w:rsidP="009D2EF7">
      <w:pPr>
        <w:ind w:left="810"/>
        <w:jc w:val="both"/>
        <w:rPr>
          <w:rFonts w:ascii="Garamond" w:hAnsi="Garamond" w:cs="Arial"/>
          <w:bCs/>
          <w:caps/>
        </w:rPr>
      </w:pPr>
    </w:p>
    <w:p w:rsidR="00AE08A9" w:rsidRDefault="00AE08A9" w:rsidP="00A87A06">
      <w:pPr>
        <w:ind w:left="720"/>
        <w:jc w:val="both"/>
        <w:rPr>
          <w:rFonts w:ascii="Garamond" w:hAnsi="Garamond" w:cs="Arial"/>
          <w:bCs/>
          <w:caps/>
        </w:rPr>
      </w:pPr>
    </w:p>
    <w:p w:rsidR="00011916" w:rsidRDefault="00011916" w:rsidP="00A87A06">
      <w:pPr>
        <w:ind w:left="720"/>
        <w:jc w:val="both"/>
        <w:rPr>
          <w:rFonts w:ascii="Garamond" w:hAnsi="Garamond" w:cs="Arial"/>
          <w:bCs/>
          <w:caps/>
        </w:rPr>
      </w:pPr>
    </w:p>
    <w:p w:rsidR="00011916" w:rsidRPr="00011916" w:rsidRDefault="00011916" w:rsidP="00011916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11916">
        <w:rPr>
          <w:rFonts w:ascii="Garamond" w:hAnsi="Garamond"/>
          <w:b/>
        </w:rPr>
        <w:t xml:space="preserve">Texas Department of Housing and Community Affairs Multifamily Housing Revenue Bonds (Pass-Through </w:t>
      </w:r>
      <w:r>
        <w:rPr>
          <w:rFonts w:ascii="Garamond" w:hAnsi="Garamond"/>
          <w:b/>
        </w:rPr>
        <w:t>–</w:t>
      </w:r>
      <w:r w:rsidRPr="00011916"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Nuestro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Hogar</w:t>
      </w:r>
      <w:proofErr w:type="spellEnd"/>
      <w:r w:rsidRPr="00011916">
        <w:rPr>
          <w:rFonts w:ascii="Garamond" w:hAnsi="Garamond"/>
          <w:b/>
        </w:rPr>
        <w:t xml:space="preserve"> Apartments) Series 2017</w:t>
      </w:r>
    </w:p>
    <w:p w:rsidR="00011916" w:rsidRDefault="00011916" w:rsidP="00011916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11916" w:rsidRPr="00D51ABF" w:rsidRDefault="00011916" w:rsidP="00AB20E6">
      <w:pPr>
        <w:pStyle w:val="ListParagraph"/>
        <w:jc w:val="both"/>
        <w:rPr>
          <w:rFonts w:ascii="Garamond" w:hAnsi="Garamond"/>
          <w:sz w:val="28"/>
          <w:szCs w:val="28"/>
        </w:rPr>
      </w:pPr>
      <w:r w:rsidRPr="00A87A06">
        <w:rPr>
          <w:rFonts w:ascii="Garamond" w:hAnsi="Garamond"/>
        </w:rPr>
        <w:t>Representative present w</w:t>
      </w:r>
      <w:r w:rsidR="00FF6C94">
        <w:rPr>
          <w:rFonts w:ascii="Garamond" w:hAnsi="Garamond"/>
        </w:rPr>
        <w:t>as</w:t>
      </w:r>
      <w:r w:rsidRPr="00A87A06">
        <w:rPr>
          <w:rFonts w:ascii="Garamond" w:hAnsi="Garamond"/>
        </w:rPr>
        <w:t xml:space="preserve">: </w:t>
      </w:r>
      <w:r w:rsidRPr="00011916">
        <w:rPr>
          <w:rFonts w:ascii="Garamond" w:hAnsi="Garamond"/>
        </w:rPr>
        <w:t>Teresa Morales, Manager of Multifamily Finance</w:t>
      </w:r>
      <w:r>
        <w:rPr>
          <w:rFonts w:ascii="Garamond" w:hAnsi="Garamond"/>
        </w:rPr>
        <w:t>, TDHCA.</w:t>
      </w:r>
    </w:p>
    <w:p w:rsidR="0090150E" w:rsidRDefault="0090150E" w:rsidP="00AE08A9">
      <w:pPr>
        <w:pStyle w:val="ListParagraph"/>
        <w:jc w:val="both"/>
        <w:rPr>
          <w:rFonts w:ascii="Garamond" w:hAnsi="Garamond"/>
          <w:b/>
        </w:rPr>
      </w:pPr>
    </w:p>
    <w:p w:rsidR="0006767A" w:rsidRDefault="009D2EF7" w:rsidP="009D2EF7">
      <w:pPr>
        <w:ind w:left="81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 xml:space="preserve">JOAQUIN GUADARRAMA AND </w:t>
      </w:r>
      <w:r w:rsidRPr="000F1A0B">
        <w:rPr>
          <w:rFonts w:ascii="Garamond" w:hAnsi="Garamond" w:cs="Arial"/>
          <w:bCs/>
          <w:caps/>
        </w:rPr>
        <w:t xml:space="preserve">SECOND BY </w:t>
      </w:r>
      <w:r>
        <w:rPr>
          <w:rFonts w:ascii="Garamond" w:hAnsi="Garamond" w:cs="Arial"/>
          <w:bCs/>
          <w:caps/>
        </w:rPr>
        <w:t>PIPER MONTEMAYOR,</w:t>
      </w:r>
      <w:r w:rsidRPr="000F1A0B">
        <w:rPr>
          <w:rFonts w:ascii="Garamond" w:hAnsi="Garamond" w:cs="Arial"/>
          <w:bCs/>
          <w:caps/>
        </w:rPr>
        <w:t xml:space="preserve">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Pr="009D2EF7">
        <w:rPr>
          <w:rFonts w:ascii="Garamond" w:hAnsi="Garamond" w:cs="Arial"/>
          <w:bCs/>
          <w:caps/>
        </w:rPr>
        <w:t xml:space="preserve">Texas Department of Housing and Community Affairs Multifamily Housing Mortgage Revenue Bonds (Fannie Mae MBS Collateralized Pass-Through – Nuestro Hogar Apartments) Series 2017 in </w:t>
      </w:r>
      <w:proofErr w:type="gramStart"/>
      <w:r w:rsidRPr="009D2EF7">
        <w:rPr>
          <w:rFonts w:ascii="Garamond" w:hAnsi="Garamond" w:cs="Arial"/>
          <w:bCs/>
          <w:caps/>
        </w:rPr>
        <w:t>a maximum par and total proceeds</w:t>
      </w:r>
      <w:proofErr w:type="gramEnd"/>
      <w:r w:rsidRPr="009D2EF7">
        <w:rPr>
          <w:rFonts w:ascii="Garamond" w:hAnsi="Garamond" w:cs="Arial"/>
          <w:bCs/>
          <w:caps/>
        </w:rPr>
        <w:t xml:space="preserve"> amount not to exceed $6,000,000 including premiums if any as outlined in the application dated September 5, 2017 and supplements through September 13, 2017.</w:t>
      </w:r>
    </w:p>
    <w:p w:rsidR="00BC70A3" w:rsidRDefault="00BC70A3" w:rsidP="003D13B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AB20E6" w:rsidRDefault="00AB20E6" w:rsidP="003D13B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011916" w:rsidRPr="00011916" w:rsidRDefault="00011916" w:rsidP="00011916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11916">
        <w:rPr>
          <w:rFonts w:ascii="Garamond" w:hAnsi="Garamond"/>
          <w:b/>
        </w:rPr>
        <w:t xml:space="preserve">Texas Department of Housing and Community Affairs Multifamily Housing Revenue Bonds (Pass-Through - Casa </w:t>
      </w:r>
      <w:r>
        <w:rPr>
          <w:rFonts w:ascii="Garamond" w:hAnsi="Garamond"/>
          <w:b/>
        </w:rPr>
        <w:t>Brendan</w:t>
      </w:r>
      <w:r w:rsidRPr="00011916">
        <w:rPr>
          <w:rFonts w:ascii="Garamond" w:hAnsi="Garamond"/>
          <w:b/>
        </w:rPr>
        <w:t xml:space="preserve"> Apartments) Series 2017</w:t>
      </w:r>
    </w:p>
    <w:p w:rsidR="00011916" w:rsidRDefault="00011916" w:rsidP="00011916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11916" w:rsidRPr="00D51ABF" w:rsidRDefault="00011916" w:rsidP="00AB20E6">
      <w:pPr>
        <w:pStyle w:val="ListParagraph"/>
        <w:jc w:val="both"/>
        <w:rPr>
          <w:rFonts w:ascii="Garamond" w:hAnsi="Garamond"/>
          <w:sz w:val="28"/>
          <w:szCs w:val="28"/>
        </w:rPr>
      </w:pPr>
      <w:r w:rsidRPr="00A87A06">
        <w:rPr>
          <w:rFonts w:ascii="Garamond" w:hAnsi="Garamond"/>
        </w:rPr>
        <w:t>Representative present w</w:t>
      </w:r>
      <w:r w:rsidR="00FF6C94">
        <w:rPr>
          <w:rFonts w:ascii="Garamond" w:hAnsi="Garamond"/>
        </w:rPr>
        <w:t>as</w:t>
      </w:r>
      <w:r w:rsidRPr="00A87A06">
        <w:rPr>
          <w:rFonts w:ascii="Garamond" w:hAnsi="Garamond"/>
        </w:rPr>
        <w:t xml:space="preserve">: </w:t>
      </w:r>
      <w:r w:rsidRPr="00011916">
        <w:rPr>
          <w:rFonts w:ascii="Garamond" w:hAnsi="Garamond"/>
        </w:rPr>
        <w:t>Teresa Morales, Manager of Multifamily Finance</w:t>
      </w:r>
      <w:r>
        <w:rPr>
          <w:rFonts w:ascii="Garamond" w:hAnsi="Garamond"/>
        </w:rPr>
        <w:t>, TDHCA.</w:t>
      </w:r>
    </w:p>
    <w:p w:rsidR="00EB4A1E" w:rsidRDefault="00EB4A1E" w:rsidP="00114F25">
      <w:pPr>
        <w:pStyle w:val="ListParagraph"/>
        <w:rPr>
          <w:rFonts w:ascii="Garamond" w:hAnsi="Garamond"/>
        </w:rPr>
      </w:pPr>
    </w:p>
    <w:p w:rsidR="00011916" w:rsidRPr="009E67FA" w:rsidRDefault="00011916" w:rsidP="00011916">
      <w:pPr>
        <w:ind w:left="810"/>
        <w:jc w:val="both"/>
        <w:rPr>
          <w:rFonts w:ascii="Garamond" w:hAnsi="Garamond"/>
          <w:b/>
          <w:sz w:val="32"/>
          <w:szCs w:val="32"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>Steven albRight</w:t>
      </w:r>
      <w:r w:rsidR="009D2EF7">
        <w:rPr>
          <w:rFonts w:ascii="Garamond" w:hAnsi="Garamond" w:cs="Arial"/>
          <w:bCs/>
          <w:caps/>
        </w:rPr>
        <w:t xml:space="preserve"> AND</w:t>
      </w:r>
      <w:r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SECOND BY </w:t>
      </w:r>
      <w:r w:rsidR="009D2EF7">
        <w:rPr>
          <w:rFonts w:ascii="Garamond" w:hAnsi="Garamond" w:cs="Arial"/>
          <w:bCs/>
          <w:caps/>
        </w:rPr>
        <w:t>Joaquin guadarrama</w:t>
      </w:r>
      <w:r>
        <w:rPr>
          <w:rFonts w:ascii="Garamond" w:hAnsi="Garamond" w:cs="Arial"/>
          <w:bCs/>
          <w:caps/>
        </w:rPr>
        <w:t>,</w:t>
      </w:r>
      <w:r w:rsidRPr="000F1A0B">
        <w:rPr>
          <w:rFonts w:ascii="Garamond" w:hAnsi="Garamond" w:cs="Arial"/>
          <w:bCs/>
          <w:caps/>
        </w:rPr>
        <w:t xml:space="preserve">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Pr="00011916">
        <w:rPr>
          <w:rFonts w:ascii="Garamond" w:hAnsi="Garamond" w:cs="Arial"/>
          <w:bCs/>
          <w:caps/>
        </w:rPr>
        <w:t xml:space="preserve">Texas Department of Housing and Community Affairs Multifamily Housing Mortgage Revenue Bonds (Fannie Mae MBS Collateralized Pass-Through – Casa Brendan Apartments) Series 2017 in </w:t>
      </w:r>
      <w:proofErr w:type="gramStart"/>
      <w:r w:rsidRPr="00011916">
        <w:rPr>
          <w:rFonts w:ascii="Garamond" w:hAnsi="Garamond" w:cs="Arial"/>
          <w:bCs/>
          <w:caps/>
        </w:rPr>
        <w:t>a maximum par and total proceeds</w:t>
      </w:r>
      <w:proofErr w:type="gramEnd"/>
      <w:r w:rsidRPr="00011916">
        <w:rPr>
          <w:rFonts w:ascii="Garamond" w:hAnsi="Garamond" w:cs="Arial"/>
          <w:bCs/>
          <w:caps/>
        </w:rPr>
        <w:t xml:space="preserve"> amount not to exceed $6,000,000 including premiums if any as outlined in the</w:t>
      </w:r>
      <w:r>
        <w:rPr>
          <w:rFonts w:ascii="Garamond" w:hAnsi="Garamond"/>
          <w:b/>
          <w:sz w:val="32"/>
          <w:szCs w:val="32"/>
        </w:rPr>
        <w:t xml:space="preserve"> </w:t>
      </w:r>
      <w:r w:rsidRPr="00011916">
        <w:rPr>
          <w:rFonts w:ascii="Garamond" w:hAnsi="Garamond" w:cs="Arial"/>
          <w:bCs/>
          <w:caps/>
        </w:rPr>
        <w:t>application dated September 5, 2017 and supplements through September 13, 2017.</w:t>
      </w:r>
    </w:p>
    <w:p w:rsidR="00011916" w:rsidRDefault="00011916" w:rsidP="00114F25">
      <w:pPr>
        <w:pStyle w:val="ListParagraph"/>
        <w:rPr>
          <w:rFonts w:ascii="Garamond" w:hAnsi="Garamond"/>
        </w:rPr>
      </w:pPr>
    </w:p>
    <w:p w:rsidR="00EB4A1E" w:rsidRDefault="00EB4A1E" w:rsidP="00114F25">
      <w:pPr>
        <w:pStyle w:val="ListParagraph"/>
        <w:rPr>
          <w:rFonts w:ascii="Garamond" w:hAnsi="Garamond"/>
        </w:rPr>
      </w:pPr>
    </w:p>
    <w:p w:rsidR="00011916" w:rsidRDefault="00011916" w:rsidP="0001191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11916">
        <w:rPr>
          <w:rFonts w:ascii="Garamond" w:hAnsi="Garamond"/>
          <w:b/>
        </w:rPr>
        <w:t>Texas State Affordable Housing Corporation Multifamily Housing Revenue Bonds (Palladium Glenn Heights Apartments) Series 2017</w:t>
      </w:r>
    </w:p>
    <w:p w:rsidR="00925817" w:rsidRDefault="00925817" w:rsidP="00925817">
      <w:pPr>
        <w:rPr>
          <w:rFonts w:ascii="Garamond" w:hAnsi="Garamond"/>
          <w:sz w:val="22"/>
          <w:szCs w:val="22"/>
        </w:rPr>
      </w:pPr>
    </w:p>
    <w:p w:rsidR="00011916" w:rsidRPr="00011916" w:rsidRDefault="00011916" w:rsidP="005111F5">
      <w:pPr>
        <w:pStyle w:val="ListParagraph"/>
        <w:jc w:val="both"/>
        <w:rPr>
          <w:rFonts w:ascii="Garamond" w:hAnsi="Garamond"/>
        </w:rPr>
      </w:pPr>
      <w:r w:rsidRPr="00A87A06">
        <w:rPr>
          <w:rFonts w:ascii="Garamond" w:hAnsi="Garamond"/>
        </w:rPr>
        <w:t xml:space="preserve">Representatives present were: </w:t>
      </w:r>
      <w:r w:rsidRPr="00011916">
        <w:rPr>
          <w:rFonts w:ascii="Garamond" w:hAnsi="Garamond"/>
        </w:rPr>
        <w:t>David Danenfelzer, Senior Director</w:t>
      </w:r>
      <w:r>
        <w:rPr>
          <w:rFonts w:ascii="Garamond" w:hAnsi="Garamond"/>
        </w:rPr>
        <w:t xml:space="preserve">, TSAHC; </w:t>
      </w:r>
      <w:r w:rsidRPr="00011916">
        <w:rPr>
          <w:rFonts w:ascii="Garamond" w:hAnsi="Garamond"/>
        </w:rPr>
        <w:t>Robert Dransfield, Bond Counsel, Norton Rose Fulbright</w:t>
      </w:r>
      <w:r>
        <w:rPr>
          <w:rFonts w:ascii="Garamond" w:hAnsi="Garamond"/>
        </w:rPr>
        <w:t xml:space="preserve">; </w:t>
      </w:r>
      <w:r w:rsidRPr="00011916">
        <w:rPr>
          <w:rFonts w:ascii="Garamond" w:hAnsi="Garamond"/>
        </w:rPr>
        <w:t xml:space="preserve">Thomas </w:t>
      </w:r>
      <w:proofErr w:type="spellStart"/>
      <w:r w:rsidRPr="00011916">
        <w:rPr>
          <w:rFonts w:ascii="Garamond" w:hAnsi="Garamond"/>
        </w:rPr>
        <w:t>Huth</w:t>
      </w:r>
      <w:proofErr w:type="spellEnd"/>
      <w:r w:rsidRPr="00011916">
        <w:rPr>
          <w:rFonts w:ascii="Garamond" w:hAnsi="Garamond"/>
        </w:rPr>
        <w:t>, Developer, Palladium USA.</w:t>
      </w:r>
    </w:p>
    <w:p w:rsidR="00011916" w:rsidRPr="00011916" w:rsidRDefault="00011916" w:rsidP="00011916">
      <w:pPr>
        <w:pStyle w:val="ListParagraph"/>
        <w:rPr>
          <w:rFonts w:ascii="Garamond" w:hAnsi="Garamond"/>
        </w:rPr>
      </w:pPr>
    </w:p>
    <w:p w:rsidR="009D2EF7" w:rsidRDefault="009D2EF7" w:rsidP="009D2EF7">
      <w:pPr>
        <w:ind w:left="81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 xml:space="preserve">PIPER MONTEMAYOR AND </w:t>
      </w:r>
      <w:r w:rsidRPr="000F1A0B">
        <w:rPr>
          <w:rFonts w:ascii="Garamond" w:hAnsi="Garamond" w:cs="Arial"/>
          <w:bCs/>
          <w:caps/>
        </w:rPr>
        <w:t xml:space="preserve">SECOND BY </w:t>
      </w:r>
      <w:r>
        <w:rPr>
          <w:rFonts w:ascii="Garamond" w:hAnsi="Garamond" w:cs="Arial"/>
          <w:bCs/>
          <w:caps/>
        </w:rPr>
        <w:t>Joaquin guadarrama,</w:t>
      </w:r>
      <w:r w:rsidRPr="000F1A0B">
        <w:rPr>
          <w:rFonts w:ascii="Garamond" w:hAnsi="Garamond" w:cs="Arial"/>
          <w:bCs/>
          <w:caps/>
        </w:rPr>
        <w:t xml:space="preserve">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 w:rsidRPr="009D2EF7">
        <w:rPr>
          <w:rFonts w:ascii="Garamond" w:hAnsi="Garamond" w:cs="Arial"/>
          <w:bCs/>
          <w:caps/>
        </w:rPr>
        <w:t xml:space="preserve">Texas State Affordable Housing Corporation Multifamily Housing Revenue Bonds, (Palladium Glenn Heights Apartments) Series 2017 in </w:t>
      </w:r>
      <w:proofErr w:type="gramStart"/>
      <w:r w:rsidRPr="009D2EF7">
        <w:rPr>
          <w:rFonts w:ascii="Garamond" w:hAnsi="Garamond" w:cs="Arial"/>
          <w:bCs/>
          <w:caps/>
        </w:rPr>
        <w:t>a maximum par and total proceeds</w:t>
      </w:r>
      <w:proofErr w:type="gramEnd"/>
      <w:r w:rsidRPr="009D2EF7">
        <w:rPr>
          <w:rFonts w:ascii="Garamond" w:hAnsi="Garamond" w:cs="Arial"/>
          <w:bCs/>
          <w:caps/>
        </w:rPr>
        <w:t xml:space="preserve"> amount not to exceed $18,500,000 including premiums if any as outlined in the application dated September 5, 2017 and supplements through September 21, 2017</w:t>
      </w:r>
      <w:r>
        <w:rPr>
          <w:rFonts w:ascii="Garamond" w:hAnsi="Garamond" w:cs="Arial"/>
          <w:bCs/>
          <w:caps/>
        </w:rPr>
        <w:t xml:space="preserve"> ON CONDITION OF RECEIPT OF </w:t>
      </w:r>
      <w:r w:rsidR="007628E9">
        <w:rPr>
          <w:rFonts w:ascii="Garamond" w:hAnsi="Garamond" w:cs="Arial"/>
          <w:bCs/>
          <w:caps/>
        </w:rPr>
        <w:t xml:space="preserve">the </w:t>
      </w:r>
      <w:r>
        <w:rPr>
          <w:rFonts w:ascii="Garamond" w:hAnsi="Garamond" w:cs="Arial"/>
          <w:bCs/>
          <w:caps/>
        </w:rPr>
        <w:t>HUD COMMITMENT</w:t>
      </w:r>
      <w:r w:rsidRPr="009D2EF7">
        <w:rPr>
          <w:rFonts w:ascii="Garamond" w:hAnsi="Garamond" w:cs="Arial"/>
          <w:bCs/>
          <w:caps/>
        </w:rPr>
        <w:t>.</w:t>
      </w:r>
    </w:p>
    <w:p w:rsidR="008D4D02" w:rsidRDefault="008D4D02" w:rsidP="009D2EF7">
      <w:pPr>
        <w:ind w:left="810"/>
        <w:jc w:val="both"/>
        <w:rPr>
          <w:rFonts w:ascii="Garamond" w:hAnsi="Garamond" w:cs="Arial"/>
          <w:bCs/>
          <w:caps/>
        </w:rPr>
      </w:pPr>
    </w:p>
    <w:p w:rsidR="008D4D02" w:rsidRPr="009D2EF7" w:rsidRDefault="008D4D02" w:rsidP="009D2EF7">
      <w:pPr>
        <w:ind w:left="810"/>
        <w:jc w:val="both"/>
        <w:rPr>
          <w:rFonts w:ascii="Garamond" w:hAnsi="Garamond" w:cs="Arial"/>
          <w:bCs/>
          <w:caps/>
        </w:rPr>
      </w:pPr>
    </w:p>
    <w:p w:rsidR="00011916" w:rsidRPr="00011916" w:rsidRDefault="00011916" w:rsidP="009D2EF7">
      <w:pPr>
        <w:ind w:left="810"/>
        <w:jc w:val="both"/>
        <w:rPr>
          <w:rFonts w:ascii="Garamond" w:hAnsi="Garamond"/>
        </w:rPr>
      </w:pPr>
    </w:p>
    <w:p w:rsidR="00286FD6" w:rsidRDefault="00286FD6" w:rsidP="00925817">
      <w:pPr>
        <w:ind w:left="720"/>
        <w:jc w:val="both"/>
        <w:rPr>
          <w:rFonts w:ascii="Garamond" w:hAnsi="Garamond"/>
        </w:rPr>
      </w:pPr>
    </w:p>
    <w:p w:rsidR="008D4D02" w:rsidRPr="005111F5" w:rsidRDefault="008D4D02" w:rsidP="005111F5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111F5">
        <w:rPr>
          <w:rFonts w:ascii="Garamond" w:hAnsi="Garamond"/>
          <w:b/>
        </w:rPr>
        <w:t>Exempt – Grand Parkway Transportation Corporation Grand Parkway System Revenue Obligations Series 2017 (in one or more series of Bonds, Notes or other Obligations)</w:t>
      </w:r>
    </w:p>
    <w:p w:rsidR="008D4D02" w:rsidRPr="00D51ABF" w:rsidRDefault="008D4D02" w:rsidP="008D4D02">
      <w:pPr>
        <w:pStyle w:val="ListParagraph"/>
        <w:rPr>
          <w:rFonts w:ascii="Garamond" w:hAnsi="Garamond"/>
          <w:sz w:val="28"/>
          <w:szCs w:val="28"/>
        </w:rPr>
      </w:pPr>
    </w:p>
    <w:p w:rsidR="00206CF9" w:rsidRDefault="005111F5" w:rsidP="00AB20E6">
      <w:pPr>
        <w:pStyle w:val="ListParagraph"/>
        <w:jc w:val="both"/>
        <w:rPr>
          <w:rFonts w:ascii="Garamond" w:hAnsi="Garamond"/>
          <w:sz w:val="28"/>
          <w:szCs w:val="28"/>
        </w:rPr>
      </w:pPr>
      <w:r w:rsidRPr="00A87A06">
        <w:rPr>
          <w:rFonts w:ascii="Garamond" w:hAnsi="Garamond"/>
        </w:rPr>
        <w:t xml:space="preserve">Representative present were: </w:t>
      </w:r>
      <w:r w:rsidR="00206CF9" w:rsidRPr="00206CF9">
        <w:rPr>
          <w:rFonts w:ascii="Garamond" w:hAnsi="Garamond"/>
        </w:rPr>
        <w:t xml:space="preserve">Sara Ulbrich, Project Manager, </w:t>
      </w:r>
      <w:proofErr w:type="spellStart"/>
      <w:r w:rsidR="00206CF9" w:rsidRPr="00206CF9">
        <w:rPr>
          <w:rFonts w:ascii="Garamond" w:hAnsi="Garamond"/>
        </w:rPr>
        <w:t>TxDot</w:t>
      </w:r>
      <w:proofErr w:type="spellEnd"/>
      <w:r w:rsidR="00206CF9">
        <w:rPr>
          <w:rFonts w:ascii="Garamond" w:hAnsi="Garamond"/>
        </w:rPr>
        <w:t>.</w:t>
      </w:r>
    </w:p>
    <w:p w:rsidR="005111F5" w:rsidRDefault="005111F5" w:rsidP="00AB20E6">
      <w:pPr>
        <w:ind w:left="720"/>
        <w:jc w:val="both"/>
        <w:rPr>
          <w:rFonts w:ascii="Garamond" w:hAnsi="Garamond"/>
          <w:sz w:val="28"/>
          <w:szCs w:val="28"/>
        </w:rPr>
      </w:pPr>
    </w:p>
    <w:p w:rsidR="008D4D02" w:rsidRPr="00206CF9" w:rsidRDefault="008D4D02" w:rsidP="00AB20E6">
      <w:pPr>
        <w:ind w:left="720"/>
        <w:jc w:val="both"/>
        <w:rPr>
          <w:rFonts w:ascii="Garamond" w:hAnsi="Garamond"/>
        </w:rPr>
      </w:pPr>
      <w:r w:rsidRPr="00206CF9">
        <w:rPr>
          <w:rFonts w:ascii="Garamond" w:hAnsi="Garamond"/>
        </w:rPr>
        <w:t>This transaction was submitted on the Exempt track and the 6-day review period expires at the close of business on Monday, September 25, 2017.</w:t>
      </w:r>
    </w:p>
    <w:p w:rsidR="00BC70A3" w:rsidRDefault="00BC70A3" w:rsidP="005111F5">
      <w:pPr>
        <w:jc w:val="both"/>
        <w:rPr>
          <w:rFonts w:ascii="Garamond" w:hAnsi="Garamond"/>
        </w:rPr>
      </w:pPr>
    </w:p>
    <w:p w:rsidR="00286FD6" w:rsidRDefault="00286FD6" w:rsidP="00B10145">
      <w:pPr>
        <w:ind w:left="720"/>
        <w:jc w:val="both"/>
        <w:rPr>
          <w:rFonts w:ascii="Garamond" w:hAnsi="Garamond"/>
        </w:rPr>
      </w:pPr>
    </w:p>
    <w:p w:rsidR="00B75E5E" w:rsidRDefault="00936515" w:rsidP="005111F5">
      <w:pPr>
        <w:numPr>
          <w:ilvl w:val="0"/>
          <w:numId w:val="44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9D2EF7" w:rsidRPr="009D2EF7" w:rsidRDefault="009D2EF7" w:rsidP="009D2EF7">
      <w:pPr>
        <w:pStyle w:val="ListParagraph"/>
        <w:jc w:val="both"/>
        <w:rPr>
          <w:rFonts w:ascii="Garamond" w:hAnsi="Garamond"/>
          <w:b/>
        </w:rPr>
      </w:pPr>
      <w:r w:rsidRPr="009D2EF7">
        <w:rPr>
          <w:rFonts w:ascii="Garamond" w:hAnsi="Garamond"/>
        </w:rPr>
        <w:t xml:space="preserve">The next planning session is scheduled for Tuesday, November 14, 2017. The next Board meeting is scheduled for </w:t>
      </w:r>
      <w:proofErr w:type="gramStart"/>
      <w:r w:rsidRPr="009D2EF7">
        <w:rPr>
          <w:rFonts w:ascii="Garamond" w:hAnsi="Garamond"/>
        </w:rPr>
        <w:t>Thanksgiving day</w:t>
      </w:r>
      <w:proofErr w:type="gramEnd"/>
      <w:r w:rsidRPr="009D2EF7">
        <w:rPr>
          <w:rFonts w:ascii="Garamond" w:hAnsi="Garamond"/>
        </w:rPr>
        <w:t>. In order to accommodate the Thanksgiving holiday, staff recommends either moving the planning session and Board meeting dates one week prior or calling a Board meeting for Thursday November 30</w:t>
      </w:r>
      <w:proofErr w:type="gramStart"/>
      <w:r w:rsidRPr="009D2EF7">
        <w:rPr>
          <w:rFonts w:ascii="Garamond" w:hAnsi="Garamond"/>
          <w:vertAlign w:val="superscript"/>
        </w:rPr>
        <w:t>th</w:t>
      </w:r>
      <w:r w:rsidRPr="009D2EF7">
        <w:rPr>
          <w:rFonts w:ascii="Garamond" w:hAnsi="Garamond"/>
        </w:rPr>
        <w:t xml:space="preserve"> .</w:t>
      </w:r>
      <w:proofErr w:type="gramEnd"/>
      <w:r w:rsidR="000E4C1B">
        <w:rPr>
          <w:rFonts w:ascii="Garamond" w:hAnsi="Garamond"/>
        </w:rPr>
        <w:t xml:space="preserve"> Pursuant to </w:t>
      </w:r>
      <w:r w:rsidR="0024005F">
        <w:rPr>
          <w:rFonts w:ascii="Garamond" w:hAnsi="Garamond"/>
        </w:rPr>
        <w:t>B</w:t>
      </w:r>
      <w:bookmarkStart w:id="0" w:name="_GoBack"/>
      <w:bookmarkEnd w:id="0"/>
      <w:r w:rsidR="0024005F">
        <w:rPr>
          <w:rFonts w:ascii="Garamond" w:hAnsi="Garamond"/>
        </w:rPr>
        <w:t>RB</w:t>
      </w:r>
      <w:r w:rsidR="000E4C1B">
        <w:rPr>
          <w:rFonts w:ascii="Garamond" w:hAnsi="Garamond"/>
        </w:rPr>
        <w:t xml:space="preserve"> rule 181.4(b),</w:t>
      </w:r>
      <w:r>
        <w:rPr>
          <w:rFonts w:ascii="Garamond" w:hAnsi="Garamond"/>
        </w:rPr>
        <w:t xml:space="preserve"> </w:t>
      </w:r>
      <w:r w:rsidR="000E4C1B">
        <w:rPr>
          <w:rFonts w:ascii="Garamond" w:hAnsi="Garamond"/>
        </w:rPr>
        <w:t>t</w:t>
      </w:r>
      <w:r>
        <w:rPr>
          <w:rFonts w:ascii="Garamond" w:hAnsi="Garamond"/>
        </w:rPr>
        <w:t>he Board petitioned to cancel the November 23, 2017 Board meeting.</w:t>
      </w:r>
      <w:r w:rsidR="009F5156">
        <w:rPr>
          <w:rFonts w:ascii="Garamond" w:hAnsi="Garamond"/>
        </w:rPr>
        <w:t xml:space="preserve"> </w:t>
      </w:r>
      <w:r w:rsidR="001902FC">
        <w:rPr>
          <w:rFonts w:ascii="Garamond" w:hAnsi="Garamond"/>
        </w:rPr>
        <w:t xml:space="preserve">A Called Board Meeting will be scheduled </w:t>
      </w:r>
      <w:proofErr w:type="gramStart"/>
      <w:r w:rsidR="001902FC">
        <w:rPr>
          <w:rFonts w:ascii="Garamond" w:hAnsi="Garamond"/>
        </w:rPr>
        <w:t>at a later date</w:t>
      </w:r>
      <w:proofErr w:type="gramEnd"/>
      <w:r w:rsidR="001902FC">
        <w:rPr>
          <w:rFonts w:ascii="Garamond" w:hAnsi="Garamond"/>
        </w:rPr>
        <w:t xml:space="preserve">. 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5E5E" w:rsidRDefault="008B7645" w:rsidP="005111F5">
      <w:pPr>
        <w:numPr>
          <w:ilvl w:val="0"/>
          <w:numId w:val="44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2A3470" w:rsidRDefault="002A3470" w:rsidP="00206CF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</w:t>
      </w:r>
      <w:r w:rsidR="009D2EF7">
        <w:rPr>
          <w:rFonts w:ascii="Garamond" w:hAnsi="Garamond"/>
        </w:rPr>
        <w:t>is meeting tomorr</w:t>
      </w:r>
      <w:r w:rsidR="006B1CAF">
        <w:rPr>
          <w:rFonts w:ascii="Garamond" w:hAnsi="Garamond"/>
        </w:rPr>
        <w:t xml:space="preserve">ow with </w:t>
      </w:r>
      <w:proofErr w:type="spellStart"/>
      <w:r w:rsidR="006B1CAF">
        <w:rPr>
          <w:rFonts w:ascii="Garamond" w:hAnsi="Garamond"/>
        </w:rPr>
        <w:t>Socrata</w:t>
      </w:r>
      <w:proofErr w:type="spellEnd"/>
      <w:r w:rsidR="006B1CAF">
        <w:rPr>
          <w:rFonts w:ascii="Garamond" w:hAnsi="Garamond"/>
        </w:rPr>
        <w:t xml:space="preserve"> to discuss ways the BRB data d</w:t>
      </w:r>
      <w:r w:rsidR="009D2EF7">
        <w:rPr>
          <w:rFonts w:ascii="Garamond" w:hAnsi="Garamond"/>
        </w:rPr>
        <w:t>isclaimer language</w:t>
      </w:r>
      <w:r w:rsidR="006B1CAF">
        <w:rPr>
          <w:rFonts w:ascii="Garamond" w:hAnsi="Garamond"/>
        </w:rPr>
        <w:t xml:space="preserve"> can be displayed on the data portal website</w:t>
      </w:r>
      <w:r w:rsidR="00C86CE0">
        <w:rPr>
          <w:rFonts w:ascii="Garamond" w:hAnsi="Garamond"/>
        </w:rPr>
        <w:t>.</w:t>
      </w:r>
    </w:p>
    <w:p w:rsidR="00C66F3E" w:rsidRDefault="009D2EF7" w:rsidP="00206CF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There will be a PAB Lottery held on November 2, 2017.</w:t>
      </w:r>
    </w:p>
    <w:p w:rsidR="00C66F3E" w:rsidRDefault="009D2EF7" w:rsidP="00206CF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agency’s CFO implemented changes to address findings in the CPA – Post Payment Audit held in February 2017</w:t>
      </w:r>
      <w:r w:rsidR="006C23E9">
        <w:rPr>
          <w:rFonts w:ascii="Garamond" w:hAnsi="Garamond"/>
        </w:rPr>
        <w:t>.</w:t>
      </w:r>
    </w:p>
    <w:p w:rsidR="00F51A9E" w:rsidRDefault="009D2EF7" w:rsidP="00206CF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Elizabeth Bowes will headline the three speakers from Bracewell that plan to give an update on the 85</w:t>
      </w:r>
      <w:r w:rsidRPr="009D2EF7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Legislative Session on October 17, 2017.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B75E5E" w:rsidRPr="009375F5" w:rsidRDefault="00A81CD0" w:rsidP="005111F5">
      <w:pPr>
        <w:numPr>
          <w:ilvl w:val="0"/>
          <w:numId w:val="44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:rsidR="00936515" w:rsidRPr="009375F5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9375F5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220B6E" w:rsidRPr="009375F5">
        <w:rPr>
          <w:rFonts w:ascii="Garamond" w:hAnsi="Garamond"/>
        </w:rPr>
        <w:t>1</w:t>
      </w:r>
      <w:r w:rsidR="009D2EF7">
        <w:rPr>
          <w:rFonts w:ascii="Garamond" w:hAnsi="Garamond"/>
        </w:rPr>
        <w:t>0</w:t>
      </w:r>
      <w:r w:rsidR="005416D6" w:rsidRPr="009375F5">
        <w:rPr>
          <w:rFonts w:ascii="Garamond" w:hAnsi="Garamond"/>
        </w:rPr>
        <w:t>:</w:t>
      </w:r>
      <w:r w:rsidR="009D2EF7">
        <w:rPr>
          <w:rFonts w:ascii="Garamond" w:hAnsi="Garamond"/>
        </w:rPr>
        <w:t>2</w:t>
      </w:r>
      <w:r w:rsidR="00286FD6">
        <w:rPr>
          <w:rFonts w:ascii="Garamond" w:hAnsi="Garamond"/>
        </w:rPr>
        <w:t>3</w:t>
      </w:r>
      <w:r w:rsidR="004C4C65" w:rsidRPr="009375F5">
        <w:rPr>
          <w:rFonts w:ascii="Garamond" w:hAnsi="Garamond"/>
        </w:rPr>
        <w:t xml:space="preserve">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58" w:rsidRDefault="003E6C58">
      <w:r>
        <w:separator/>
      </w:r>
    </w:p>
  </w:endnote>
  <w:endnote w:type="continuationSeparator" w:id="0">
    <w:p w:rsidR="003E6C58" w:rsidRDefault="003E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58" w:rsidRDefault="003E6C58">
      <w:r>
        <w:separator/>
      </w:r>
    </w:p>
  </w:footnote>
  <w:footnote w:type="continuationSeparator" w:id="0">
    <w:p w:rsidR="003E6C58" w:rsidRDefault="003E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58" w:rsidRDefault="003E6C58">
    <w:pPr>
      <w:pStyle w:val="Header"/>
    </w:pPr>
  </w:p>
  <w:p w:rsidR="003E6C58" w:rsidRDefault="003E6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E85"/>
    <w:multiLevelType w:val="hybridMultilevel"/>
    <w:tmpl w:val="0AF2505E"/>
    <w:lvl w:ilvl="0" w:tplc="99E2141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8EF"/>
    <w:multiLevelType w:val="hybridMultilevel"/>
    <w:tmpl w:val="009EFF6C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94BA8"/>
    <w:multiLevelType w:val="hybridMultilevel"/>
    <w:tmpl w:val="3BFA4532"/>
    <w:lvl w:ilvl="0" w:tplc="EAD488A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684D"/>
    <w:multiLevelType w:val="hybridMultilevel"/>
    <w:tmpl w:val="35EE3BCA"/>
    <w:lvl w:ilvl="0" w:tplc="D85E332A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526CD"/>
    <w:multiLevelType w:val="hybridMultilevel"/>
    <w:tmpl w:val="A4A60278"/>
    <w:lvl w:ilvl="0" w:tplc="971C7C2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148EE"/>
    <w:multiLevelType w:val="hybridMultilevel"/>
    <w:tmpl w:val="B0485732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B0FF4"/>
    <w:multiLevelType w:val="hybridMultilevel"/>
    <w:tmpl w:val="73226014"/>
    <w:lvl w:ilvl="0" w:tplc="305C9C8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11472"/>
    <w:multiLevelType w:val="hybridMultilevel"/>
    <w:tmpl w:val="2AC09504"/>
    <w:lvl w:ilvl="0" w:tplc="77C4123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B49B4"/>
    <w:multiLevelType w:val="hybridMultilevel"/>
    <w:tmpl w:val="B0485732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41C5B"/>
    <w:multiLevelType w:val="hybridMultilevel"/>
    <w:tmpl w:val="8F44B61E"/>
    <w:lvl w:ilvl="0" w:tplc="A4DACD0A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6279C"/>
    <w:multiLevelType w:val="hybridMultilevel"/>
    <w:tmpl w:val="83605A7E"/>
    <w:lvl w:ilvl="0" w:tplc="8E92D84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7280F"/>
    <w:multiLevelType w:val="hybridMultilevel"/>
    <w:tmpl w:val="DF4A9A2A"/>
    <w:lvl w:ilvl="0" w:tplc="693C9794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A3C23"/>
    <w:multiLevelType w:val="hybridMultilevel"/>
    <w:tmpl w:val="8AFC4636"/>
    <w:lvl w:ilvl="0" w:tplc="42D8C40C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57B9F"/>
    <w:multiLevelType w:val="hybridMultilevel"/>
    <w:tmpl w:val="CF848606"/>
    <w:lvl w:ilvl="0" w:tplc="F9BEB8E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62EE9"/>
    <w:multiLevelType w:val="hybridMultilevel"/>
    <w:tmpl w:val="BA86512A"/>
    <w:lvl w:ilvl="0" w:tplc="36C0E2D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35D3C"/>
    <w:multiLevelType w:val="hybridMultilevel"/>
    <w:tmpl w:val="231A14A4"/>
    <w:lvl w:ilvl="0" w:tplc="E8C44984">
      <w:start w:val="9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75E61"/>
    <w:multiLevelType w:val="hybridMultilevel"/>
    <w:tmpl w:val="384284B4"/>
    <w:lvl w:ilvl="0" w:tplc="8230FB8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47D9B"/>
    <w:multiLevelType w:val="hybridMultilevel"/>
    <w:tmpl w:val="2B1EA0AE"/>
    <w:lvl w:ilvl="0" w:tplc="B1A4748E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2"/>
  </w:num>
  <w:num w:numId="4">
    <w:abstractNumId w:val="10"/>
  </w:num>
  <w:num w:numId="5">
    <w:abstractNumId w:val="9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8"/>
  </w:num>
  <w:num w:numId="13">
    <w:abstractNumId w:val="13"/>
  </w:num>
  <w:num w:numId="14">
    <w:abstractNumId w:val="28"/>
  </w:num>
  <w:num w:numId="15">
    <w:abstractNumId w:val="37"/>
  </w:num>
  <w:num w:numId="16">
    <w:abstractNumId w:val="12"/>
  </w:num>
  <w:num w:numId="17">
    <w:abstractNumId w:val="15"/>
  </w:num>
  <w:num w:numId="18">
    <w:abstractNumId w:val="35"/>
  </w:num>
  <w:num w:numId="19">
    <w:abstractNumId w:val="30"/>
  </w:num>
  <w:num w:numId="20">
    <w:abstractNumId w:val="19"/>
  </w:num>
  <w:num w:numId="21">
    <w:abstractNumId w:val="3"/>
  </w:num>
  <w:num w:numId="22">
    <w:abstractNumId w:val="24"/>
  </w:num>
  <w:num w:numId="23">
    <w:abstractNumId w:val="33"/>
  </w:num>
  <w:num w:numId="24">
    <w:abstractNumId w:val="21"/>
  </w:num>
  <w:num w:numId="25">
    <w:abstractNumId w:val="7"/>
  </w:num>
  <w:num w:numId="26">
    <w:abstractNumId w:val="4"/>
  </w:num>
  <w:num w:numId="27">
    <w:abstractNumId w:val="0"/>
  </w:num>
  <w:num w:numId="28">
    <w:abstractNumId w:val="5"/>
  </w:num>
  <w:num w:numId="29">
    <w:abstractNumId w:val="8"/>
  </w:num>
  <w:num w:numId="30">
    <w:abstractNumId w:val="20"/>
  </w:num>
  <w:num w:numId="31">
    <w:abstractNumId w:val="11"/>
  </w:num>
  <w:num w:numId="32">
    <w:abstractNumId w:val="16"/>
  </w:num>
  <w:num w:numId="33">
    <w:abstractNumId w:val="36"/>
  </w:num>
  <w:num w:numId="34">
    <w:abstractNumId w:val="1"/>
  </w:num>
  <w:num w:numId="35">
    <w:abstractNumId w:val="22"/>
  </w:num>
  <w:num w:numId="36">
    <w:abstractNumId w:val="25"/>
  </w:num>
  <w:num w:numId="37">
    <w:abstractNumId w:val="29"/>
  </w:num>
  <w:num w:numId="38">
    <w:abstractNumId w:val="39"/>
  </w:num>
  <w:num w:numId="39">
    <w:abstractNumId w:val="26"/>
  </w:num>
  <w:num w:numId="40">
    <w:abstractNumId w:val="6"/>
  </w:num>
  <w:num w:numId="41">
    <w:abstractNumId w:val="31"/>
  </w:num>
  <w:num w:numId="42">
    <w:abstractNumId w:val="23"/>
  </w:num>
  <w:num w:numId="43">
    <w:abstractNumId w:val="27"/>
  </w:num>
  <w:num w:numId="44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6FFC"/>
    <w:rsid w:val="00011916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6767A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4439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5DBE"/>
    <w:rsid w:val="000D5F2C"/>
    <w:rsid w:val="000D7233"/>
    <w:rsid w:val="000E10C1"/>
    <w:rsid w:val="000E1466"/>
    <w:rsid w:val="000E4C1B"/>
    <w:rsid w:val="000F2DF9"/>
    <w:rsid w:val="000F37AD"/>
    <w:rsid w:val="000F7139"/>
    <w:rsid w:val="000F7718"/>
    <w:rsid w:val="00102684"/>
    <w:rsid w:val="001050A5"/>
    <w:rsid w:val="001075DF"/>
    <w:rsid w:val="00107773"/>
    <w:rsid w:val="00107917"/>
    <w:rsid w:val="00107A0C"/>
    <w:rsid w:val="00113AFF"/>
    <w:rsid w:val="00114407"/>
    <w:rsid w:val="00114F25"/>
    <w:rsid w:val="001171B3"/>
    <w:rsid w:val="0011781A"/>
    <w:rsid w:val="0012158A"/>
    <w:rsid w:val="00123201"/>
    <w:rsid w:val="00124E47"/>
    <w:rsid w:val="00127C6C"/>
    <w:rsid w:val="00130BBE"/>
    <w:rsid w:val="00132AA7"/>
    <w:rsid w:val="00132E74"/>
    <w:rsid w:val="00133BE5"/>
    <w:rsid w:val="00135333"/>
    <w:rsid w:val="001433DF"/>
    <w:rsid w:val="001447E3"/>
    <w:rsid w:val="00144C56"/>
    <w:rsid w:val="00144D9F"/>
    <w:rsid w:val="00145677"/>
    <w:rsid w:val="00146459"/>
    <w:rsid w:val="00146EB8"/>
    <w:rsid w:val="00147346"/>
    <w:rsid w:val="00152554"/>
    <w:rsid w:val="0015313A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5ADB"/>
    <w:rsid w:val="001860EF"/>
    <w:rsid w:val="0019002A"/>
    <w:rsid w:val="001902FC"/>
    <w:rsid w:val="001912D5"/>
    <w:rsid w:val="00192220"/>
    <w:rsid w:val="00192863"/>
    <w:rsid w:val="00196CF4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15AD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06CF9"/>
    <w:rsid w:val="00212287"/>
    <w:rsid w:val="002137F6"/>
    <w:rsid w:val="00213CD3"/>
    <w:rsid w:val="00215157"/>
    <w:rsid w:val="00217B85"/>
    <w:rsid w:val="00217F52"/>
    <w:rsid w:val="00220B6E"/>
    <w:rsid w:val="002218A1"/>
    <w:rsid w:val="00222E43"/>
    <w:rsid w:val="0022408A"/>
    <w:rsid w:val="0022637E"/>
    <w:rsid w:val="00227B6E"/>
    <w:rsid w:val="00232363"/>
    <w:rsid w:val="00233E69"/>
    <w:rsid w:val="0023659F"/>
    <w:rsid w:val="0024005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86FD6"/>
    <w:rsid w:val="0029117E"/>
    <w:rsid w:val="0029377D"/>
    <w:rsid w:val="00294BE4"/>
    <w:rsid w:val="00295B41"/>
    <w:rsid w:val="0029603B"/>
    <w:rsid w:val="00296B30"/>
    <w:rsid w:val="002A22CD"/>
    <w:rsid w:val="002A3470"/>
    <w:rsid w:val="002A380E"/>
    <w:rsid w:val="002A7E3E"/>
    <w:rsid w:val="002B0276"/>
    <w:rsid w:val="002B36BD"/>
    <w:rsid w:val="002B44C3"/>
    <w:rsid w:val="002B53E5"/>
    <w:rsid w:val="002B5548"/>
    <w:rsid w:val="002B5AEA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4FF1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744"/>
    <w:rsid w:val="00323EC7"/>
    <w:rsid w:val="003244FE"/>
    <w:rsid w:val="0032490F"/>
    <w:rsid w:val="00326DD1"/>
    <w:rsid w:val="003327C5"/>
    <w:rsid w:val="0033368C"/>
    <w:rsid w:val="00333C29"/>
    <w:rsid w:val="00336649"/>
    <w:rsid w:val="0034133C"/>
    <w:rsid w:val="003413E2"/>
    <w:rsid w:val="00343606"/>
    <w:rsid w:val="00343B3B"/>
    <w:rsid w:val="00343D0D"/>
    <w:rsid w:val="00344304"/>
    <w:rsid w:val="00344D88"/>
    <w:rsid w:val="003450B7"/>
    <w:rsid w:val="00351AC9"/>
    <w:rsid w:val="00352649"/>
    <w:rsid w:val="00352981"/>
    <w:rsid w:val="00352DCC"/>
    <w:rsid w:val="00353208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5032"/>
    <w:rsid w:val="003B6E29"/>
    <w:rsid w:val="003C1074"/>
    <w:rsid w:val="003C372C"/>
    <w:rsid w:val="003C4FAE"/>
    <w:rsid w:val="003C5921"/>
    <w:rsid w:val="003C7732"/>
    <w:rsid w:val="003D13B5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1BDB"/>
    <w:rsid w:val="00432517"/>
    <w:rsid w:val="004337C4"/>
    <w:rsid w:val="00433DD0"/>
    <w:rsid w:val="00435AAD"/>
    <w:rsid w:val="0043618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38B6"/>
    <w:rsid w:val="004955C8"/>
    <w:rsid w:val="00495FB2"/>
    <w:rsid w:val="00497176"/>
    <w:rsid w:val="00497A2F"/>
    <w:rsid w:val="00497C04"/>
    <w:rsid w:val="004A03F5"/>
    <w:rsid w:val="004A37D2"/>
    <w:rsid w:val="004A504C"/>
    <w:rsid w:val="004A5881"/>
    <w:rsid w:val="004A654D"/>
    <w:rsid w:val="004B0775"/>
    <w:rsid w:val="004B078D"/>
    <w:rsid w:val="004B379C"/>
    <w:rsid w:val="004C46C7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11F5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647A7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2FE"/>
    <w:rsid w:val="005845FD"/>
    <w:rsid w:val="005912CB"/>
    <w:rsid w:val="00592C6A"/>
    <w:rsid w:val="00594638"/>
    <w:rsid w:val="005957C0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209"/>
    <w:rsid w:val="005F14DB"/>
    <w:rsid w:val="005F2938"/>
    <w:rsid w:val="005F3C3C"/>
    <w:rsid w:val="005F498D"/>
    <w:rsid w:val="005F6C6D"/>
    <w:rsid w:val="0060193F"/>
    <w:rsid w:val="006037D6"/>
    <w:rsid w:val="00603B75"/>
    <w:rsid w:val="006054A3"/>
    <w:rsid w:val="0060640F"/>
    <w:rsid w:val="006072B0"/>
    <w:rsid w:val="006073FD"/>
    <w:rsid w:val="0061030B"/>
    <w:rsid w:val="00610430"/>
    <w:rsid w:val="0061110A"/>
    <w:rsid w:val="006114B0"/>
    <w:rsid w:val="0061378E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7B1"/>
    <w:rsid w:val="00647CA5"/>
    <w:rsid w:val="00651480"/>
    <w:rsid w:val="00651D5E"/>
    <w:rsid w:val="00662E29"/>
    <w:rsid w:val="00664C87"/>
    <w:rsid w:val="00664EC5"/>
    <w:rsid w:val="00666F19"/>
    <w:rsid w:val="0066798E"/>
    <w:rsid w:val="006700E7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A75EF"/>
    <w:rsid w:val="006B1CAF"/>
    <w:rsid w:val="006B34D5"/>
    <w:rsid w:val="006B3A67"/>
    <w:rsid w:val="006B4641"/>
    <w:rsid w:val="006B6FC1"/>
    <w:rsid w:val="006B7C2F"/>
    <w:rsid w:val="006C1008"/>
    <w:rsid w:val="006C16CD"/>
    <w:rsid w:val="006C23E9"/>
    <w:rsid w:val="006C374D"/>
    <w:rsid w:val="006C3965"/>
    <w:rsid w:val="006D283D"/>
    <w:rsid w:val="006D2D8A"/>
    <w:rsid w:val="006D5D88"/>
    <w:rsid w:val="006E06DA"/>
    <w:rsid w:val="006E142E"/>
    <w:rsid w:val="006E29FE"/>
    <w:rsid w:val="006E2D7F"/>
    <w:rsid w:val="006E7C52"/>
    <w:rsid w:val="006F07F2"/>
    <w:rsid w:val="006F1B74"/>
    <w:rsid w:val="006F1C7F"/>
    <w:rsid w:val="006F49A0"/>
    <w:rsid w:val="007017B4"/>
    <w:rsid w:val="007126B0"/>
    <w:rsid w:val="00712F6E"/>
    <w:rsid w:val="00714370"/>
    <w:rsid w:val="00714466"/>
    <w:rsid w:val="00715BC7"/>
    <w:rsid w:val="0071624E"/>
    <w:rsid w:val="00717D71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8E9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B79DC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5D9A"/>
    <w:rsid w:val="00827C57"/>
    <w:rsid w:val="00835FAA"/>
    <w:rsid w:val="008362C9"/>
    <w:rsid w:val="00836E7B"/>
    <w:rsid w:val="0084017A"/>
    <w:rsid w:val="00840EF3"/>
    <w:rsid w:val="00844CE9"/>
    <w:rsid w:val="00847090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1A91"/>
    <w:rsid w:val="0087541E"/>
    <w:rsid w:val="00875746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D1D7F"/>
    <w:rsid w:val="008D2F50"/>
    <w:rsid w:val="008D37A1"/>
    <w:rsid w:val="008D4D02"/>
    <w:rsid w:val="008E2131"/>
    <w:rsid w:val="008E2A25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150E"/>
    <w:rsid w:val="00904E46"/>
    <w:rsid w:val="00905767"/>
    <w:rsid w:val="009070A6"/>
    <w:rsid w:val="00911210"/>
    <w:rsid w:val="00913AD8"/>
    <w:rsid w:val="00914B3F"/>
    <w:rsid w:val="00922573"/>
    <w:rsid w:val="00925817"/>
    <w:rsid w:val="0092615D"/>
    <w:rsid w:val="00930493"/>
    <w:rsid w:val="00935AA2"/>
    <w:rsid w:val="00936515"/>
    <w:rsid w:val="00936C66"/>
    <w:rsid w:val="009375F5"/>
    <w:rsid w:val="0094009C"/>
    <w:rsid w:val="009418AB"/>
    <w:rsid w:val="00942BFA"/>
    <w:rsid w:val="00943BA3"/>
    <w:rsid w:val="009440DE"/>
    <w:rsid w:val="0094646B"/>
    <w:rsid w:val="00946F5C"/>
    <w:rsid w:val="009470E5"/>
    <w:rsid w:val="00951282"/>
    <w:rsid w:val="009535EA"/>
    <w:rsid w:val="0095454C"/>
    <w:rsid w:val="00957C55"/>
    <w:rsid w:val="009607D8"/>
    <w:rsid w:val="00960D83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637"/>
    <w:rsid w:val="00995E2E"/>
    <w:rsid w:val="00996D65"/>
    <w:rsid w:val="00997C62"/>
    <w:rsid w:val="009A05E1"/>
    <w:rsid w:val="009A3302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2EF7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156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14BD"/>
    <w:rsid w:val="00A5223C"/>
    <w:rsid w:val="00A5293B"/>
    <w:rsid w:val="00A53679"/>
    <w:rsid w:val="00A56C6C"/>
    <w:rsid w:val="00A60C7C"/>
    <w:rsid w:val="00A65E9D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87A06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20E6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D6B42"/>
    <w:rsid w:val="00AE08A9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1610"/>
    <w:rsid w:val="00B12017"/>
    <w:rsid w:val="00B13840"/>
    <w:rsid w:val="00B15DA1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2656"/>
    <w:rsid w:val="00B732B2"/>
    <w:rsid w:val="00B75D42"/>
    <w:rsid w:val="00B75E5E"/>
    <w:rsid w:val="00B76530"/>
    <w:rsid w:val="00B8270A"/>
    <w:rsid w:val="00B83F06"/>
    <w:rsid w:val="00B93352"/>
    <w:rsid w:val="00B94B2A"/>
    <w:rsid w:val="00B94EAD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C70A3"/>
    <w:rsid w:val="00BD0DAA"/>
    <w:rsid w:val="00BD20C6"/>
    <w:rsid w:val="00BD32B9"/>
    <w:rsid w:val="00BD6937"/>
    <w:rsid w:val="00BD6E3F"/>
    <w:rsid w:val="00BD750C"/>
    <w:rsid w:val="00BE08F6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6CE0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4335"/>
    <w:rsid w:val="00CD702C"/>
    <w:rsid w:val="00CE72D9"/>
    <w:rsid w:val="00CE7FFB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447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D63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84A29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4A1E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049C"/>
    <w:rsid w:val="00F5193C"/>
    <w:rsid w:val="00F51A9E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6FB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0A42"/>
    <w:rsid w:val="00FE2D33"/>
    <w:rsid w:val="00FE5972"/>
    <w:rsid w:val="00FF227E"/>
    <w:rsid w:val="00FF6614"/>
    <w:rsid w:val="00FF6C9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/>
    <o:shapelayout v:ext="edit">
      <o:idmap v:ext="edit" data="1"/>
    </o:shapelayout>
  </w:shapeDefaults>
  <w:doNotEmbedSmartTags/>
  <w:decimalSymbol w:val="."/>
  <w:listSeparator w:val=","/>
  <w14:docId w14:val="6A9DE061"/>
  <w15:docId w15:val="{1F9E4568-8DE8-4607-B68C-C874859E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4B8C-BC1E-44B1-AC00-29CA9EB8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803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6</cp:revision>
  <cp:lastPrinted>2017-09-22T17:03:00Z</cp:lastPrinted>
  <dcterms:created xsi:type="dcterms:W3CDTF">2017-09-21T18:09:00Z</dcterms:created>
  <dcterms:modified xsi:type="dcterms:W3CDTF">2017-09-22T17:04:00Z</dcterms:modified>
</cp:coreProperties>
</file>