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C48" w:rsidRPr="00525C48" w:rsidRDefault="00525C48" w:rsidP="00525C48">
      <w:pPr>
        <w:widowControl w:val="0"/>
        <w:tabs>
          <w:tab w:val="left" w:pos="720"/>
        </w:tabs>
        <w:autoSpaceDE w:val="0"/>
        <w:autoSpaceDN w:val="0"/>
        <w:adjustRightInd w:val="0"/>
        <w:ind w:left="1440" w:hanging="1440"/>
        <w:jc w:val="center"/>
        <w:rPr>
          <w:rFonts w:ascii="Garamond" w:hAnsi="Garamond"/>
          <w:bCs/>
        </w:rPr>
      </w:pPr>
      <w:r w:rsidRPr="00525C48">
        <w:rPr>
          <w:rFonts w:ascii="Garamond" w:hAnsi="Garamond"/>
          <w:bCs/>
        </w:rPr>
        <w:t>Minutes</w:t>
      </w:r>
    </w:p>
    <w:p w:rsidR="00B70366" w:rsidRPr="00525C48" w:rsidRDefault="00B70366" w:rsidP="00052879">
      <w:pPr>
        <w:widowControl w:val="0"/>
        <w:tabs>
          <w:tab w:val="left" w:pos="720"/>
        </w:tabs>
        <w:autoSpaceDE w:val="0"/>
        <w:autoSpaceDN w:val="0"/>
        <w:adjustRightInd w:val="0"/>
        <w:ind w:left="1440" w:hanging="1440"/>
        <w:jc w:val="center"/>
        <w:rPr>
          <w:rFonts w:ascii="Garamond" w:hAnsi="Garamond"/>
          <w:bCs/>
        </w:rPr>
      </w:pPr>
      <w:r w:rsidRPr="00525C48">
        <w:rPr>
          <w:rFonts w:ascii="Garamond" w:hAnsi="Garamond"/>
          <w:bCs/>
        </w:rPr>
        <w:t>Texas Bond Review Board</w:t>
      </w:r>
    </w:p>
    <w:p w:rsidR="00B70366" w:rsidRPr="00525C48" w:rsidRDefault="0075367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525C48">
        <w:rPr>
          <w:rFonts w:ascii="Garamond" w:hAnsi="Garamond"/>
          <w:bCs/>
        </w:rPr>
        <w:t>Planning Session</w:t>
      </w:r>
    </w:p>
    <w:p w:rsidR="00B70366" w:rsidRPr="00525C48" w:rsidRDefault="005568E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Tuesday</w:t>
      </w:r>
      <w:r w:rsidR="00B46550" w:rsidRPr="00525C48">
        <w:rPr>
          <w:rFonts w:ascii="Garamond" w:hAnsi="Garamond"/>
        </w:rPr>
        <w:t xml:space="preserve"> </w:t>
      </w:r>
      <w:r w:rsidR="00A1726C">
        <w:rPr>
          <w:rFonts w:ascii="Garamond" w:hAnsi="Garamond"/>
        </w:rPr>
        <w:t>November 13</w:t>
      </w:r>
      <w:r w:rsidR="001F4AC3" w:rsidRPr="00525C48">
        <w:rPr>
          <w:rFonts w:ascii="Garamond" w:hAnsi="Garamond"/>
        </w:rPr>
        <w:t>,</w:t>
      </w:r>
      <w:r w:rsidR="0088556F" w:rsidRPr="00525C48">
        <w:rPr>
          <w:rFonts w:ascii="Garamond" w:hAnsi="Garamond"/>
        </w:rPr>
        <w:t xml:space="preserve"> </w:t>
      </w:r>
      <w:r w:rsidR="00C84FA8" w:rsidRPr="00525C48">
        <w:rPr>
          <w:rFonts w:ascii="Garamond" w:hAnsi="Garamond"/>
        </w:rPr>
        <w:t>201</w:t>
      </w:r>
      <w:r w:rsidR="00C616CE" w:rsidRPr="00525C48">
        <w:rPr>
          <w:rFonts w:ascii="Garamond" w:hAnsi="Garamond"/>
        </w:rPr>
        <w:t>2</w:t>
      </w:r>
      <w:r w:rsidR="00B70366" w:rsidRPr="00525C48">
        <w:rPr>
          <w:rFonts w:ascii="Garamond" w:hAnsi="Garamond"/>
        </w:rPr>
        <w:t xml:space="preserve">, </w:t>
      </w:r>
      <w:r w:rsidR="001E1487" w:rsidRPr="00525C48">
        <w:rPr>
          <w:rFonts w:ascii="Garamond" w:hAnsi="Garamond"/>
        </w:rPr>
        <w:t>10</w:t>
      </w:r>
      <w:r w:rsidR="007B52B9" w:rsidRPr="00525C48">
        <w:rPr>
          <w:rFonts w:ascii="Garamond" w:hAnsi="Garamond"/>
        </w:rPr>
        <w:t>:00</w:t>
      </w:r>
      <w:r w:rsidR="001E1487" w:rsidRPr="00525C48">
        <w:rPr>
          <w:rFonts w:ascii="Garamond" w:hAnsi="Garamond"/>
        </w:rPr>
        <w:t xml:space="preserve"> a</w:t>
      </w:r>
      <w:r w:rsidR="00464B25" w:rsidRPr="00525C48">
        <w:rPr>
          <w:rFonts w:ascii="Garamond" w:hAnsi="Garamond"/>
        </w:rPr>
        <w:t>.m.</w:t>
      </w:r>
      <w:r w:rsidR="00B70366" w:rsidRPr="00525C48">
        <w:rPr>
          <w:rFonts w:ascii="Garamond" w:hAnsi="Garamond"/>
        </w:rPr>
        <w:t xml:space="preserve"> </w:t>
      </w:r>
    </w:p>
    <w:p w:rsidR="005D468A" w:rsidRPr="00525C48" w:rsidRDefault="00A1726C" w:rsidP="005D468A">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Capitol Extension, Room E2.026</w:t>
      </w:r>
    </w:p>
    <w:p w:rsidR="005D468A" w:rsidRPr="00525C48" w:rsidRDefault="005D468A" w:rsidP="005D468A">
      <w:pPr>
        <w:widowControl w:val="0"/>
        <w:tabs>
          <w:tab w:val="left" w:pos="720"/>
          <w:tab w:val="left" w:pos="1170"/>
        </w:tabs>
        <w:autoSpaceDE w:val="0"/>
        <w:autoSpaceDN w:val="0"/>
        <w:adjustRightInd w:val="0"/>
        <w:ind w:left="1440" w:hanging="1440"/>
        <w:jc w:val="center"/>
        <w:rPr>
          <w:rFonts w:ascii="Garamond" w:hAnsi="Garamond"/>
        </w:rPr>
      </w:pPr>
      <w:r w:rsidRPr="00525C48">
        <w:rPr>
          <w:rFonts w:ascii="Garamond" w:hAnsi="Garamond"/>
        </w:rPr>
        <w:t>1400 N. Congress Ave.</w:t>
      </w:r>
    </w:p>
    <w:p w:rsidR="005D468A" w:rsidRPr="00525C48" w:rsidRDefault="005D468A" w:rsidP="005D468A">
      <w:pPr>
        <w:widowControl w:val="0"/>
        <w:tabs>
          <w:tab w:val="left" w:pos="720"/>
          <w:tab w:val="left" w:pos="1170"/>
        </w:tabs>
        <w:autoSpaceDE w:val="0"/>
        <w:autoSpaceDN w:val="0"/>
        <w:adjustRightInd w:val="0"/>
        <w:ind w:left="1440" w:hanging="1440"/>
        <w:jc w:val="center"/>
        <w:rPr>
          <w:rFonts w:ascii="Garamond" w:hAnsi="Garamond"/>
        </w:rPr>
      </w:pPr>
      <w:r w:rsidRPr="00525C48">
        <w:rPr>
          <w:rFonts w:ascii="Garamond" w:hAnsi="Garamond"/>
        </w:rPr>
        <w:t>Austin, TX 78701</w:t>
      </w:r>
    </w:p>
    <w:p w:rsidR="00B70366" w:rsidRPr="005D468A" w:rsidRDefault="00B70366">
      <w:pPr>
        <w:widowControl w:val="0"/>
        <w:tabs>
          <w:tab w:val="left" w:pos="1170"/>
        </w:tabs>
        <w:autoSpaceDE w:val="0"/>
        <w:autoSpaceDN w:val="0"/>
        <w:adjustRightInd w:val="0"/>
        <w:ind w:left="360"/>
        <w:rPr>
          <w:rFonts w:ascii="Garamond" w:hAnsi="Garamond"/>
        </w:rPr>
      </w:pPr>
    </w:p>
    <w:p w:rsidR="001F4911" w:rsidRPr="005D468A" w:rsidRDefault="001F4911">
      <w:pPr>
        <w:widowControl w:val="0"/>
        <w:tabs>
          <w:tab w:val="left" w:pos="1170"/>
        </w:tabs>
        <w:autoSpaceDE w:val="0"/>
        <w:autoSpaceDN w:val="0"/>
        <w:adjustRightInd w:val="0"/>
        <w:ind w:left="360"/>
        <w:rPr>
          <w:rFonts w:ascii="Garamond" w:hAnsi="Garamond"/>
        </w:rPr>
      </w:pPr>
    </w:p>
    <w:p w:rsidR="00525C48" w:rsidRPr="00525C48" w:rsidRDefault="00525C48" w:rsidP="00525C48">
      <w:pPr>
        <w:widowControl w:val="0"/>
        <w:autoSpaceDE w:val="0"/>
        <w:autoSpaceDN w:val="0"/>
        <w:adjustRightInd w:val="0"/>
        <w:jc w:val="both"/>
        <w:rPr>
          <w:rFonts w:ascii="Garamond" w:hAnsi="Garamond"/>
          <w:bCs/>
        </w:rPr>
      </w:pPr>
      <w:r w:rsidRPr="00AA1916">
        <w:rPr>
          <w:rFonts w:ascii="Garamond" w:hAnsi="Garamond"/>
          <w:bCs/>
        </w:rPr>
        <w:t>The Texas Bond Review Board (BRB) convened in a planning s</w:t>
      </w:r>
      <w:r w:rsidR="005568E0">
        <w:rPr>
          <w:rFonts w:ascii="Garamond" w:hAnsi="Garamond"/>
          <w:bCs/>
        </w:rPr>
        <w:t xml:space="preserve">ession </w:t>
      </w:r>
      <w:r w:rsidR="00A1726C">
        <w:rPr>
          <w:rFonts w:ascii="Garamond" w:hAnsi="Garamond"/>
          <w:bCs/>
        </w:rPr>
        <w:t>at 10:00 a.m., Tuesday November</w:t>
      </w:r>
      <w:r w:rsidRPr="00AA1916">
        <w:rPr>
          <w:rFonts w:ascii="Garamond" w:hAnsi="Garamond"/>
          <w:bCs/>
        </w:rPr>
        <w:t xml:space="preserve"> </w:t>
      </w:r>
      <w:r w:rsidR="00A1726C">
        <w:rPr>
          <w:rFonts w:ascii="Garamond" w:hAnsi="Garamond"/>
          <w:bCs/>
        </w:rPr>
        <w:t>13</w:t>
      </w:r>
      <w:r w:rsidRPr="00AA1916">
        <w:rPr>
          <w:rFonts w:ascii="Garamond" w:hAnsi="Garamond"/>
          <w:bCs/>
        </w:rPr>
        <w:t>, 2012 in th</w:t>
      </w:r>
      <w:r w:rsidR="00A1726C">
        <w:rPr>
          <w:rFonts w:ascii="Garamond" w:hAnsi="Garamond"/>
          <w:bCs/>
        </w:rPr>
        <w:t>e Capitol Extension, Room E2.026</w:t>
      </w:r>
      <w:r w:rsidRPr="00AA1916">
        <w:rPr>
          <w:rFonts w:ascii="Garamond" w:hAnsi="Garamond"/>
          <w:bCs/>
        </w:rPr>
        <w:t xml:space="preserve"> in Austin, Texas. Present were Ed Robertson, Chair and Alternate for Governor Rick Perry; Kenneth Besserman, Alternat</w:t>
      </w:r>
      <w:r w:rsidR="00203471">
        <w:rPr>
          <w:rFonts w:ascii="Garamond" w:hAnsi="Garamond"/>
          <w:bCs/>
        </w:rPr>
        <w:t>e for Comptroller Susan Co</w:t>
      </w:r>
      <w:r w:rsidR="00A1726C">
        <w:rPr>
          <w:rFonts w:ascii="Garamond" w:hAnsi="Garamond"/>
          <w:bCs/>
        </w:rPr>
        <w:t>mbs; Hasan Mack</w:t>
      </w:r>
      <w:r w:rsidRPr="00AA1916">
        <w:rPr>
          <w:rFonts w:ascii="Garamond" w:hAnsi="Garamond"/>
          <w:bCs/>
        </w:rPr>
        <w:t>, Alternate for Lieutenant Governor David Dewhurst; and Andrew Blifford, Alternate for Speaker Joe Straus. Also in attendance were Stephanie Leibe with the Office of the Attorney General, Bond Finance Office staff members and others.</w:t>
      </w:r>
    </w:p>
    <w:p w:rsidR="004D6A06" w:rsidRPr="005D468A" w:rsidRDefault="004D6A06" w:rsidP="004D6A06">
      <w:pPr>
        <w:widowControl w:val="0"/>
        <w:autoSpaceDE w:val="0"/>
        <w:autoSpaceDN w:val="0"/>
        <w:adjustRightInd w:val="0"/>
        <w:rPr>
          <w:rFonts w:ascii="Garamond" w:hAnsi="Garamond"/>
          <w:bCs/>
        </w:rPr>
      </w:pPr>
    </w:p>
    <w:p w:rsidR="00215157" w:rsidRPr="00525C48" w:rsidRDefault="005F2938" w:rsidP="00752CA9">
      <w:pPr>
        <w:widowControl w:val="0"/>
        <w:numPr>
          <w:ilvl w:val="0"/>
          <w:numId w:val="21"/>
        </w:numPr>
        <w:autoSpaceDE w:val="0"/>
        <w:autoSpaceDN w:val="0"/>
        <w:adjustRightInd w:val="0"/>
        <w:jc w:val="both"/>
        <w:rPr>
          <w:rFonts w:ascii="Garamond" w:hAnsi="Garamond"/>
          <w:b/>
        </w:rPr>
      </w:pPr>
      <w:r w:rsidRPr="00525C48">
        <w:rPr>
          <w:rFonts w:ascii="Garamond" w:hAnsi="Garamond"/>
          <w:b/>
          <w:bCs/>
        </w:rPr>
        <w:t>Call to Order</w:t>
      </w:r>
    </w:p>
    <w:p w:rsidR="009F3149" w:rsidRDefault="009F3149" w:rsidP="009B53B3">
      <w:pPr>
        <w:pStyle w:val="ListParagraph"/>
        <w:ind w:left="0"/>
        <w:rPr>
          <w:rFonts w:ascii="Garamond" w:hAnsi="Garamond"/>
        </w:rPr>
      </w:pPr>
    </w:p>
    <w:p w:rsidR="00525C48" w:rsidRPr="00525C48" w:rsidRDefault="005568E0" w:rsidP="00E77FA7">
      <w:pPr>
        <w:pStyle w:val="ListParagraph"/>
        <w:jc w:val="both"/>
        <w:rPr>
          <w:rFonts w:ascii="Garamond" w:hAnsi="Garamond"/>
          <w:b/>
        </w:rPr>
      </w:pPr>
      <w:r>
        <w:rPr>
          <w:rFonts w:ascii="Garamond" w:hAnsi="Garamond"/>
        </w:rPr>
        <w:t>Bob Kline</w:t>
      </w:r>
      <w:r w:rsidR="00525C48" w:rsidRPr="00525C48">
        <w:rPr>
          <w:rFonts w:ascii="Garamond" w:hAnsi="Garamond"/>
        </w:rPr>
        <w:t>,</w:t>
      </w:r>
      <w:r>
        <w:rPr>
          <w:rFonts w:ascii="Garamond" w:hAnsi="Garamond"/>
        </w:rPr>
        <w:t xml:space="preserve"> Executive Director, </w:t>
      </w:r>
      <w:r w:rsidR="00525C48" w:rsidRPr="00525C48">
        <w:rPr>
          <w:rFonts w:ascii="Garamond" w:hAnsi="Garamond"/>
        </w:rPr>
        <w:t xml:space="preserve">called the meeting to order </w:t>
      </w:r>
      <w:r w:rsidR="00525C48" w:rsidRPr="00AA1916">
        <w:rPr>
          <w:rFonts w:ascii="Garamond" w:hAnsi="Garamond"/>
        </w:rPr>
        <w:t>at 10:0</w:t>
      </w:r>
      <w:r w:rsidR="00A1726C">
        <w:rPr>
          <w:rFonts w:ascii="Garamond" w:hAnsi="Garamond"/>
        </w:rPr>
        <w:t>4</w:t>
      </w:r>
      <w:r w:rsidR="00525C48" w:rsidRPr="00AA1916">
        <w:rPr>
          <w:rFonts w:ascii="Garamond" w:hAnsi="Garamond"/>
        </w:rPr>
        <w:t xml:space="preserve"> a</w:t>
      </w:r>
      <w:r w:rsidR="00525C48" w:rsidRPr="00525C48">
        <w:rPr>
          <w:rFonts w:ascii="Garamond" w:hAnsi="Garamond"/>
        </w:rPr>
        <w:t xml:space="preserve">.m. He announced that this was a planning meeting of Board staff to receive and discuss information relative to the applications before the Board. No votes would be taken. </w:t>
      </w:r>
      <w:r w:rsidR="006324F4">
        <w:rPr>
          <w:rFonts w:ascii="Garamond" w:hAnsi="Garamond"/>
        </w:rPr>
        <w:t>A</w:t>
      </w:r>
      <w:r w:rsidR="00525C48" w:rsidRPr="00525C48">
        <w:rPr>
          <w:rFonts w:ascii="Garamond" w:hAnsi="Garamond"/>
        </w:rPr>
        <w:t xml:space="preserve"> quorum</w:t>
      </w:r>
      <w:r w:rsidR="006324F4">
        <w:rPr>
          <w:rFonts w:ascii="Garamond" w:hAnsi="Garamond"/>
        </w:rPr>
        <w:t xml:space="preserve"> was present</w:t>
      </w:r>
      <w:r w:rsidR="00525C48" w:rsidRPr="00525C48">
        <w:rPr>
          <w:rFonts w:ascii="Garamond" w:hAnsi="Garamond"/>
          <w:b/>
        </w:rPr>
        <w:t>.</w:t>
      </w:r>
    </w:p>
    <w:p w:rsidR="00525C48" w:rsidRPr="005D468A" w:rsidRDefault="00525C48" w:rsidP="009B53B3">
      <w:pPr>
        <w:pStyle w:val="ListParagraph"/>
        <w:ind w:left="0"/>
        <w:rPr>
          <w:rFonts w:ascii="Garamond" w:hAnsi="Garamond"/>
        </w:rPr>
      </w:pPr>
    </w:p>
    <w:p w:rsidR="00A1726C" w:rsidRPr="000C2DCE" w:rsidRDefault="00A1726C" w:rsidP="00A1726C">
      <w:pPr>
        <w:numPr>
          <w:ilvl w:val="0"/>
          <w:numId w:val="21"/>
        </w:numPr>
        <w:jc w:val="both"/>
        <w:rPr>
          <w:rFonts w:ascii="Garamond" w:hAnsi="Garamond"/>
          <w:b/>
        </w:rPr>
      </w:pPr>
      <w:r w:rsidRPr="000C2DCE">
        <w:rPr>
          <w:rFonts w:ascii="Garamond" w:hAnsi="Garamond"/>
          <w:b/>
        </w:rPr>
        <w:t>Texas Water Development Board State of Texas Water Financial Assistance Bonds, Series 2013A</w:t>
      </w:r>
    </w:p>
    <w:p w:rsidR="00A1726C" w:rsidRDefault="00A1726C" w:rsidP="00A1726C">
      <w:pPr>
        <w:pStyle w:val="ListParagraph"/>
        <w:rPr>
          <w:rFonts w:ascii="Garamond" w:hAnsi="Garamond"/>
        </w:rPr>
      </w:pPr>
    </w:p>
    <w:p w:rsidR="00A1726C" w:rsidRDefault="00A1726C" w:rsidP="00A1726C">
      <w:pPr>
        <w:pStyle w:val="ListParagraph"/>
        <w:jc w:val="both"/>
        <w:rPr>
          <w:rFonts w:ascii="Garamond" w:hAnsi="Garamond"/>
        </w:rPr>
      </w:pPr>
      <w:r>
        <w:rPr>
          <w:rFonts w:ascii="Garamond" w:hAnsi="Garamond"/>
        </w:rPr>
        <w:t>This transaction will be discussed at a planning session before the Board meeting on Monday, November 26, 2012.</w:t>
      </w:r>
    </w:p>
    <w:p w:rsidR="00A1726C" w:rsidRPr="00A81125" w:rsidRDefault="00A1726C" w:rsidP="00A1726C">
      <w:pPr>
        <w:pStyle w:val="ListParagraph"/>
        <w:rPr>
          <w:rFonts w:ascii="Garamond" w:hAnsi="Garamond"/>
        </w:rPr>
      </w:pPr>
    </w:p>
    <w:p w:rsidR="00A1726C" w:rsidRPr="000C2DCE" w:rsidRDefault="00A1726C" w:rsidP="00A1726C">
      <w:pPr>
        <w:numPr>
          <w:ilvl w:val="0"/>
          <w:numId w:val="21"/>
        </w:numPr>
        <w:jc w:val="both"/>
        <w:rPr>
          <w:rFonts w:ascii="Garamond" w:hAnsi="Garamond"/>
          <w:b/>
        </w:rPr>
      </w:pPr>
      <w:r w:rsidRPr="000C2DCE">
        <w:rPr>
          <w:rFonts w:ascii="Garamond" w:hAnsi="Garamond"/>
          <w:b/>
        </w:rPr>
        <w:t>Texas State Affordable Housing Corporation Multifamily Housing Revenue Bonds (The Gateway Northwest Project), Series 2012</w:t>
      </w:r>
    </w:p>
    <w:p w:rsidR="00A1726C" w:rsidRDefault="00A1726C" w:rsidP="00A1726C">
      <w:pPr>
        <w:pStyle w:val="ListParagraph"/>
        <w:rPr>
          <w:rFonts w:ascii="Garamond" w:hAnsi="Garamond"/>
        </w:rPr>
      </w:pPr>
    </w:p>
    <w:p w:rsidR="00A1726C" w:rsidRPr="00AF0557" w:rsidRDefault="00A1726C" w:rsidP="00B64FB0">
      <w:pPr>
        <w:pStyle w:val="ListParagraph"/>
        <w:jc w:val="both"/>
        <w:rPr>
          <w:rFonts w:ascii="Garamond" w:hAnsi="Garamond"/>
        </w:rPr>
      </w:pPr>
      <w:r w:rsidRPr="00525C48">
        <w:rPr>
          <w:rFonts w:ascii="Garamond" w:hAnsi="Garamond" w:cs="Arial"/>
          <w:bCs/>
        </w:rPr>
        <w:t xml:space="preserve">Representatives present were: </w:t>
      </w:r>
      <w:r w:rsidRPr="00525C48">
        <w:rPr>
          <w:rFonts w:ascii="Garamond" w:hAnsi="Garamond" w:cs="Arial"/>
          <w:bCs/>
        </w:rPr>
        <w:tab/>
      </w:r>
      <w:r w:rsidR="00AF0557" w:rsidRPr="0084457F">
        <w:rPr>
          <w:rFonts w:ascii="Garamond" w:hAnsi="Garamond"/>
        </w:rPr>
        <w:t>David Danenfelzer, Manager of Development Finance</w:t>
      </w:r>
      <w:r w:rsidR="00AF0557">
        <w:rPr>
          <w:rFonts w:ascii="Garamond" w:hAnsi="Garamond"/>
        </w:rPr>
        <w:t>, TSAHC</w:t>
      </w:r>
      <w:r w:rsidRPr="00AF0557">
        <w:rPr>
          <w:rFonts w:ascii="Garamond" w:hAnsi="Garamond"/>
        </w:rPr>
        <w:t xml:space="preserve">; </w:t>
      </w:r>
      <w:r w:rsidR="00AF0557" w:rsidRPr="0084457F">
        <w:rPr>
          <w:rFonts w:ascii="Garamond" w:hAnsi="Garamond"/>
        </w:rPr>
        <w:t>Robin Miller, Financial Advisor</w:t>
      </w:r>
      <w:r w:rsidR="00AF0557">
        <w:rPr>
          <w:rFonts w:ascii="Garamond" w:hAnsi="Garamond"/>
        </w:rPr>
        <w:t xml:space="preserve">, First Southwest; </w:t>
      </w:r>
      <w:r w:rsidR="00AF0557" w:rsidRPr="0084457F">
        <w:rPr>
          <w:rFonts w:ascii="Garamond" w:hAnsi="Garamond"/>
        </w:rPr>
        <w:t>Robert Dransfield, Bond Counsel</w:t>
      </w:r>
      <w:r w:rsidRPr="00AF0557">
        <w:rPr>
          <w:rFonts w:ascii="Garamond" w:hAnsi="Garamond"/>
        </w:rPr>
        <w:t xml:space="preserve">, </w:t>
      </w:r>
      <w:r w:rsidR="00AF0557">
        <w:rPr>
          <w:rFonts w:ascii="Garamond" w:hAnsi="Garamond"/>
        </w:rPr>
        <w:t>Fulbright and Jaworski; and Mark Mayfield, Texas Housing Foundation.</w:t>
      </w:r>
    </w:p>
    <w:p w:rsidR="00A1726C" w:rsidRDefault="00A1726C" w:rsidP="00A1726C">
      <w:pPr>
        <w:pStyle w:val="ListParagraph"/>
        <w:rPr>
          <w:rFonts w:ascii="Garamond" w:hAnsi="Garamond"/>
          <w:u w:val="single"/>
        </w:rPr>
      </w:pPr>
    </w:p>
    <w:p w:rsidR="00AF0557" w:rsidRPr="0035199F" w:rsidRDefault="00AF0557" w:rsidP="00AF0557">
      <w:pPr>
        <w:pStyle w:val="Title"/>
        <w:ind w:left="720"/>
        <w:jc w:val="both"/>
        <w:rPr>
          <w:rFonts w:ascii="Garamond" w:hAnsi="Garamond"/>
          <w:b w:val="0"/>
          <w:szCs w:val="24"/>
        </w:rPr>
      </w:pPr>
      <w:r w:rsidRPr="0035199F">
        <w:rPr>
          <w:rFonts w:ascii="Garamond" w:hAnsi="Garamond"/>
          <w:b w:val="0"/>
          <w:szCs w:val="24"/>
        </w:rPr>
        <w:t xml:space="preserve">TSAHC is seeking approval for the issuance of Texas State Affordable Housing Corporation Multifamily Housing Revenue Bonds (The Gateway Northwest Project) Series 2012 in </w:t>
      </w:r>
      <w:r w:rsidR="00E2185C">
        <w:rPr>
          <w:rFonts w:ascii="Garamond" w:hAnsi="Garamond"/>
          <w:b w:val="0"/>
          <w:szCs w:val="24"/>
        </w:rPr>
        <w:t xml:space="preserve">a </w:t>
      </w:r>
      <w:r w:rsidRPr="0035199F">
        <w:rPr>
          <w:rFonts w:ascii="Garamond" w:hAnsi="Garamond"/>
          <w:b w:val="0"/>
          <w:szCs w:val="24"/>
        </w:rPr>
        <w:t>maximum par and total proceeds amounts of $11,500,000</w:t>
      </w:r>
      <w:r>
        <w:rPr>
          <w:rFonts w:ascii="Garamond" w:hAnsi="Garamond"/>
          <w:b w:val="0"/>
          <w:szCs w:val="24"/>
        </w:rPr>
        <w:t xml:space="preserve"> </w:t>
      </w:r>
      <w:r w:rsidRPr="0035199F">
        <w:rPr>
          <w:rFonts w:ascii="Garamond" w:hAnsi="Garamond"/>
          <w:b w:val="0"/>
          <w:szCs w:val="24"/>
        </w:rPr>
        <w:t>including premiums, if any.</w:t>
      </w:r>
    </w:p>
    <w:p w:rsidR="00A1726C" w:rsidRDefault="00A1726C" w:rsidP="00AF0557">
      <w:pPr>
        <w:pStyle w:val="ListParagraph"/>
        <w:jc w:val="both"/>
        <w:rPr>
          <w:rFonts w:ascii="Garamond" w:hAnsi="Garamond"/>
          <w:u w:val="single"/>
        </w:rPr>
      </w:pPr>
    </w:p>
    <w:p w:rsidR="00AF0557" w:rsidRDefault="00AF0557" w:rsidP="00AF0557">
      <w:pPr>
        <w:pStyle w:val="Title"/>
        <w:ind w:left="720"/>
        <w:jc w:val="both"/>
        <w:rPr>
          <w:rFonts w:ascii="Garamond" w:hAnsi="Garamond"/>
          <w:b w:val="0"/>
          <w:szCs w:val="24"/>
        </w:rPr>
      </w:pPr>
      <w:r w:rsidRPr="0035199F">
        <w:rPr>
          <w:rFonts w:ascii="Garamond" w:hAnsi="Garamond"/>
          <w:b w:val="0"/>
          <w:szCs w:val="24"/>
        </w:rPr>
        <w:t xml:space="preserve">The proceeds of the </w:t>
      </w:r>
      <w:r>
        <w:rPr>
          <w:rFonts w:ascii="Garamond" w:hAnsi="Garamond"/>
          <w:b w:val="0"/>
          <w:szCs w:val="24"/>
        </w:rPr>
        <w:t>B</w:t>
      </w:r>
      <w:r w:rsidRPr="0035199F">
        <w:rPr>
          <w:rFonts w:ascii="Garamond" w:hAnsi="Garamond"/>
          <w:b w:val="0"/>
          <w:szCs w:val="24"/>
        </w:rPr>
        <w:t xml:space="preserve">onds will be used </w:t>
      </w:r>
      <w:r>
        <w:rPr>
          <w:rFonts w:ascii="Garamond" w:hAnsi="Garamond"/>
          <w:b w:val="0"/>
          <w:szCs w:val="24"/>
        </w:rPr>
        <w:t>to provide interim construction and lease-up financing for</w:t>
      </w:r>
      <w:r w:rsidRPr="0035199F">
        <w:rPr>
          <w:rFonts w:ascii="Garamond" w:hAnsi="Garamond"/>
          <w:b w:val="0"/>
          <w:szCs w:val="24"/>
        </w:rPr>
        <w:t xml:space="preserve"> a newly</w:t>
      </w:r>
      <w:r>
        <w:rPr>
          <w:rFonts w:ascii="Garamond" w:hAnsi="Garamond"/>
          <w:b w:val="0"/>
          <w:szCs w:val="24"/>
        </w:rPr>
        <w:t>-</w:t>
      </w:r>
      <w:r w:rsidRPr="0035199F">
        <w:rPr>
          <w:rFonts w:ascii="Garamond" w:hAnsi="Garamond"/>
          <w:b w:val="0"/>
          <w:szCs w:val="24"/>
        </w:rPr>
        <w:t>constructed multifamily community of 180 units in</w:t>
      </w:r>
      <w:r>
        <w:rPr>
          <w:rFonts w:ascii="Garamond" w:hAnsi="Garamond"/>
          <w:b w:val="0"/>
          <w:szCs w:val="24"/>
        </w:rPr>
        <w:t xml:space="preserve"> </w:t>
      </w:r>
      <w:r w:rsidRPr="0035199F">
        <w:rPr>
          <w:rFonts w:ascii="Garamond" w:hAnsi="Garamond"/>
          <w:b w:val="0"/>
          <w:szCs w:val="24"/>
        </w:rPr>
        <w:t>Georgetown, Williamson County, Texas</w:t>
      </w:r>
      <w:r>
        <w:rPr>
          <w:rFonts w:ascii="Garamond" w:hAnsi="Garamond"/>
          <w:b w:val="0"/>
          <w:szCs w:val="24"/>
        </w:rPr>
        <w:t>.</w:t>
      </w:r>
    </w:p>
    <w:p w:rsidR="00AF0557" w:rsidRDefault="00AF0557" w:rsidP="00AF0557">
      <w:pPr>
        <w:pStyle w:val="ListParagraph"/>
        <w:jc w:val="both"/>
        <w:rPr>
          <w:rFonts w:ascii="Garamond" w:hAnsi="Garamond"/>
          <w:u w:val="single"/>
        </w:rPr>
      </w:pPr>
    </w:p>
    <w:p w:rsidR="00AF0557" w:rsidRPr="00B64FB0" w:rsidRDefault="00AF0557" w:rsidP="00AF0557">
      <w:pPr>
        <w:pStyle w:val="BodyText"/>
        <w:ind w:left="720"/>
        <w:rPr>
          <w:rFonts w:ascii="Garamond" w:hAnsi="Garamond"/>
          <w:szCs w:val="24"/>
        </w:rPr>
      </w:pPr>
      <w:r w:rsidRPr="00B64FB0">
        <w:rPr>
          <w:rFonts w:ascii="Garamond" w:hAnsi="Garamond"/>
          <w:szCs w:val="24"/>
        </w:rPr>
        <w:t xml:space="preserve">TSAHC is acting as a conduit issuer and as such the issuance does not constitute an obligation, debt or liability of the State of Texas, or a pledge or loan of faith, credit or taxing power of the State of Texas. </w:t>
      </w:r>
    </w:p>
    <w:p w:rsidR="00AF0557" w:rsidRDefault="00AF0557" w:rsidP="00A1726C">
      <w:pPr>
        <w:pStyle w:val="ListParagraph"/>
        <w:rPr>
          <w:rFonts w:ascii="Garamond" w:hAnsi="Garamond"/>
          <w:u w:val="single"/>
        </w:rPr>
      </w:pPr>
    </w:p>
    <w:p w:rsidR="00540014" w:rsidRDefault="00540014" w:rsidP="00A1726C">
      <w:pPr>
        <w:pStyle w:val="ListParagraph"/>
        <w:rPr>
          <w:rFonts w:ascii="Garamond" w:hAnsi="Garamond"/>
          <w:u w:val="single"/>
        </w:rPr>
      </w:pPr>
    </w:p>
    <w:p w:rsidR="00540014" w:rsidRDefault="00540014" w:rsidP="00A1726C">
      <w:pPr>
        <w:pStyle w:val="ListParagraph"/>
        <w:rPr>
          <w:rFonts w:ascii="Garamond" w:hAnsi="Garamond"/>
          <w:u w:val="single"/>
        </w:rPr>
      </w:pPr>
    </w:p>
    <w:p w:rsidR="00A1726C" w:rsidRPr="000C2DCE" w:rsidRDefault="00A1726C" w:rsidP="00A1726C">
      <w:pPr>
        <w:pStyle w:val="ListParagraph"/>
        <w:numPr>
          <w:ilvl w:val="0"/>
          <w:numId w:val="21"/>
        </w:numPr>
        <w:jc w:val="both"/>
        <w:rPr>
          <w:rFonts w:ascii="Garamond" w:hAnsi="Garamond" w:cs="Tahoma"/>
          <w:b/>
        </w:rPr>
      </w:pPr>
      <w:r w:rsidRPr="000C2DCE">
        <w:rPr>
          <w:rFonts w:ascii="Garamond" w:hAnsi="Garamond" w:cs="Arial"/>
          <w:b/>
          <w:bCs/>
        </w:rPr>
        <w:lastRenderedPageBreak/>
        <w:t xml:space="preserve">Texas Department of Housing and Community Affairs Taxable Down Payment Assistance Revenue Bonds, Series 2012 </w:t>
      </w:r>
    </w:p>
    <w:p w:rsidR="00A1726C" w:rsidRDefault="00A1726C" w:rsidP="00A1726C">
      <w:pPr>
        <w:ind w:left="720"/>
        <w:jc w:val="both"/>
        <w:rPr>
          <w:rFonts w:ascii="Garamond" w:hAnsi="Garamond" w:cs="Arial"/>
          <w:bCs/>
          <w:highlight w:val="yellow"/>
        </w:rPr>
      </w:pPr>
    </w:p>
    <w:p w:rsidR="00B64FB0" w:rsidRPr="00B64FB0" w:rsidRDefault="00B64FB0" w:rsidP="00B64FB0">
      <w:pPr>
        <w:ind w:left="720"/>
        <w:jc w:val="both"/>
        <w:rPr>
          <w:rFonts w:ascii="Garamond" w:hAnsi="Garamond" w:cs="Arial"/>
          <w:bCs/>
        </w:rPr>
      </w:pPr>
      <w:r w:rsidRPr="00525C48">
        <w:rPr>
          <w:rFonts w:ascii="Garamond" w:hAnsi="Garamond" w:cs="Arial"/>
          <w:bCs/>
        </w:rPr>
        <w:t xml:space="preserve">Representatives present were: </w:t>
      </w:r>
      <w:r w:rsidRPr="00525C48">
        <w:rPr>
          <w:rFonts w:ascii="Garamond" w:hAnsi="Garamond" w:cs="Arial"/>
          <w:bCs/>
        </w:rPr>
        <w:tab/>
      </w:r>
      <w:r w:rsidRPr="0084457F">
        <w:rPr>
          <w:rFonts w:ascii="Garamond" w:hAnsi="Garamond" w:cs="Arial"/>
          <w:bCs/>
        </w:rPr>
        <w:t>Tim Nelson, Director of Bond Finance</w:t>
      </w:r>
      <w:r w:rsidRPr="00B64FB0">
        <w:rPr>
          <w:rFonts w:ascii="Garamond" w:hAnsi="Garamond"/>
        </w:rPr>
        <w:t xml:space="preserve">, TDHCA; </w:t>
      </w:r>
      <w:r w:rsidRPr="0084457F">
        <w:rPr>
          <w:rFonts w:ascii="Garamond" w:hAnsi="Garamond" w:cs="Arial"/>
          <w:bCs/>
        </w:rPr>
        <w:t>Elizabeth Bowes, Partner</w:t>
      </w:r>
      <w:r>
        <w:rPr>
          <w:rFonts w:ascii="Garamond" w:hAnsi="Garamond" w:cs="Arial"/>
          <w:bCs/>
        </w:rPr>
        <w:t>, Bracewell &amp; Guiliani LLP</w:t>
      </w:r>
      <w:r w:rsidRPr="00B64FB0">
        <w:rPr>
          <w:rFonts w:ascii="Garamond" w:hAnsi="Garamond"/>
        </w:rPr>
        <w:t xml:space="preserve">; </w:t>
      </w:r>
      <w:r w:rsidRPr="0084457F">
        <w:rPr>
          <w:rFonts w:ascii="Garamond" w:hAnsi="Garamond" w:cs="Arial"/>
          <w:bCs/>
        </w:rPr>
        <w:t>Gary Machak, Executive Vice President</w:t>
      </w:r>
      <w:r>
        <w:rPr>
          <w:rFonts w:ascii="Garamond" w:hAnsi="Garamond" w:cs="Arial"/>
          <w:bCs/>
        </w:rPr>
        <w:t>,</w:t>
      </w:r>
      <w:r w:rsidR="00E2185C">
        <w:rPr>
          <w:rFonts w:ascii="Garamond" w:hAnsi="Garamond" w:cs="Arial"/>
          <w:bCs/>
        </w:rPr>
        <w:t xml:space="preserve"> </w:t>
      </w:r>
      <w:r w:rsidR="00E2185C" w:rsidRPr="00E2185C">
        <w:rPr>
          <w:rFonts w:ascii="Garamond" w:hAnsi="Garamond" w:cs="Arial"/>
          <w:bCs/>
        </w:rPr>
        <w:t>George K. Baum &amp; Co</w:t>
      </w:r>
      <w:r w:rsidR="00E2185C">
        <w:rPr>
          <w:rFonts w:ascii="Garamond" w:hAnsi="Garamond" w:cs="Arial"/>
          <w:bCs/>
        </w:rPr>
        <w:t xml:space="preserve">; </w:t>
      </w:r>
      <w:r w:rsidRPr="0084457F">
        <w:rPr>
          <w:rFonts w:ascii="Garamond" w:hAnsi="Garamond" w:cs="Arial"/>
          <w:bCs/>
        </w:rPr>
        <w:t>Barton Withrow, Senior Vice President</w:t>
      </w:r>
      <w:r>
        <w:rPr>
          <w:rFonts w:ascii="Garamond" w:hAnsi="Garamond" w:cs="Arial"/>
          <w:bCs/>
        </w:rPr>
        <w:t xml:space="preserve">, </w:t>
      </w:r>
      <w:r w:rsidR="00E2185C" w:rsidRPr="00E2185C">
        <w:rPr>
          <w:rFonts w:ascii="Garamond" w:hAnsi="Garamond" w:cs="Arial"/>
          <w:bCs/>
        </w:rPr>
        <w:t>George K. Baum &amp; Co</w:t>
      </w:r>
      <w:r w:rsidR="00E2185C">
        <w:rPr>
          <w:rFonts w:ascii="Garamond" w:hAnsi="Garamond" w:cs="Arial"/>
          <w:bCs/>
        </w:rPr>
        <w:t xml:space="preserve">; and </w:t>
      </w:r>
      <w:r w:rsidRPr="0084457F">
        <w:rPr>
          <w:rFonts w:ascii="Garamond" w:hAnsi="Garamond" w:cs="Arial"/>
          <w:bCs/>
        </w:rPr>
        <w:t>Marc Krasner, Senior Vice President</w:t>
      </w:r>
      <w:r>
        <w:rPr>
          <w:rFonts w:ascii="Garamond" w:hAnsi="Garamond" w:cs="Arial"/>
          <w:bCs/>
        </w:rPr>
        <w:t xml:space="preserve">, Financial Advisor, George K. Baum &amp; Co. </w:t>
      </w:r>
    </w:p>
    <w:p w:rsidR="00B64FB0" w:rsidRDefault="00B64FB0" w:rsidP="00A1726C">
      <w:pPr>
        <w:ind w:left="720"/>
        <w:jc w:val="both"/>
        <w:rPr>
          <w:rFonts w:ascii="Garamond" w:hAnsi="Garamond" w:cs="Arial"/>
          <w:bCs/>
          <w:u w:val="single"/>
        </w:rPr>
      </w:pPr>
    </w:p>
    <w:p w:rsidR="00B64FB0" w:rsidRPr="006F1C7F" w:rsidRDefault="00B64FB0" w:rsidP="00114407">
      <w:pPr>
        <w:ind w:left="720"/>
        <w:jc w:val="both"/>
        <w:rPr>
          <w:rFonts w:ascii="Garamond" w:hAnsi="Garamond"/>
        </w:rPr>
      </w:pPr>
      <w:r w:rsidRPr="006F1C7F">
        <w:rPr>
          <w:rFonts w:ascii="Garamond" w:hAnsi="Garamond"/>
        </w:rPr>
        <w:t xml:space="preserve">TDHCA is seeking approval to issue its Taxable Down Payment Assistance Revenue Bonds, Series 2012 in a maximum par amount of $6,960,000 and maximum total proceeds of $6,907,800 including discount, if any.  </w:t>
      </w:r>
    </w:p>
    <w:p w:rsidR="00B64FB0" w:rsidRPr="006F1C7F" w:rsidRDefault="00B64FB0" w:rsidP="00114407">
      <w:pPr>
        <w:ind w:left="720"/>
        <w:jc w:val="both"/>
        <w:rPr>
          <w:rFonts w:ascii="Garamond" w:hAnsi="Garamond"/>
        </w:rPr>
      </w:pPr>
    </w:p>
    <w:p w:rsidR="00B64FB0" w:rsidRPr="006F1C7F" w:rsidRDefault="00B64FB0" w:rsidP="00114407">
      <w:pPr>
        <w:ind w:left="720"/>
        <w:jc w:val="both"/>
        <w:rPr>
          <w:rFonts w:ascii="Garamond" w:hAnsi="Garamond"/>
        </w:rPr>
      </w:pPr>
      <w:r w:rsidRPr="006F1C7F">
        <w:rPr>
          <w:rFonts w:ascii="Garamond" w:hAnsi="Garamond"/>
        </w:rPr>
        <w:t>TDHCA will use the proceeds from the sale of the Series 2012 bonds to generate additional second-lien DPA loans.</w:t>
      </w:r>
    </w:p>
    <w:p w:rsidR="00B64FB0" w:rsidRPr="006F1C7F" w:rsidRDefault="00B64FB0" w:rsidP="00114407">
      <w:pPr>
        <w:ind w:left="720"/>
        <w:jc w:val="both"/>
        <w:rPr>
          <w:rFonts w:ascii="Garamond" w:hAnsi="Garamond"/>
        </w:rPr>
      </w:pPr>
    </w:p>
    <w:p w:rsidR="006F1C7F" w:rsidRPr="006F1C7F" w:rsidRDefault="006F1C7F" w:rsidP="00114407">
      <w:pPr>
        <w:ind w:left="720"/>
        <w:jc w:val="both"/>
        <w:rPr>
          <w:rFonts w:ascii="Garamond" w:hAnsi="Garamond"/>
        </w:rPr>
      </w:pPr>
      <w:r w:rsidRPr="006F1C7F">
        <w:rPr>
          <w:rFonts w:ascii="Garamond" w:hAnsi="Garamond"/>
        </w:rPr>
        <w:t xml:space="preserve">The Series 2012 Bonds will be sold as fixed-rate, taxable revenue securities with an interest rate of 10% and final maturity of August 1, 2038. The bonds will be privately placed with SMP Capital Holdings, Inc. and are subject to monthly redemption at par after January 1, 2013 from prepayments and excess revenues remaining after debt service. </w:t>
      </w:r>
    </w:p>
    <w:p w:rsidR="00B64FB0" w:rsidRPr="006F1C7F" w:rsidRDefault="00B64FB0" w:rsidP="00114407">
      <w:pPr>
        <w:ind w:left="720"/>
        <w:jc w:val="both"/>
        <w:rPr>
          <w:rFonts w:ascii="Garamond" w:hAnsi="Garamond" w:cs="Arial"/>
          <w:bCs/>
          <w:u w:val="single"/>
        </w:rPr>
      </w:pPr>
    </w:p>
    <w:p w:rsidR="006F1C7F" w:rsidRPr="006F1C7F" w:rsidRDefault="006F1C7F" w:rsidP="00114407">
      <w:pPr>
        <w:ind w:left="720"/>
        <w:jc w:val="both"/>
        <w:rPr>
          <w:rFonts w:ascii="Garamond" w:hAnsi="Garamond" w:cs="Arial"/>
          <w:bCs/>
          <w:u w:val="single"/>
        </w:rPr>
      </w:pPr>
      <w:r w:rsidRPr="006F1C7F">
        <w:rPr>
          <w:rFonts w:ascii="Garamond" w:hAnsi="Garamond"/>
        </w:rPr>
        <w:t>The Series 2012 bonds and the interest thereon shall be limited obligations of TDHCA payable solely from the trust estate pledged under the Indenture to secure payment of the bonds issued under the Indenture and payment of TDHCA's costs and expenses for the program. Under no circumstances shall the Bonds be payable from any other revenues, funds, assets or income of TDHCA.</w:t>
      </w:r>
    </w:p>
    <w:p w:rsidR="00A1726C" w:rsidRPr="00DE66F2" w:rsidRDefault="00A1726C" w:rsidP="00114407">
      <w:pPr>
        <w:ind w:left="720"/>
        <w:jc w:val="both"/>
        <w:rPr>
          <w:rFonts w:ascii="Garamond" w:hAnsi="Garamond"/>
          <w:b/>
        </w:rPr>
      </w:pPr>
    </w:p>
    <w:p w:rsidR="00A1726C" w:rsidRPr="001F5154" w:rsidRDefault="00A1726C" w:rsidP="00114407">
      <w:pPr>
        <w:numPr>
          <w:ilvl w:val="0"/>
          <w:numId w:val="21"/>
        </w:numPr>
        <w:jc w:val="both"/>
        <w:rPr>
          <w:rFonts w:ascii="Garamond" w:hAnsi="Garamond"/>
          <w:b/>
        </w:rPr>
      </w:pPr>
      <w:r w:rsidRPr="001F5154">
        <w:rPr>
          <w:rFonts w:ascii="Garamond" w:hAnsi="Garamond"/>
          <w:b/>
        </w:rPr>
        <w:t>Public Comment</w:t>
      </w:r>
    </w:p>
    <w:p w:rsidR="00A1726C" w:rsidRDefault="00A1726C" w:rsidP="00114407">
      <w:pPr>
        <w:pStyle w:val="ListParagraph"/>
        <w:jc w:val="both"/>
        <w:rPr>
          <w:rFonts w:ascii="Garamond" w:hAnsi="Garamond"/>
        </w:rPr>
      </w:pPr>
    </w:p>
    <w:p w:rsidR="00A1726C" w:rsidRPr="001F5154" w:rsidRDefault="00B64FB0" w:rsidP="00114407">
      <w:pPr>
        <w:pStyle w:val="ListParagraph"/>
        <w:jc w:val="both"/>
        <w:rPr>
          <w:rFonts w:ascii="Garamond" w:hAnsi="Garamond"/>
        </w:rPr>
      </w:pPr>
      <w:r>
        <w:rPr>
          <w:rFonts w:ascii="Garamond" w:hAnsi="Garamond"/>
        </w:rPr>
        <w:t>There were no public comments.</w:t>
      </w:r>
    </w:p>
    <w:p w:rsidR="00A1726C" w:rsidRDefault="00A1726C" w:rsidP="00114407">
      <w:pPr>
        <w:pStyle w:val="ListParagraph"/>
        <w:jc w:val="both"/>
        <w:rPr>
          <w:rFonts w:ascii="Garamond" w:hAnsi="Garamond"/>
        </w:rPr>
      </w:pPr>
    </w:p>
    <w:p w:rsidR="00A1726C" w:rsidRPr="001F5154" w:rsidRDefault="00A1726C" w:rsidP="00114407">
      <w:pPr>
        <w:numPr>
          <w:ilvl w:val="0"/>
          <w:numId w:val="21"/>
        </w:numPr>
        <w:jc w:val="both"/>
        <w:rPr>
          <w:rFonts w:ascii="Garamond" w:hAnsi="Garamond"/>
          <w:b/>
        </w:rPr>
      </w:pPr>
      <w:r w:rsidRPr="001F5154">
        <w:rPr>
          <w:rFonts w:ascii="Garamond" w:hAnsi="Garamond"/>
          <w:b/>
        </w:rPr>
        <w:t>Date for Next Board Meeting</w:t>
      </w:r>
    </w:p>
    <w:p w:rsidR="00A1726C" w:rsidRDefault="00A1726C" w:rsidP="00114407">
      <w:pPr>
        <w:pStyle w:val="ListParagraph"/>
        <w:jc w:val="both"/>
        <w:rPr>
          <w:rFonts w:ascii="Garamond" w:hAnsi="Garamond"/>
        </w:rPr>
      </w:pPr>
    </w:p>
    <w:p w:rsidR="00A1726C" w:rsidRPr="001F5154" w:rsidRDefault="00A1726C" w:rsidP="00114407">
      <w:pPr>
        <w:pStyle w:val="ListParagraph"/>
        <w:jc w:val="both"/>
        <w:rPr>
          <w:rFonts w:ascii="Garamond" w:hAnsi="Garamond"/>
        </w:rPr>
      </w:pPr>
      <w:r w:rsidRPr="001F5154">
        <w:rPr>
          <w:rFonts w:ascii="Garamond" w:hAnsi="Garamond"/>
        </w:rPr>
        <w:t xml:space="preserve">The next </w:t>
      </w:r>
      <w:r w:rsidR="00B60A2A">
        <w:rPr>
          <w:rFonts w:ascii="Garamond" w:hAnsi="Garamond"/>
        </w:rPr>
        <w:t>Planning Session and Board Meeting are</w:t>
      </w:r>
      <w:r w:rsidRPr="001F5154">
        <w:rPr>
          <w:rFonts w:ascii="Garamond" w:hAnsi="Garamond"/>
        </w:rPr>
        <w:t xml:space="preserve"> scheduled for </w:t>
      </w:r>
      <w:r>
        <w:rPr>
          <w:rFonts w:ascii="Garamond" w:hAnsi="Garamond"/>
        </w:rPr>
        <w:t>Monday,</w:t>
      </w:r>
      <w:r w:rsidRPr="001F5154">
        <w:rPr>
          <w:rFonts w:ascii="Garamond" w:hAnsi="Garamond"/>
        </w:rPr>
        <w:t xml:space="preserve"> </w:t>
      </w:r>
      <w:r>
        <w:rPr>
          <w:rFonts w:ascii="Garamond" w:hAnsi="Garamond"/>
        </w:rPr>
        <w:t>Nove</w:t>
      </w:r>
      <w:r w:rsidRPr="001F5154">
        <w:rPr>
          <w:rFonts w:ascii="Garamond" w:hAnsi="Garamond"/>
        </w:rPr>
        <w:t>mber 2</w:t>
      </w:r>
      <w:r>
        <w:rPr>
          <w:rFonts w:ascii="Garamond" w:hAnsi="Garamond"/>
        </w:rPr>
        <w:t>6</w:t>
      </w:r>
      <w:r w:rsidRPr="001F5154">
        <w:rPr>
          <w:rFonts w:ascii="Garamond" w:hAnsi="Garamond"/>
        </w:rPr>
        <w:t xml:space="preserve"> at </w:t>
      </w:r>
      <w:r w:rsidR="00B60A2A">
        <w:rPr>
          <w:rFonts w:ascii="Garamond" w:hAnsi="Garamond"/>
        </w:rPr>
        <w:t xml:space="preserve">10:00am and </w:t>
      </w:r>
      <w:r w:rsidRPr="001F5154">
        <w:rPr>
          <w:rFonts w:ascii="Garamond" w:hAnsi="Garamond"/>
        </w:rPr>
        <w:t>10</w:t>
      </w:r>
      <w:r>
        <w:rPr>
          <w:rFonts w:ascii="Garamond" w:hAnsi="Garamond"/>
        </w:rPr>
        <w:t>:15</w:t>
      </w:r>
      <w:r w:rsidRPr="001F5154">
        <w:rPr>
          <w:rFonts w:ascii="Garamond" w:hAnsi="Garamond"/>
        </w:rPr>
        <w:t>am</w:t>
      </w:r>
      <w:r w:rsidR="00B60A2A">
        <w:rPr>
          <w:rFonts w:ascii="Garamond" w:hAnsi="Garamond"/>
        </w:rPr>
        <w:t>, respectively,</w:t>
      </w:r>
      <w:r w:rsidRPr="001F5154">
        <w:rPr>
          <w:rFonts w:ascii="Garamond" w:hAnsi="Garamond"/>
        </w:rPr>
        <w:t xml:space="preserve"> in E2.026.</w:t>
      </w:r>
    </w:p>
    <w:p w:rsidR="00A1726C" w:rsidRDefault="00A1726C" w:rsidP="00114407">
      <w:pPr>
        <w:pStyle w:val="ListParagraph"/>
        <w:jc w:val="both"/>
        <w:rPr>
          <w:rFonts w:ascii="Garamond" w:hAnsi="Garamond"/>
          <w:b/>
        </w:rPr>
      </w:pPr>
    </w:p>
    <w:p w:rsidR="00A1726C" w:rsidRPr="001F5154" w:rsidRDefault="00A1726C" w:rsidP="00114407">
      <w:pPr>
        <w:numPr>
          <w:ilvl w:val="0"/>
          <w:numId w:val="21"/>
        </w:numPr>
        <w:jc w:val="both"/>
        <w:rPr>
          <w:rFonts w:ascii="Garamond" w:hAnsi="Garamond"/>
          <w:b/>
        </w:rPr>
      </w:pPr>
      <w:r w:rsidRPr="001F5154">
        <w:rPr>
          <w:rFonts w:ascii="Garamond" w:hAnsi="Garamond"/>
          <w:b/>
        </w:rPr>
        <w:t>Items for Future Agendas</w:t>
      </w:r>
    </w:p>
    <w:p w:rsidR="00A1726C" w:rsidRDefault="00A1726C" w:rsidP="00114407">
      <w:pPr>
        <w:pStyle w:val="ListParagraph"/>
        <w:jc w:val="both"/>
        <w:rPr>
          <w:rFonts w:ascii="Garamond" w:hAnsi="Garamond"/>
          <w:b/>
        </w:rPr>
      </w:pPr>
    </w:p>
    <w:p w:rsidR="00B64FB0" w:rsidRPr="005F2F9C" w:rsidRDefault="00B64FB0" w:rsidP="00114407">
      <w:pPr>
        <w:pStyle w:val="ListParagraph"/>
        <w:jc w:val="both"/>
        <w:outlineLvl w:val="0"/>
        <w:rPr>
          <w:rFonts w:ascii="Garamond" w:hAnsi="Garamond"/>
        </w:rPr>
      </w:pPr>
      <w:r w:rsidRPr="005F2F9C">
        <w:rPr>
          <w:rFonts w:ascii="Garamond" w:hAnsi="Garamond"/>
        </w:rPr>
        <w:t>An updated list detailing future bond transactions was handed out.</w:t>
      </w:r>
    </w:p>
    <w:p w:rsidR="00B64FB0" w:rsidRPr="004B45EC" w:rsidRDefault="00B64FB0" w:rsidP="00114407">
      <w:pPr>
        <w:pStyle w:val="ListParagraph"/>
        <w:jc w:val="both"/>
        <w:rPr>
          <w:rFonts w:ascii="Garamond" w:hAnsi="Garamond"/>
          <w:b/>
        </w:rPr>
      </w:pPr>
    </w:p>
    <w:p w:rsidR="00A1726C" w:rsidRPr="001F5154" w:rsidRDefault="00A1726C" w:rsidP="00114407">
      <w:pPr>
        <w:pStyle w:val="ListParagraph"/>
        <w:numPr>
          <w:ilvl w:val="0"/>
          <w:numId w:val="21"/>
        </w:numPr>
        <w:jc w:val="both"/>
        <w:rPr>
          <w:rFonts w:ascii="Garamond" w:hAnsi="Garamond" w:cs="Tahoma"/>
          <w:b/>
        </w:rPr>
      </w:pPr>
      <w:r w:rsidRPr="001F5154">
        <w:rPr>
          <w:rFonts w:ascii="Garamond" w:hAnsi="Garamond" w:cs="Tahoma"/>
          <w:b/>
        </w:rPr>
        <w:t>Report from the Executive Director</w:t>
      </w:r>
    </w:p>
    <w:p w:rsidR="00A1726C" w:rsidRDefault="00A1726C" w:rsidP="00114407">
      <w:pPr>
        <w:pStyle w:val="ListParagraph"/>
        <w:jc w:val="both"/>
        <w:rPr>
          <w:rFonts w:ascii="Garamond" w:hAnsi="Garamond"/>
        </w:rPr>
      </w:pPr>
    </w:p>
    <w:p w:rsidR="00B60A2A" w:rsidRDefault="00B60A2A" w:rsidP="00114407">
      <w:pPr>
        <w:pStyle w:val="ListParagraph"/>
        <w:numPr>
          <w:ilvl w:val="0"/>
          <w:numId w:val="27"/>
        </w:numPr>
        <w:ind w:left="1080"/>
        <w:jc w:val="both"/>
        <w:rPr>
          <w:rFonts w:ascii="Garamond" w:hAnsi="Garamond"/>
        </w:rPr>
      </w:pPr>
      <w:r>
        <w:rPr>
          <w:rFonts w:ascii="Garamond" w:hAnsi="Garamond"/>
        </w:rPr>
        <w:t xml:space="preserve">Staff is setting up a computer to receive all material event notices from the Municipal Advisory Council website for both state and locally issued debt. </w:t>
      </w:r>
    </w:p>
    <w:p w:rsidR="00B60A2A" w:rsidRDefault="00B60A2A" w:rsidP="00114407">
      <w:pPr>
        <w:pStyle w:val="ListParagraph"/>
        <w:numPr>
          <w:ilvl w:val="0"/>
          <w:numId w:val="27"/>
        </w:numPr>
        <w:ind w:left="1080"/>
        <w:jc w:val="both"/>
        <w:rPr>
          <w:rFonts w:ascii="Garamond" w:hAnsi="Garamond"/>
        </w:rPr>
      </w:pPr>
      <w:r>
        <w:rPr>
          <w:rFonts w:ascii="Garamond" w:hAnsi="Garamond"/>
        </w:rPr>
        <w:t xml:space="preserve">Board members will receive a draft copy of the 2012 Annual Report </w:t>
      </w:r>
      <w:r w:rsidR="00CA4FE0">
        <w:rPr>
          <w:rFonts w:ascii="Garamond" w:hAnsi="Garamond"/>
        </w:rPr>
        <w:t>by November 20</w:t>
      </w:r>
      <w:r w:rsidR="00CA4FE0" w:rsidRPr="00CA4FE0">
        <w:rPr>
          <w:rFonts w:ascii="Garamond" w:hAnsi="Garamond"/>
          <w:vertAlign w:val="superscript"/>
        </w:rPr>
        <w:t>th</w:t>
      </w:r>
      <w:r w:rsidR="00CA4FE0">
        <w:rPr>
          <w:rFonts w:ascii="Garamond" w:hAnsi="Garamond"/>
        </w:rPr>
        <w:t xml:space="preserve"> for comments.</w:t>
      </w:r>
    </w:p>
    <w:p w:rsidR="00CA4FE0" w:rsidRDefault="00CA4FE0" w:rsidP="00114407">
      <w:pPr>
        <w:pStyle w:val="ListParagraph"/>
        <w:numPr>
          <w:ilvl w:val="0"/>
          <w:numId w:val="27"/>
        </w:numPr>
        <w:ind w:left="1080"/>
        <w:jc w:val="both"/>
        <w:rPr>
          <w:rFonts w:ascii="Garamond" w:hAnsi="Garamond"/>
        </w:rPr>
      </w:pPr>
      <w:r>
        <w:rPr>
          <w:rFonts w:ascii="Garamond" w:hAnsi="Garamond"/>
        </w:rPr>
        <w:t>Local debt processing for FY 2012 should be completed by mid December and final local debt numbers should be available in January.</w:t>
      </w:r>
    </w:p>
    <w:p w:rsidR="00CA4FE0" w:rsidRDefault="00CA4FE0" w:rsidP="00114407">
      <w:pPr>
        <w:pStyle w:val="ListParagraph"/>
        <w:numPr>
          <w:ilvl w:val="0"/>
          <w:numId w:val="27"/>
        </w:numPr>
        <w:ind w:left="1080"/>
        <w:jc w:val="both"/>
        <w:rPr>
          <w:rFonts w:ascii="Garamond" w:hAnsi="Garamond"/>
        </w:rPr>
      </w:pPr>
      <w:r>
        <w:rPr>
          <w:rFonts w:ascii="Garamond" w:hAnsi="Garamond"/>
        </w:rPr>
        <w:t xml:space="preserve">Rob Latsha updated the Board on the 2012 Private Activity Bond Program and the Hurricane Ike Program. </w:t>
      </w:r>
    </w:p>
    <w:p w:rsidR="00A1726C" w:rsidRDefault="00A1726C" w:rsidP="00114407">
      <w:pPr>
        <w:pStyle w:val="ListParagraph"/>
        <w:jc w:val="both"/>
        <w:rPr>
          <w:rFonts w:ascii="Garamond" w:hAnsi="Garamond"/>
        </w:rPr>
      </w:pPr>
    </w:p>
    <w:p w:rsidR="00A1726C" w:rsidRPr="001F5154" w:rsidRDefault="00A1726C" w:rsidP="00114407">
      <w:pPr>
        <w:numPr>
          <w:ilvl w:val="0"/>
          <w:numId w:val="21"/>
        </w:numPr>
        <w:jc w:val="both"/>
        <w:rPr>
          <w:rFonts w:ascii="Garamond" w:hAnsi="Garamond"/>
          <w:b/>
        </w:rPr>
      </w:pPr>
      <w:r w:rsidRPr="001F5154">
        <w:rPr>
          <w:rFonts w:ascii="Garamond" w:hAnsi="Garamond"/>
          <w:b/>
        </w:rPr>
        <w:t>Adjourn</w:t>
      </w:r>
    </w:p>
    <w:p w:rsidR="00A1726C" w:rsidRPr="005D468A" w:rsidRDefault="00A1726C" w:rsidP="00114407">
      <w:pPr>
        <w:widowControl w:val="0"/>
        <w:tabs>
          <w:tab w:val="left" w:pos="0"/>
        </w:tabs>
        <w:autoSpaceDE w:val="0"/>
        <w:autoSpaceDN w:val="0"/>
        <w:adjustRightInd w:val="0"/>
        <w:jc w:val="both"/>
        <w:rPr>
          <w:rFonts w:ascii="Garamond" w:hAnsi="Garamond"/>
          <w:highlight w:val="yellow"/>
        </w:rPr>
      </w:pPr>
    </w:p>
    <w:p w:rsidR="00B64FB0" w:rsidRPr="00EF5FE3" w:rsidRDefault="00B64FB0" w:rsidP="00114407">
      <w:pPr>
        <w:widowControl w:val="0"/>
        <w:autoSpaceDE w:val="0"/>
        <w:autoSpaceDN w:val="0"/>
        <w:adjustRightInd w:val="0"/>
        <w:ind w:left="720"/>
        <w:jc w:val="both"/>
        <w:rPr>
          <w:rFonts w:ascii="Garamond" w:hAnsi="Garamond"/>
          <w:highlight w:val="yellow"/>
        </w:rPr>
      </w:pPr>
      <w:r w:rsidRPr="00DB5202">
        <w:rPr>
          <w:rFonts w:ascii="Garamond" w:hAnsi="Garamond"/>
        </w:rPr>
        <w:t xml:space="preserve">There being no further business to discuss, the planning session </w:t>
      </w:r>
      <w:r w:rsidRPr="009156B4">
        <w:rPr>
          <w:rFonts w:ascii="Garamond" w:hAnsi="Garamond"/>
        </w:rPr>
        <w:t>adjourned at 10:</w:t>
      </w:r>
      <w:r w:rsidR="00CA4FE0">
        <w:rPr>
          <w:rFonts w:ascii="Garamond" w:hAnsi="Garamond"/>
        </w:rPr>
        <w:t>57</w:t>
      </w:r>
      <w:r w:rsidRPr="009156B4">
        <w:rPr>
          <w:rFonts w:ascii="Garamond" w:hAnsi="Garamond"/>
        </w:rPr>
        <w:t xml:space="preserve"> a.m.</w:t>
      </w:r>
    </w:p>
    <w:p w:rsidR="00A1726C" w:rsidRPr="007C695A" w:rsidRDefault="00A1726C" w:rsidP="00114407">
      <w:pPr>
        <w:widowControl w:val="0"/>
        <w:tabs>
          <w:tab w:val="left" w:pos="0"/>
        </w:tabs>
        <w:autoSpaceDE w:val="0"/>
        <w:autoSpaceDN w:val="0"/>
        <w:adjustRightInd w:val="0"/>
        <w:ind w:left="720"/>
        <w:jc w:val="both"/>
        <w:rPr>
          <w:rFonts w:ascii="Garamond" w:hAnsi="Garamond"/>
          <w:lang w:val="fr-FR"/>
        </w:rPr>
      </w:pPr>
    </w:p>
    <w:p w:rsidR="00CA0BD5" w:rsidRPr="002A680D" w:rsidRDefault="00CA0BD5" w:rsidP="00114407">
      <w:pPr>
        <w:pStyle w:val="ListParagraph"/>
        <w:jc w:val="both"/>
        <w:rPr>
          <w:rFonts w:ascii="Garamond" w:hAnsi="Garamond" w:cs="Tahoma"/>
        </w:rPr>
      </w:pPr>
    </w:p>
    <w:sectPr w:rsidR="00CA0BD5" w:rsidRPr="002A680D" w:rsidSect="00052879">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A2A" w:rsidRDefault="00B60A2A">
      <w:r>
        <w:separator/>
      </w:r>
    </w:p>
  </w:endnote>
  <w:endnote w:type="continuationSeparator" w:id="0">
    <w:p w:rsidR="00B60A2A" w:rsidRDefault="00B60A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AB0" w:rsidRDefault="00BB2A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AB0" w:rsidRDefault="00BB2A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AB0" w:rsidRDefault="00BB2A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A2A" w:rsidRDefault="00B60A2A">
      <w:r>
        <w:separator/>
      </w:r>
    </w:p>
  </w:footnote>
  <w:footnote w:type="continuationSeparator" w:id="0">
    <w:p w:rsidR="00B60A2A" w:rsidRDefault="00B60A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AB0" w:rsidRDefault="00BB2A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A2A" w:rsidRDefault="00B60A2A">
    <w:pPr>
      <w:pStyle w:val="Header"/>
    </w:pPr>
  </w:p>
  <w:p w:rsidR="00B60A2A" w:rsidRDefault="00B60A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AB0" w:rsidRDefault="00BB2A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7">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9F148EE"/>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5"/>
  </w:num>
  <w:num w:numId="3">
    <w:abstractNumId w:val="19"/>
  </w:num>
  <w:num w:numId="4">
    <w:abstractNumId w:val="20"/>
  </w:num>
  <w:num w:numId="5">
    <w:abstractNumId w:val="12"/>
  </w:num>
  <w:num w:numId="6">
    <w:abstractNumId w:val="14"/>
  </w:num>
  <w:num w:numId="7">
    <w:abstractNumId w:val="18"/>
  </w:num>
  <w:num w:numId="8">
    <w:abstractNumId w:val="6"/>
  </w:num>
  <w:num w:numId="9">
    <w:abstractNumId w:val="24"/>
  </w:num>
  <w:num w:numId="10">
    <w:abstractNumId w:val="11"/>
  </w:num>
  <w:num w:numId="11">
    <w:abstractNumId w:val="2"/>
  </w:num>
  <w:num w:numId="12">
    <w:abstractNumId w:val="4"/>
  </w:num>
  <w:num w:numId="13">
    <w:abstractNumId w:val="22"/>
  </w:num>
  <w:num w:numId="14">
    <w:abstractNumId w:val="17"/>
  </w:num>
  <w:num w:numId="15">
    <w:abstractNumId w:val="21"/>
  </w:num>
  <w:num w:numId="16">
    <w:abstractNumId w:val="13"/>
  </w:num>
  <w:num w:numId="17">
    <w:abstractNumId w:val="15"/>
  </w:num>
  <w:num w:numId="18">
    <w:abstractNumId w:val="0"/>
  </w:num>
  <w:num w:numId="19">
    <w:abstractNumId w:val="10"/>
  </w:num>
  <w:num w:numId="20">
    <w:abstractNumId w:val="7"/>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
  </w:num>
  <w:num w:numId="25">
    <w:abstractNumId w:val="23"/>
  </w:num>
  <w:num w:numId="26">
    <w:abstractNumId w:val="16"/>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removePersonalInformation/>
  <w:removeDateAndTime/>
  <w:embedSystemFonts/>
  <w:bordersDoNotSurroundHeader/>
  <w:bordersDoNotSurroundFooter/>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5233"/>
  </w:hdrShapeDefaults>
  <w:footnotePr>
    <w:footnote w:id="-1"/>
    <w:footnote w:id="0"/>
  </w:footnotePr>
  <w:endnotePr>
    <w:endnote w:id="-1"/>
    <w:endnote w:id="0"/>
  </w:endnotePr>
  <w:compat/>
  <w:rsids>
    <w:rsidRoot w:val="00A46CFB"/>
    <w:rsid w:val="00000346"/>
    <w:rsid w:val="00000E1F"/>
    <w:rsid w:val="00003CE5"/>
    <w:rsid w:val="00006FFC"/>
    <w:rsid w:val="00025DB1"/>
    <w:rsid w:val="00026B13"/>
    <w:rsid w:val="000274E3"/>
    <w:rsid w:val="00030DFF"/>
    <w:rsid w:val="0003194C"/>
    <w:rsid w:val="00037BA0"/>
    <w:rsid w:val="0004011E"/>
    <w:rsid w:val="000432FF"/>
    <w:rsid w:val="00043E8E"/>
    <w:rsid w:val="0004679F"/>
    <w:rsid w:val="000478E2"/>
    <w:rsid w:val="00050A28"/>
    <w:rsid w:val="00051FF8"/>
    <w:rsid w:val="00052879"/>
    <w:rsid w:val="00054F19"/>
    <w:rsid w:val="000640D7"/>
    <w:rsid w:val="00070A38"/>
    <w:rsid w:val="00076DEE"/>
    <w:rsid w:val="000770F6"/>
    <w:rsid w:val="000804DD"/>
    <w:rsid w:val="00085668"/>
    <w:rsid w:val="0008736A"/>
    <w:rsid w:val="00087788"/>
    <w:rsid w:val="0009154F"/>
    <w:rsid w:val="00092CED"/>
    <w:rsid w:val="00094A13"/>
    <w:rsid w:val="00096B48"/>
    <w:rsid w:val="00097FA5"/>
    <w:rsid w:val="000B0CD4"/>
    <w:rsid w:val="000B1FF6"/>
    <w:rsid w:val="000B318A"/>
    <w:rsid w:val="000B412E"/>
    <w:rsid w:val="000B61E5"/>
    <w:rsid w:val="000B7D02"/>
    <w:rsid w:val="000C048A"/>
    <w:rsid w:val="000C75C9"/>
    <w:rsid w:val="000D1699"/>
    <w:rsid w:val="000D42A0"/>
    <w:rsid w:val="000E10C1"/>
    <w:rsid w:val="000E1466"/>
    <w:rsid w:val="000F2DF9"/>
    <w:rsid w:val="000F37AD"/>
    <w:rsid w:val="000F7139"/>
    <w:rsid w:val="00102684"/>
    <w:rsid w:val="001050A5"/>
    <w:rsid w:val="00107773"/>
    <w:rsid w:val="00114407"/>
    <w:rsid w:val="00123201"/>
    <w:rsid w:val="00127C6C"/>
    <w:rsid w:val="00130BBE"/>
    <w:rsid w:val="00133BE5"/>
    <w:rsid w:val="00135333"/>
    <w:rsid w:val="001433DF"/>
    <w:rsid w:val="00144D9F"/>
    <w:rsid w:val="00146459"/>
    <w:rsid w:val="00146EB8"/>
    <w:rsid w:val="00147346"/>
    <w:rsid w:val="00152554"/>
    <w:rsid w:val="001533C7"/>
    <w:rsid w:val="00155494"/>
    <w:rsid w:val="001565D7"/>
    <w:rsid w:val="00156B7E"/>
    <w:rsid w:val="001610B0"/>
    <w:rsid w:val="0017102C"/>
    <w:rsid w:val="00171047"/>
    <w:rsid w:val="00172859"/>
    <w:rsid w:val="00175AE0"/>
    <w:rsid w:val="001860EF"/>
    <w:rsid w:val="00192220"/>
    <w:rsid w:val="00192863"/>
    <w:rsid w:val="001977F6"/>
    <w:rsid w:val="001A0788"/>
    <w:rsid w:val="001A5FCA"/>
    <w:rsid w:val="001B08EF"/>
    <w:rsid w:val="001B2729"/>
    <w:rsid w:val="001B7124"/>
    <w:rsid w:val="001C380D"/>
    <w:rsid w:val="001E1487"/>
    <w:rsid w:val="001F167C"/>
    <w:rsid w:val="001F370F"/>
    <w:rsid w:val="001F4911"/>
    <w:rsid w:val="001F4AC3"/>
    <w:rsid w:val="001F55B9"/>
    <w:rsid w:val="00200861"/>
    <w:rsid w:val="00203471"/>
    <w:rsid w:val="0020468D"/>
    <w:rsid w:val="00204B07"/>
    <w:rsid w:val="00206834"/>
    <w:rsid w:val="00212287"/>
    <w:rsid w:val="002137F6"/>
    <w:rsid w:val="00213CD3"/>
    <w:rsid w:val="00215157"/>
    <w:rsid w:val="00217B85"/>
    <w:rsid w:val="00217F52"/>
    <w:rsid w:val="0022408A"/>
    <w:rsid w:val="0022637E"/>
    <w:rsid w:val="00227B6E"/>
    <w:rsid w:val="00232363"/>
    <w:rsid w:val="00233E69"/>
    <w:rsid w:val="0023659F"/>
    <w:rsid w:val="00241982"/>
    <w:rsid w:val="00244CAD"/>
    <w:rsid w:val="00246507"/>
    <w:rsid w:val="00250E66"/>
    <w:rsid w:val="00264B97"/>
    <w:rsid w:val="00267366"/>
    <w:rsid w:val="002728E1"/>
    <w:rsid w:val="002732C1"/>
    <w:rsid w:val="0028035A"/>
    <w:rsid w:val="0028192A"/>
    <w:rsid w:val="00282CF9"/>
    <w:rsid w:val="00283CB3"/>
    <w:rsid w:val="0029117E"/>
    <w:rsid w:val="00294BE4"/>
    <w:rsid w:val="002A380E"/>
    <w:rsid w:val="002B0276"/>
    <w:rsid w:val="002B36BD"/>
    <w:rsid w:val="002B44C3"/>
    <w:rsid w:val="002B5548"/>
    <w:rsid w:val="002B60C5"/>
    <w:rsid w:val="002C1F38"/>
    <w:rsid w:val="002C32B5"/>
    <w:rsid w:val="002C3F39"/>
    <w:rsid w:val="002C7E15"/>
    <w:rsid w:val="002D1C91"/>
    <w:rsid w:val="002D3902"/>
    <w:rsid w:val="002D5A11"/>
    <w:rsid w:val="002D62A1"/>
    <w:rsid w:val="002D727B"/>
    <w:rsid w:val="002E4FB8"/>
    <w:rsid w:val="002E5F91"/>
    <w:rsid w:val="002E705A"/>
    <w:rsid w:val="002E7201"/>
    <w:rsid w:val="002E79A8"/>
    <w:rsid w:val="00301A4E"/>
    <w:rsid w:val="00311D9A"/>
    <w:rsid w:val="0031300C"/>
    <w:rsid w:val="00316543"/>
    <w:rsid w:val="00321E9B"/>
    <w:rsid w:val="00322F63"/>
    <w:rsid w:val="00323EC7"/>
    <w:rsid w:val="003244FE"/>
    <w:rsid w:val="0032490F"/>
    <w:rsid w:val="00326DD1"/>
    <w:rsid w:val="003327C5"/>
    <w:rsid w:val="0034133C"/>
    <w:rsid w:val="003413E2"/>
    <w:rsid w:val="00343606"/>
    <w:rsid w:val="00343D0D"/>
    <w:rsid w:val="00344304"/>
    <w:rsid w:val="00344D88"/>
    <w:rsid w:val="003450B7"/>
    <w:rsid w:val="00351AC9"/>
    <w:rsid w:val="00352649"/>
    <w:rsid w:val="00367592"/>
    <w:rsid w:val="0037051B"/>
    <w:rsid w:val="003715CC"/>
    <w:rsid w:val="00374D91"/>
    <w:rsid w:val="00375C09"/>
    <w:rsid w:val="00377F53"/>
    <w:rsid w:val="00382CED"/>
    <w:rsid w:val="0038359C"/>
    <w:rsid w:val="0038677D"/>
    <w:rsid w:val="003867F3"/>
    <w:rsid w:val="00390D74"/>
    <w:rsid w:val="00390E1A"/>
    <w:rsid w:val="00392CF2"/>
    <w:rsid w:val="003A5F50"/>
    <w:rsid w:val="003A6C3B"/>
    <w:rsid w:val="003B6E29"/>
    <w:rsid w:val="003C1074"/>
    <w:rsid w:val="003C4FAE"/>
    <w:rsid w:val="003C7732"/>
    <w:rsid w:val="003D14E5"/>
    <w:rsid w:val="003D5899"/>
    <w:rsid w:val="003D7C12"/>
    <w:rsid w:val="003E4659"/>
    <w:rsid w:val="003E4DB6"/>
    <w:rsid w:val="003E62AB"/>
    <w:rsid w:val="003F06CE"/>
    <w:rsid w:val="003F434A"/>
    <w:rsid w:val="003F65AE"/>
    <w:rsid w:val="00401204"/>
    <w:rsid w:val="00403E16"/>
    <w:rsid w:val="004143B2"/>
    <w:rsid w:val="00415A74"/>
    <w:rsid w:val="004223D0"/>
    <w:rsid w:val="00423C52"/>
    <w:rsid w:val="00426CEA"/>
    <w:rsid w:val="00435AAD"/>
    <w:rsid w:val="00440E72"/>
    <w:rsid w:val="00442660"/>
    <w:rsid w:val="0044329D"/>
    <w:rsid w:val="0044460F"/>
    <w:rsid w:val="00451F77"/>
    <w:rsid w:val="0045498D"/>
    <w:rsid w:val="00457823"/>
    <w:rsid w:val="00460186"/>
    <w:rsid w:val="00462686"/>
    <w:rsid w:val="00463D60"/>
    <w:rsid w:val="00464B25"/>
    <w:rsid w:val="0047046F"/>
    <w:rsid w:val="00471E24"/>
    <w:rsid w:val="0047290F"/>
    <w:rsid w:val="00476FB4"/>
    <w:rsid w:val="00482E4F"/>
    <w:rsid w:val="004854C6"/>
    <w:rsid w:val="00490873"/>
    <w:rsid w:val="00492EDA"/>
    <w:rsid w:val="004933BB"/>
    <w:rsid w:val="004955C8"/>
    <w:rsid w:val="00495FB2"/>
    <w:rsid w:val="00497C04"/>
    <w:rsid w:val="004A03F5"/>
    <w:rsid w:val="004A5881"/>
    <w:rsid w:val="004B0775"/>
    <w:rsid w:val="004B078D"/>
    <w:rsid w:val="004B379C"/>
    <w:rsid w:val="004C747A"/>
    <w:rsid w:val="004D29AF"/>
    <w:rsid w:val="004D6A06"/>
    <w:rsid w:val="004E1AA9"/>
    <w:rsid w:val="004E1C0E"/>
    <w:rsid w:val="004E4D60"/>
    <w:rsid w:val="004E602E"/>
    <w:rsid w:val="004F71F1"/>
    <w:rsid w:val="005012FD"/>
    <w:rsid w:val="00515088"/>
    <w:rsid w:val="00517FE4"/>
    <w:rsid w:val="00520137"/>
    <w:rsid w:val="005224A3"/>
    <w:rsid w:val="005234B4"/>
    <w:rsid w:val="00523C04"/>
    <w:rsid w:val="00525C48"/>
    <w:rsid w:val="00527C37"/>
    <w:rsid w:val="0053278F"/>
    <w:rsid w:val="00532BC1"/>
    <w:rsid w:val="00540014"/>
    <w:rsid w:val="005427BD"/>
    <w:rsid w:val="0054345D"/>
    <w:rsid w:val="0054473D"/>
    <w:rsid w:val="00551578"/>
    <w:rsid w:val="005568E0"/>
    <w:rsid w:val="005610C5"/>
    <w:rsid w:val="00563D4A"/>
    <w:rsid w:val="00575509"/>
    <w:rsid w:val="00575C61"/>
    <w:rsid w:val="00576925"/>
    <w:rsid w:val="00580377"/>
    <w:rsid w:val="00583DD2"/>
    <w:rsid w:val="005912CB"/>
    <w:rsid w:val="00592C6A"/>
    <w:rsid w:val="005A1457"/>
    <w:rsid w:val="005A2471"/>
    <w:rsid w:val="005A4EE6"/>
    <w:rsid w:val="005A6003"/>
    <w:rsid w:val="005B635D"/>
    <w:rsid w:val="005C319B"/>
    <w:rsid w:val="005D468A"/>
    <w:rsid w:val="005E49BB"/>
    <w:rsid w:val="005E6C16"/>
    <w:rsid w:val="005E7078"/>
    <w:rsid w:val="005F14DB"/>
    <w:rsid w:val="005F2938"/>
    <w:rsid w:val="005F3C3C"/>
    <w:rsid w:val="005F498D"/>
    <w:rsid w:val="005F6C6D"/>
    <w:rsid w:val="006037D6"/>
    <w:rsid w:val="006054A3"/>
    <w:rsid w:val="0060640F"/>
    <w:rsid w:val="006072B0"/>
    <w:rsid w:val="006073FD"/>
    <w:rsid w:val="0061030B"/>
    <w:rsid w:val="0061110A"/>
    <w:rsid w:val="006203EA"/>
    <w:rsid w:val="006246A1"/>
    <w:rsid w:val="00625400"/>
    <w:rsid w:val="00625D8F"/>
    <w:rsid w:val="00626F77"/>
    <w:rsid w:val="006324F4"/>
    <w:rsid w:val="006345A3"/>
    <w:rsid w:val="006372C3"/>
    <w:rsid w:val="0064105D"/>
    <w:rsid w:val="00641545"/>
    <w:rsid w:val="00642F69"/>
    <w:rsid w:val="00644E8A"/>
    <w:rsid w:val="00645E73"/>
    <w:rsid w:val="00651480"/>
    <w:rsid w:val="00651D5E"/>
    <w:rsid w:val="00664C87"/>
    <w:rsid w:val="00666F19"/>
    <w:rsid w:val="00674D42"/>
    <w:rsid w:val="00680D9E"/>
    <w:rsid w:val="00681D42"/>
    <w:rsid w:val="00694671"/>
    <w:rsid w:val="00694D91"/>
    <w:rsid w:val="00695CF8"/>
    <w:rsid w:val="006964B0"/>
    <w:rsid w:val="006970CE"/>
    <w:rsid w:val="006A2038"/>
    <w:rsid w:val="006B34D5"/>
    <w:rsid w:val="006B3A67"/>
    <w:rsid w:val="006B6FC1"/>
    <w:rsid w:val="006C3965"/>
    <w:rsid w:val="006D283D"/>
    <w:rsid w:val="006D2D8A"/>
    <w:rsid w:val="006D5D88"/>
    <w:rsid w:val="006E142E"/>
    <w:rsid w:val="006E29FE"/>
    <w:rsid w:val="006E2D7F"/>
    <w:rsid w:val="006F1B74"/>
    <w:rsid w:val="006F1C7F"/>
    <w:rsid w:val="007126B0"/>
    <w:rsid w:val="00714370"/>
    <w:rsid w:val="00715BC7"/>
    <w:rsid w:val="0071624E"/>
    <w:rsid w:val="00724B7A"/>
    <w:rsid w:val="007258EE"/>
    <w:rsid w:val="007269DD"/>
    <w:rsid w:val="00731DEF"/>
    <w:rsid w:val="007341B6"/>
    <w:rsid w:val="00737264"/>
    <w:rsid w:val="007419A8"/>
    <w:rsid w:val="00742589"/>
    <w:rsid w:val="007428CD"/>
    <w:rsid w:val="00744BB0"/>
    <w:rsid w:val="00747DCB"/>
    <w:rsid w:val="00747F94"/>
    <w:rsid w:val="00751DCD"/>
    <w:rsid w:val="00752CA9"/>
    <w:rsid w:val="00753673"/>
    <w:rsid w:val="00754B7C"/>
    <w:rsid w:val="00756D87"/>
    <w:rsid w:val="00762922"/>
    <w:rsid w:val="007726CD"/>
    <w:rsid w:val="00772B91"/>
    <w:rsid w:val="007732B6"/>
    <w:rsid w:val="00782335"/>
    <w:rsid w:val="00782E8B"/>
    <w:rsid w:val="00784CC6"/>
    <w:rsid w:val="00790BE8"/>
    <w:rsid w:val="007973DE"/>
    <w:rsid w:val="00797574"/>
    <w:rsid w:val="007A33A8"/>
    <w:rsid w:val="007A3C71"/>
    <w:rsid w:val="007A59AF"/>
    <w:rsid w:val="007B4976"/>
    <w:rsid w:val="007B52B9"/>
    <w:rsid w:val="007C11F7"/>
    <w:rsid w:val="007C2027"/>
    <w:rsid w:val="007C695A"/>
    <w:rsid w:val="007D04A6"/>
    <w:rsid w:val="007D3674"/>
    <w:rsid w:val="007D5995"/>
    <w:rsid w:val="007D714F"/>
    <w:rsid w:val="007D7B2A"/>
    <w:rsid w:val="007E15A0"/>
    <w:rsid w:val="007E1930"/>
    <w:rsid w:val="007E250A"/>
    <w:rsid w:val="007E5C5E"/>
    <w:rsid w:val="007F38A2"/>
    <w:rsid w:val="007F3EC1"/>
    <w:rsid w:val="007F5EBD"/>
    <w:rsid w:val="00803C8D"/>
    <w:rsid w:val="00804867"/>
    <w:rsid w:val="00805B1C"/>
    <w:rsid w:val="00811E65"/>
    <w:rsid w:val="00815368"/>
    <w:rsid w:val="00816E5B"/>
    <w:rsid w:val="0082176A"/>
    <w:rsid w:val="0082232C"/>
    <w:rsid w:val="008224AD"/>
    <w:rsid w:val="00825CE5"/>
    <w:rsid w:val="00836E7B"/>
    <w:rsid w:val="00840EF3"/>
    <w:rsid w:val="00844CE9"/>
    <w:rsid w:val="00852D87"/>
    <w:rsid w:val="00853373"/>
    <w:rsid w:val="00854754"/>
    <w:rsid w:val="00863CD7"/>
    <w:rsid w:val="00867D31"/>
    <w:rsid w:val="0087541E"/>
    <w:rsid w:val="00875E47"/>
    <w:rsid w:val="008760B8"/>
    <w:rsid w:val="0087629E"/>
    <w:rsid w:val="00877B95"/>
    <w:rsid w:val="0088431C"/>
    <w:rsid w:val="0088556F"/>
    <w:rsid w:val="00886EEC"/>
    <w:rsid w:val="00894F29"/>
    <w:rsid w:val="00896B2C"/>
    <w:rsid w:val="008A0641"/>
    <w:rsid w:val="008A1F5E"/>
    <w:rsid w:val="008A310A"/>
    <w:rsid w:val="008B09E2"/>
    <w:rsid w:val="008B1974"/>
    <w:rsid w:val="008B2703"/>
    <w:rsid w:val="008B3442"/>
    <w:rsid w:val="008C0578"/>
    <w:rsid w:val="008D1D7F"/>
    <w:rsid w:val="008D37A1"/>
    <w:rsid w:val="008E2131"/>
    <w:rsid w:val="008E2FEA"/>
    <w:rsid w:val="008E4939"/>
    <w:rsid w:val="008E5C7B"/>
    <w:rsid w:val="008E6D62"/>
    <w:rsid w:val="008F2002"/>
    <w:rsid w:val="008F3746"/>
    <w:rsid w:val="008F5298"/>
    <w:rsid w:val="008F7843"/>
    <w:rsid w:val="00905767"/>
    <w:rsid w:val="009070A6"/>
    <w:rsid w:val="00913AD8"/>
    <w:rsid w:val="00914B3F"/>
    <w:rsid w:val="0092615D"/>
    <w:rsid w:val="00930493"/>
    <w:rsid w:val="00936C66"/>
    <w:rsid w:val="0094009C"/>
    <w:rsid w:val="009418AB"/>
    <w:rsid w:val="00943BA3"/>
    <w:rsid w:val="00946F5C"/>
    <w:rsid w:val="00951282"/>
    <w:rsid w:val="009535EA"/>
    <w:rsid w:val="0095454C"/>
    <w:rsid w:val="00957C55"/>
    <w:rsid w:val="00962C4D"/>
    <w:rsid w:val="00972436"/>
    <w:rsid w:val="009738E7"/>
    <w:rsid w:val="00974F78"/>
    <w:rsid w:val="009751BD"/>
    <w:rsid w:val="00990AA2"/>
    <w:rsid w:val="00993C58"/>
    <w:rsid w:val="00995E2E"/>
    <w:rsid w:val="00996D65"/>
    <w:rsid w:val="00997C62"/>
    <w:rsid w:val="009B030E"/>
    <w:rsid w:val="009B53B3"/>
    <w:rsid w:val="009B7A27"/>
    <w:rsid w:val="009C0A95"/>
    <w:rsid w:val="009C6B7E"/>
    <w:rsid w:val="009C73E5"/>
    <w:rsid w:val="009C77B0"/>
    <w:rsid w:val="009D26C6"/>
    <w:rsid w:val="009D31B5"/>
    <w:rsid w:val="009D3FD6"/>
    <w:rsid w:val="009D6EAE"/>
    <w:rsid w:val="009E1E01"/>
    <w:rsid w:val="009F3149"/>
    <w:rsid w:val="00A025B3"/>
    <w:rsid w:val="00A027A7"/>
    <w:rsid w:val="00A03927"/>
    <w:rsid w:val="00A06034"/>
    <w:rsid w:val="00A14D8A"/>
    <w:rsid w:val="00A1726C"/>
    <w:rsid w:val="00A17595"/>
    <w:rsid w:val="00A20488"/>
    <w:rsid w:val="00A214E4"/>
    <w:rsid w:val="00A21729"/>
    <w:rsid w:val="00A27015"/>
    <w:rsid w:val="00A2747D"/>
    <w:rsid w:val="00A27B81"/>
    <w:rsid w:val="00A3619C"/>
    <w:rsid w:val="00A36A14"/>
    <w:rsid w:val="00A46588"/>
    <w:rsid w:val="00A46CFB"/>
    <w:rsid w:val="00A5223C"/>
    <w:rsid w:val="00A53679"/>
    <w:rsid w:val="00A56C6C"/>
    <w:rsid w:val="00A65E9D"/>
    <w:rsid w:val="00A765A5"/>
    <w:rsid w:val="00A76C48"/>
    <w:rsid w:val="00A8184E"/>
    <w:rsid w:val="00A83D0F"/>
    <w:rsid w:val="00A83E90"/>
    <w:rsid w:val="00A903E6"/>
    <w:rsid w:val="00A904BC"/>
    <w:rsid w:val="00A942F4"/>
    <w:rsid w:val="00A97A80"/>
    <w:rsid w:val="00AA029A"/>
    <w:rsid w:val="00AA05E9"/>
    <w:rsid w:val="00AA1916"/>
    <w:rsid w:val="00AA2421"/>
    <w:rsid w:val="00AA3775"/>
    <w:rsid w:val="00AA3FA4"/>
    <w:rsid w:val="00AA79AF"/>
    <w:rsid w:val="00AA7A50"/>
    <w:rsid w:val="00AB1478"/>
    <w:rsid w:val="00AB3E99"/>
    <w:rsid w:val="00AC352B"/>
    <w:rsid w:val="00AC3EB5"/>
    <w:rsid w:val="00AD2987"/>
    <w:rsid w:val="00AD47F4"/>
    <w:rsid w:val="00AD5560"/>
    <w:rsid w:val="00AD6355"/>
    <w:rsid w:val="00AF0557"/>
    <w:rsid w:val="00AF14D0"/>
    <w:rsid w:val="00AF5256"/>
    <w:rsid w:val="00AF6399"/>
    <w:rsid w:val="00AF6761"/>
    <w:rsid w:val="00B02DC7"/>
    <w:rsid w:val="00B03FB4"/>
    <w:rsid w:val="00B04035"/>
    <w:rsid w:val="00B05B48"/>
    <w:rsid w:val="00B103B0"/>
    <w:rsid w:val="00B12017"/>
    <w:rsid w:val="00B13840"/>
    <w:rsid w:val="00B21157"/>
    <w:rsid w:val="00B26B34"/>
    <w:rsid w:val="00B26D3A"/>
    <w:rsid w:val="00B3198A"/>
    <w:rsid w:val="00B40C25"/>
    <w:rsid w:val="00B46550"/>
    <w:rsid w:val="00B47489"/>
    <w:rsid w:val="00B5568C"/>
    <w:rsid w:val="00B602FA"/>
    <w:rsid w:val="00B60A2A"/>
    <w:rsid w:val="00B61BB2"/>
    <w:rsid w:val="00B64FB0"/>
    <w:rsid w:val="00B65294"/>
    <w:rsid w:val="00B70366"/>
    <w:rsid w:val="00B70C51"/>
    <w:rsid w:val="00B732B2"/>
    <w:rsid w:val="00B93352"/>
    <w:rsid w:val="00B94B2A"/>
    <w:rsid w:val="00B957FD"/>
    <w:rsid w:val="00B96519"/>
    <w:rsid w:val="00BA0B41"/>
    <w:rsid w:val="00BA5CDA"/>
    <w:rsid w:val="00BB2AB0"/>
    <w:rsid w:val="00BC0648"/>
    <w:rsid w:val="00BC27CE"/>
    <w:rsid w:val="00BD0DAA"/>
    <w:rsid w:val="00BD20C6"/>
    <w:rsid w:val="00BD32B9"/>
    <w:rsid w:val="00BD6937"/>
    <w:rsid w:val="00BD6E3F"/>
    <w:rsid w:val="00BD750C"/>
    <w:rsid w:val="00BE0C2A"/>
    <w:rsid w:val="00BE2AF7"/>
    <w:rsid w:val="00BE2FC6"/>
    <w:rsid w:val="00BF10E8"/>
    <w:rsid w:val="00BF4562"/>
    <w:rsid w:val="00C008B7"/>
    <w:rsid w:val="00C01CAB"/>
    <w:rsid w:val="00C11024"/>
    <w:rsid w:val="00C14A12"/>
    <w:rsid w:val="00C16412"/>
    <w:rsid w:val="00C21FD7"/>
    <w:rsid w:val="00C25485"/>
    <w:rsid w:val="00C32FAA"/>
    <w:rsid w:val="00C43A96"/>
    <w:rsid w:val="00C521E2"/>
    <w:rsid w:val="00C53D1C"/>
    <w:rsid w:val="00C616CE"/>
    <w:rsid w:val="00C626A4"/>
    <w:rsid w:val="00C62AFB"/>
    <w:rsid w:val="00C6420F"/>
    <w:rsid w:val="00C6642F"/>
    <w:rsid w:val="00C713A6"/>
    <w:rsid w:val="00C760D2"/>
    <w:rsid w:val="00C761CA"/>
    <w:rsid w:val="00C77548"/>
    <w:rsid w:val="00C8080F"/>
    <w:rsid w:val="00C81737"/>
    <w:rsid w:val="00C820EC"/>
    <w:rsid w:val="00C84FA8"/>
    <w:rsid w:val="00C871BA"/>
    <w:rsid w:val="00C87BBE"/>
    <w:rsid w:val="00C909FC"/>
    <w:rsid w:val="00C936CC"/>
    <w:rsid w:val="00C947A3"/>
    <w:rsid w:val="00CA0221"/>
    <w:rsid w:val="00CA0BD5"/>
    <w:rsid w:val="00CA4FE0"/>
    <w:rsid w:val="00CB4A29"/>
    <w:rsid w:val="00CB5B32"/>
    <w:rsid w:val="00CB6327"/>
    <w:rsid w:val="00CD27FE"/>
    <w:rsid w:val="00CD3AC3"/>
    <w:rsid w:val="00CD702C"/>
    <w:rsid w:val="00CF3C30"/>
    <w:rsid w:val="00CF6164"/>
    <w:rsid w:val="00D013E9"/>
    <w:rsid w:val="00D051AF"/>
    <w:rsid w:val="00D05821"/>
    <w:rsid w:val="00D10871"/>
    <w:rsid w:val="00D30BB8"/>
    <w:rsid w:val="00D32811"/>
    <w:rsid w:val="00D4116D"/>
    <w:rsid w:val="00D41A89"/>
    <w:rsid w:val="00D535DB"/>
    <w:rsid w:val="00D544DE"/>
    <w:rsid w:val="00D6342F"/>
    <w:rsid w:val="00D64401"/>
    <w:rsid w:val="00D6450A"/>
    <w:rsid w:val="00D6548B"/>
    <w:rsid w:val="00D74B3B"/>
    <w:rsid w:val="00D80CE0"/>
    <w:rsid w:val="00D82318"/>
    <w:rsid w:val="00D82846"/>
    <w:rsid w:val="00D855D6"/>
    <w:rsid w:val="00D93693"/>
    <w:rsid w:val="00D93772"/>
    <w:rsid w:val="00DA2681"/>
    <w:rsid w:val="00DA27E2"/>
    <w:rsid w:val="00DA2DE7"/>
    <w:rsid w:val="00DA3E19"/>
    <w:rsid w:val="00DB04F7"/>
    <w:rsid w:val="00DB23FC"/>
    <w:rsid w:val="00DB259D"/>
    <w:rsid w:val="00DB5E76"/>
    <w:rsid w:val="00DB61B7"/>
    <w:rsid w:val="00DC23FA"/>
    <w:rsid w:val="00DC2760"/>
    <w:rsid w:val="00DD1060"/>
    <w:rsid w:val="00DD134A"/>
    <w:rsid w:val="00DD286B"/>
    <w:rsid w:val="00DD3EA3"/>
    <w:rsid w:val="00DD5A6C"/>
    <w:rsid w:val="00DE1985"/>
    <w:rsid w:val="00DE216B"/>
    <w:rsid w:val="00DE2FA4"/>
    <w:rsid w:val="00DE33C0"/>
    <w:rsid w:val="00DE6481"/>
    <w:rsid w:val="00DF093D"/>
    <w:rsid w:val="00DF1947"/>
    <w:rsid w:val="00DF3BBC"/>
    <w:rsid w:val="00DF4216"/>
    <w:rsid w:val="00DF4823"/>
    <w:rsid w:val="00DF5536"/>
    <w:rsid w:val="00E00ADF"/>
    <w:rsid w:val="00E073AC"/>
    <w:rsid w:val="00E102EE"/>
    <w:rsid w:val="00E10D66"/>
    <w:rsid w:val="00E1334F"/>
    <w:rsid w:val="00E2185C"/>
    <w:rsid w:val="00E21AD3"/>
    <w:rsid w:val="00E24D90"/>
    <w:rsid w:val="00E27C8E"/>
    <w:rsid w:val="00E32AAB"/>
    <w:rsid w:val="00E332D9"/>
    <w:rsid w:val="00E4177B"/>
    <w:rsid w:val="00E42FBA"/>
    <w:rsid w:val="00E54AF3"/>
    <w:rsid w:val="00E56C8E"/>
    <w:rsid w:val="00E6106F"/>
    <w:rsid w:val="00E61643"/>
    <w:rsid w:val="00E64337"/>
    <w:rsid w:val="00E6508B"/>
    <w:rsid w:val="00E6529F"/>
    <w:rsid w:val="00E72AA5"/>
    <w:rsid w:val="00E75F99"/>
    <w:rsid w:val="00E77FA7"/>
    <w:rsid w:val="00E91792"/>
    <w:rsid w:val="00E97326"/>
    <w:rsid w:val="00EA2C21"/>
    <w:rsid w:val="00EA4316"/>
    <w:rsid w:val="00EA66D0"/>
    <w:rsid w:val="00EA71E1"/>
    <w:rsid w:val="00EA7608"/>
    <w:rsid w:val="00EB00DB"/>
    <w:rsid w:val="00EB0D98"/>
    <w:rsid w:val="00EB67EC"/>
    <w:rsid w:val="00EB6ED1"/>
    <w:rsid w:val="00EC4DB0"/>
    <w:rsid w:val="00ED01AA"/>
    <w:rsid w:val="00EE5853"/>
    <w:rsid w:val="00EE64C1"/>
    <w:rsid w:val="00EF0017"/>
    <w:rsid w:val="00EF21DF"/>
    <w:rsid w:val="00EF31B4"/>
    <w:rsid w:val="00EF3BD0"/>
    <w:rsid w:val="00F03D02"/>
    <w:rsid w:val="00F050C1"/>
    <w:rsid w:val="00F05480"/>
    <w:rsid w:val="00F11262"/>
    <w:rsid w:val="00F31A46"/>
    <w:rsid w:val="00F37A04"/>
    <w:rsid w:val="00F40968"/>
    <w:rsid w:val="00F410C0"/>
    <w:rsid w:val="00F42FD8"/>
    <w:rsid w:val="00F45D93"/>
    <w:rsid w:val="00F5193C"/>
    <w:rsid w:val="00F54CDA"/>
    <w:rsid w:val="00F619A6"/>
    <w:rsid w:val="00F627BF"/>
    <w:rsid w:val="00F654C5"/>
    <w:rsid w:val="00F66718"/>
    <w:rsid w:val="00F70A8D"/>
    <w:rsid w:val="00F741D8"/>
    <w:rsid w:val="00F8149A"/>
    <w:rsid w:val="00F86D0C"/>
    <w:rsid w:val="00F9396F"/>
    <w:rsid w:val="00F93B33"/>
    <w:rsid w:val="00FA4E46"/>
    <w:rsid w:val="00FA7BC1"/>
    <w:rsid w:val="00FB1BAA"/>
    <w:rsid w:val="00FB2757"/>
    <w:rsid w:val="00FB4615"/>
    <w:rsid w:val="00FB5E19"/>
    <w:rsid w:val="00FB6537"/>
    <w:rsid w:val="00FC30F0"/>
    <w:rsid w:val="00FD2682"/>
    <w:rsid w:val="00FD3591"/>
    <w:rsid w:val="00FE04A5"/>
    <w:rsid w:val="00FE2D33"/>
    <w:rsid w:val="00FE5972"/>
    <w:rsid w:val="00FF227E"/>
    <w:rsid w:val="00FF6614"/>
    <w:rsid w:val="00FF7064"/>
    <w:rsid w:val="00FF7AF6"/>
    <w:rsid w:val="00FF7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s>
</file>

<file path=word/webSettings.xml><?xml version="1.0" encoding="utf-8"?>
<w:webSettings xmlns:r="http://schemas.openxmlformats.org/officeDocument/2006/relationships" xmlns:w="http://schemas.openxmlformats.org/wordprocessingml/2006/main">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7E42B-994A-40D6-9F03-9CE5B2BC1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3899</Characters>
  <Application>Microsoft Office Word</Application>
  <DocSecurity>0</DocSecurity>
  <Lines>32</Lines>
  <Paragraphs>9</Paragraphs>
  <ScaleCrop>false</ScaleCrop>
  <Company/>
  <LinksUpToDate>false</LinksUpToDate>
  <CharactersWithSpaces>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2014-04-17T17:15:00Z</dcterms:created>
  <dcterms:modified xsi:type="dcterms:W3CDTF">2014-04-17T17:15:00Z</dcterms:modified>
</cp:coreProperties>
</file>