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FE3" w:rsidRPr="00572A61" w:rsidRDefault="004F1788" w:rsidP="00EF5FE3">
      <w:pPr>
        <w:pStyle w:val="Title"/>
        <w:rPr>
          <w:b w:val="0"/>
          <w:sz w:val="24"/>
        </w:rPr>
      </w:pPr>
      <w:r w:rsidRPr="00572A61">
        <w:rPr>
          <w:b w:val="0"/>
          <w:sz w:val="24"/>
        </w:rPr>
        <w:t>Minutes</w:t>
      </w:r>
    </w:p>
    <w:p w:rsidR="00B70366" w:rsidRPr="00572A61" w:rsidRDefault="00B70366" w:rsidP="00052879">
      <w:pPr>
        <w:widowControl w:val="0"/>
        <w:tabs>
          <w:tab w:val="left" w:pos="720"/>
        </w:tabs>
        <w:autoSpaceDE w:val="0"/>
        <w:autoSpaceDN w:val="0"/>
        <w:adjustRightInd w:val="0"/>
        <w:ind w:left="1440" w:hanging="1440"/>
        <w:jc w:val="center"/>
        <w:rPr>
          <w:rFonts w:ascii="Garamond" w:hAnsi="Garamond"/>
          <w:bCs/>
        </w:rPr>
      </w:pPr>
      <w:r w:rsidRPr="00572A61">
        <w:rPr>
          <w:rFonts w:ascii="Garamond" w:hAnsi="Garamond"/>
          <w:bCs/>
        </w:rPr>
        <w:t>Texas Bond Review Board</w:t>
      </w:r>
    </w:p>
    <w:p w:rsidR="00B70366" w:rsidRPr="00572A61" w:rsidRDefault="00753673">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572A61">
        <w:rPr>
          <w:rFonts w:ascii="Garamond" w:hAnsi="Garamond"/>
          <w:bCs/>
        </w:rPr>
        <w:t>Planning Session</w:t>
      </w:r>
    </w:p>
    <w:p w:rsidR="00B70366" w:rsidRPr="00572A61" w:rsidRDefault="00B46550">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572A61">
        <w:rPr>
          <w:rFonts w:ascii="Garamond" w:hAnsi="Garamond"/>
        </w:rPr>
        <w:t xml:space="preserve">Tuesday </w:t>
      </w:r>
      <w:r w:rsidR="005229D6" w:rsidRPr="00572A61">
        <w:rPr>
          <w:rFonts w:ascii="Garamond" w:hAnsi="Garamond"/>
        </w:rPr>
        <w:t>November 8, 2011, 10:00 a.m.</w:t>
      </w:r>
    </w:p>
    <w:p w:rsidR="005D468A" w:rsidRPr="00572A61" w:rsidRDefault="005D468A" w:rsidP="005D468A">
      <w:pPr>
        <w:widowControl w:val="0"/>
        <w:tabs>
          <w:tab w:val="left" w:pos="720"/>
          <w:tab w:val="left" w:pos="1170"/>
        </w:tabs>
        <w:autoSpaceDE w:val="0"/>
        <w:autoSpaceDN w:val="0"/>
        <w:adjustRightInd w:val="0"/>
        <w:ind w:left="1440" w:hanging="1440"/>
        <w:jc w:val="center"/>
        <w:rPr>
          <w:rFonts w:ascii="Garamond" w:hAnsi="Garamond"/>
        </w:rPr>
      </w:pPr>
      <w:r w:rsidRPr="00572A61">
        <w:rPr>
          <w:rFonts w:ascii="Garamond" w:hAnsi="Garamond"/>
        </w:rPr>
        <w:t>Capitol Extension, Room E2.026</w:t>
      </w:r>
    </w:p>
    <w:p w:rsidR="005D468A" w:rsidRPr="00572A61" w:rsidRDefault="005D468A" w:rsidP="005D468A">
      <w:pPr>
        <w:widowControl w:val="0"/>
        <w:tabs>
          <w:tab w:val="left" w:pos="720"/>
          <w:tab w:val="left" w:pos="1170"/>
        </w:tabs>
        <w:autoSpaceDE w:val="0"/>
        <w:autoSpaceDN w:val="0"/>
        <w:adjustRightInd w:val="0"/>
        <w:ind w:left="1440" w:hanging="1440"/>
        <w:jc w:val="center"/>
        <w:rPr>
          <w:rFonts w:ascii="Garamond" w:hAnsi="Garamond"/>
        </w:rPr>
      </w:pPr>
      <w:r w:rsidRPr="00572A61">
        <w:rPr>
          <w:rFonts w:ascii="Garamond" w:hAnsi="Garamond"/>
        </w:rPr>
        <w:t>1400 N. Congress Ave.</w:t>
      </w:r>
    </w:p>
    <w:p w:rsidR="005D468A" w:rsidRPr="00572A61" w:rsidRDefault="005D468A" w:rsidP="005D468A">
      <w:pPr>
        <w:widowControl w:val="0"/>
        <w:tabs>
          <w:tab w:val="left" w:pos="720"/>
          <w:tab w:val="left" w:pos="1170"/>
        </w:tabs>
        <w:autoSpaceDE w:val="0"/>
        <w:autoSpaceDN w:val="0"/>
        <w:adjustRightInd w:val="0"/>
        <w:ind w:left="1440" w:hanging="1440"/>
        <w:jc w:val="center"/>
        <w:rPr>
          <w:rFonts w:ascii="Garamond" w:hAnsi="Garamond"/>
        </w:rPr>
      </w:pPr>
      <w:r w:rsidRPr="00572A61">
        <w:rPr>
          <w:rFonts w:ascii="Garamond" w:hAnsi="Garamond"/>
        </w:rPr>
        <w:t>Austin, TX 78701</w:t>
      </w:r>
    </w:p>
    <w:p w:rsidR="00B70366" w:rsidRPr="00EF5FE3" w:rsidRDefault="00B70366">
      <w:pPr>
        <w:widowControl w:val="0"/>
        <w:tabs>
          <w:tab w:val="left" w:pos="1170"/>
        </w:tabs>
        <w:autoSpaceDE w:val="0"/>
        <w:autoSpaceDN w:val="0"/>
        <w:adjustRightInd w:val="0"/>
        <w:ind w:left="360"/>
        <w:rPr>
          <w:rFonts w:ascii="Garamond" w:hAnsi="Garamond"/>
        </w:rPr>
      </w:pPr>
    </w:p>
    <w:p w:rsidR="001F4911" w:rsidRPr="00EF5FE3" w:rsidRDefault="001F4911">
      <w:pPr>
        <w:widowControl w:val="0"/>
        <w:tabs>
          <w:tab w:val="left" w:pos="1170"/>
        </w:tabs>
        <w:autoSpaceDE w:val="0"/>
        <w:autoSpaceDN w:val="0"/>
        <w:adjustRightInd w:val="0"/>
        <w:ind w:left="360"/>
        <w:rPr>
          <w:rFonts w:ascii="Garamond" w:hAnsi="Garamond"/>
        </w:rPr>
      </w:pPr>
    </w:p>
    <w:p w:rsidR="00572A61" w:rsidRPr="000E3C4C" w:rsidRDefault="00572A61" w:rsidP="00572A61">
      <w:pPr>
        <w:widowControl w:val="0"/>
        <w:autoSpaceDE w:val="0"/>
        <w:autoSpaceDN w:val="0"/>
        <w:adjustRightInd w:val="0"/>
        <w:jc w:val="both"/>
        <w:rPr>
          <w:rFonts w:ascii="Garamond" w:hAnsi="Garamond"/>
          <w:bCs/>
        </w:rPr>
      </w:pPr>
      <w:r w:rsidRPr="000E3C4C">
        <w:rPr>
          <w:rFonts w:ascii="Garamond" w:hAnsi="Garamond"/>
          <w:bCs/>
        </w:rPr>
        <w:t>The Texas Bond Review Board (BRB) convened in a planning session at 10:0</w:t>
      </w:r>
      <w:r>
        <w:rPr>
          <w:rFonts w:ascii="Garamond" w:hAnsi="Garamond"/>
          <w:bCs/>
        </w:rPr>
        <w:t>0</w:t>
      </w:r>
      <w:r w:rsidRPr="000E3C4C">
        <w:rPr>
          <w:rFonts w:ascii="Garamond" w:hAnsi="Garamond"/>
          <w:bCs/>
        </w:rPr>
        <w:t xml:space="preserve"> a.m., Tuesday </w:t>
      </w:r>
      <w:r>
        <w:rPr>
          <w:rFonts w:ascii="Garamond" w:hAnsi="Garamond"/>
          <w:bCs/>
        </w:rPr>
        <w:t>November 8</w:t>
      </w:r>
      <w:r w:rsidRPr="000E3C4C">
        <w:rPr>
          <w:rFonts w:ascii="Garamond" w:hAnsi="Garamond"/>
          <w:bCs/>
        </w:rPr>
        <w:t>, 2011 in the Capitol Extension, Room E2.026 in Austin, Texas. Present were Ed Robertson, Chair and Al</w:t>
      </w:r>
      <w:r>
        <w:rPr>
          <w:rFonts w:ascii="Garamond" w:hAnsi="Garamond"/>
          <w:bCs/>
        </w:rPr>
        <w:t>ternate for Governor Rick Perry</w:t>
      </w:r>
      <w:r w:rsidRPr="000E3C4C">
        <w:rPr>
          <w:rFonts w:ascii="Garamond" w:hAnsi="Garamond"/>
          <w:bCs/>
        </w:rPr>
        <w:t>; Kenneth Besserman, Alternate for Comptroller Susan Combs and Andrew Blifford, Alternate for Speaker Joe Straus. Also in attendance were Tom Griess with the Office of the Attorney General, Bond Finance Office staff members and others.</w:t>
      </w:r>
    </w:p>
    <w:p w:rsidR="00572A61" w:rsidRPr="005D468A" w:rsidRDefault="00572A61" w:rsidP="00572A61">
      <w:pPr>
        <w:widowControl w:val="0"/>
        <w:autoSpaceDE w:val="0"/>
        <w:autoSpaceDN w:val="0"/>
        <w:adjustRightInd w:val="0"/>
        <w:rPr>
          <w:rFonts w:ascii="Garamond" w:hAnsi="Garamond"/>
          <w:bCs/>
        </w:rPr>
      </w:pPr>
    </w:p>
    <w:p w:rsidR="00572A61" w:rsidRDefault="00572A61" w:rsidP="00572A61">
      <w:pPr>
        <w:widowControl w:val="0"/>
        <w:numPr>
          <w:ilvl w:val="0"/>
          <w:numId w:val="21"/>
        </w:numPr>
        <w:tabs>
          <w:tab w:val="clear" w:pos="720"/>
          <w:tab w:val="num" w:pos="180"/>
        </w:tabs>
        <w:autoSpaceDE w:val="0"/>
        <w:autoSpaceDN w:val="0"/>
        <w:adjustRightInd w:val="0"/>
        <w:ind w:hanging="720"/>
        <w:jc w:val="both"/>
        <w:rPr>
          <w:rFonts w:ascii="Garamond" w:hAnsi="Garamond"/>
          <w:b/>
        </w:rPr>
      </w:pPr>
      <w:r w:rsidRPr="000E3C4C">
        <w:rPr>
          <w:rFonts w:ascii="Garamond" w:hAnsi="Garamond"/>
          <w:b/>
          <w:bCs/>
        </w:rPr>
        <w:t>Call to Order</w:t>
      </w:r>
    </w:p>
    <w:p w:rsidR="00572A61" w:rsidRDefault="00572A61" w:rsidP="00572A61">
      <w:pPr>
        <w:widowControl w:val="0"/>
        <w:autoSpaceDE w:val="0"/>
        <w:autoSpaceDN w:val="0"/>
        <w:adjustRightInd w:val="0"/>
        <w:jc w:val="both"/>
        <w:rPr>
          <w:rFonts w:ascii="Garamond" w:hAnsi="Garamond"/>
          <w:b/>
        </w:rPr>
      </w:pPr>
    </w:p>
    <w:p w:rsidR="00572A61" w:rsidRPr="005D10DD" w:rsidRDefault="00572A61" w:rsidP="00572A61">
      <w:pPr>
        <w:widowControl w:val="0"/>
        <w:autoSpaceDE w:val="0"/>
        <w:autoSpaceDN w:val="0"/>
        <w:adjustRightInd w:val="0"/>
        <w:ind w:left="180"/>
        <w:jc w:val="both"/>
        <w:rPr>
          <w:rFonts w:ascii="Garamond" w:hAnsi="Garamond"/>
          <w:b/>
        </w:rPr>
      </w:pPr>
      <w:r w:rsidRPr="005D10DD">
        <w:rPr>
          <w:rFonts w:ascii="Garamond" w:hAnsi="Garamond"/>
        </w:rPr>
        <w:t>Bob Kline, Executive Director of the BRB, cal</w:t>
      </w:r>
      <w:r w:rsidR="008648AC">
        <w:rPr>
          <w:rFonts w:ascii="Garamond" w:hAnsi="Garamond"/>
        </w:rPr>
        <w:t>led the meeting to order at 10:10</w:t>
      </w:r>
      <w:r w:rsidRPr="005D10DD">
        <w:rPr>
          <w:rFonts w:ascii="Garamond" w:hAnsi="Garamond"/>
        </w:rPr>
        <w:t xml:space="preserve"> a.m. He announced that this was a planning meeting of Board staff to receive and discuss information relative to the applications before the Board. No votes would be taken. There was a quorum</w:t>
      </w:r>
      <w:r w:rsidRPr="005D10DD">
        <w:rPr>
          <w:rFonts w:ascii="Garamond" w:hAnsi="Garamond"/>
          <w:b/>
        </w:rPr>
        <w:t>.</w:t>
      </w:r>
    </w:p>
    <w:p w:rsidR="00EF5FE3" w:rsidRDefault="00EF5FE3" w:rsidP="00474388">
      <w:pPr>
        <w:tabs>
          <w:tab w:val="num" w:pos="630"/>
        </w:tabs>
        <w:ind w:left="180"/>
        <w:rPr>
          <w:rFonts w:ascii="Garamond" w:hAnsi="Garamond"/>
          <w:highlight w:val="yellow"/>
        </w:rPr>
      </w:pPr>
    </w:p>
    <w:p w:rsidR="005229D6" w:rsidRPr="00967326" w:rsidRDefault="005229D6" w:rsidP="00474388">
      <w:pPr>
        <w:numPr>
          <w:ilvl w:val="0"/>
          <w:numId w:val="21"/>
        </w:numPr>
        <w:tabs>
          <w:tab w:val="clear" w:pos="720"/>
          <w:tab w:val="num" w:pos="630"/>
        </w:tabs>
        <w:ind w:left="180"/>
        <w:jc w:val="both"/>
        <w:rPr>
          <w:rFonts w:ascii="Garamond" w:hAnsi="Garamond"/>
          <w:b/>
        </w:rPr>
      </w:pPr>
      <w:r w:rsidRPr="00967326">
        <w:rPr>
          <w:rFonts w:ascii="Garamond" w:hAnsi="Garamond" w:cs="Arial"/>
          <w:b/>
          <w:bCs/>
        </w:rPr>
        <w:t xml:space="preserve">Texas Water Development Board State of Texas Water Financial Assistance Bonds, Series 2012A and 2012B </w:t>
      </w:r>
    </w:p>
    <w:p w:rsidR="005229D6" w:rsidRDefault="005229D6" w:rsidP="00474388">
      <w:pPr>
        <w:pStyle w:val="ListParagraph"/>
        <w:tabs>
          <w:tab w:val="num" w:pos="630"/>
        </w:tabs>
        <w:ind w:left="180"/>
        <w:jc w:val="both"/>
        <w:rPr>
          <w:rFonts w:ascii="Garamond" w:hAnsi="Garamond"/>
          <w:b/>
        </w:rPr>
      </w:pPr>
    </w:p>
    <w:p w:rsidR="005229D6" w:rsidRDefault="004F1788" w:rsidP="004F1788">
      <w:pPr>
        <w:pStyle w:val="PlainText"/>
        <w:tabs>
          <w:tab w:val="num" w:pos="630"/>
        </w:tabs>
        <w:ind w:left="180"/>
        <w:jc w:val="both"/>
      </w:pPr>
      <w:r>
        <w:rPr>
          <w:rFonts w:ascii="Garamond" w:hAnsi="Garamond"/>
          <w:sz w:val="24"/>
          <w:szCs w:val="24"/>
        </w:rPr>
        <w:t xml:space="preserve">Representatives </w:t>
      </w:r>
      <w:r w:rsidR="00E74BE8">
        <w:rPr>
          <w:rFonts w:ascii="Garamond" w:hAnsi="Garamond"/>
          <w:sz w:val="24"/>
          <w:szCs w:val="24"/>
        </w:rPr>
        <w:t xml:space="preserve">present </w:t>
      </w:r>
      <w:r>
        <w:rPr>
          <w:rFonts w:ascii="Garamond" w:hAnsi="Garamond"/>
          <w:sz w:val="24"/>
          <w:szCs w:val="24"/>
        </w:rPr>
        <w:t xml:space="preserve">were: </w:t>
      </w:r>
      <w:r w:rsidR="005229D6" w:rsidRPr="005229D6">
        <w:rPr>
          <w:rFonts w:ascii="Garamond" w:hAnsi="Garamond"/>
          <w:sz w:val="24"/>
          <w:szCs w:val="24"/>
        </w:rPr>
        <w:t>Piper Montemayor, Director Debt &amp; Portfolio Management</w:t>
      </w:r>
      <w:r w:rsidR="00061CFF">
        <w:rPr>
          <w:rFonts w:ascii="Garamond" w:hAnsi="Garamond"/>
          <w:sz w:val="24"/>
          <w:szCs w:val="24"/>
        </w:rPr>
        <w:t>, TWDB</w:t>
      </w:r>
      <w:r>
        <w:rPr>
          <w:rFonts w:ascii="Garamond" w:hAnsi="Garamond"/>
          <w:sz w:val="24"/>
          <w:szCs w:val="24"/>
        </w:rPr>
        <w:t xml:space="preserve">; </w:t>
      </w:r>
      <w:r w:rsidR="005229D6" w:rsidRPr="005229D6">
        <w:rPr>
          <w:rFonts w:ascii="Garamond" w:hAnsi="Garamond"/>
          <w:sz w:val="24"/>
          <w:szCs w:val="24"/>
        </w:rPr>
        <w:t>Monica Galuski, Analyst</w:t>
      </w:r>
      <w:r w:rsidR="00061CFF">
        <w:rPr>
          <w:rFonts w:ascii="Garamond" w:hAnsi="Garamond"/>
          <w:sz w:val="24"/>
          <w:szCs w:val="24"/>
        </w:rPr>
        <w:t>, TWDB</w:t>
      </w:r>
      <w:r>
        <w:rPr>
          <w:rFonts w:ascii="Garamond" w:hAnsi="Garamond"/>
          <w:sz w:val="24"/>
          <w:szCs w:val="24"/>
        </w:rPr>
        <w:t xml:space="preserve">; and </w:t>
      </w:r>
      <w:r w:rsidR="005229D6" w:rsidRPr="005229D6">
        <w:rPr>
          <w:rFonts w:ascii="Garamond" w:hAnsi="Garamond"/>
          <w:sz w:val="24"/>
          <w:szCs w:val="24"/>
        </w:rPr>
        <w:t>Benjamin Benzaquen, Analyst</w:t>
      </w:r>
      <w:r w:rsidR="00061CFF">
        <w:rPr>
          <w:rFonts w:ascii="Garamond" w:hAnsi="Garamond"/>
          <w:sz w:val="24"/>
          <w:szCs w:val="24"/>
        </w:rPr>
        <w:t>, TWDB</w:t>
      </w:r>
      <w:r>
        <w:rPr>
          <w:rFonts w:ascii="Garamond" w:hAnsi="Garamond"/>
          <w:sz w:val="24"/>
          <w:szCs w:val="24"/>
        </w:rPr>
        <w:t>.</w:t>
      </w:r>
    </w:p>
    <w:p w:rsidR="005229D6" w:rsidRDefault="005229D6" w:rsidP="00474388">
      <w:pPr>
        <w:pStyle w:val="ListParagraph"/>
        <w:tabs>
          <w:tab w:val="num" w:pos="630"/>
        </w:tabs>
        <w:ind w:left="180"/>
        <w:jc w:val="both"/>
        <w:rPr>
          <w:rFonts w:ascii="Garamond" w:hAnsi="Garamond"/>
        </w:rPr>
      </w:pPr>
    </w:p>
    <w:p w:rsidR="00860430" w:rsidRPr="00860430" w:rsidRDefault="00860430" w:rsidP="00474388">
      <w:pPr>
        <w:pStyle w:val="ListParagraph"/>
        <w:tabs>
          <w:tab w:val="num" w:pos="630"/>
        </w:tabs>
        <w:ind w:left="180"/>
        <w:jc w:val="both"/>
        <w:rPr>
          <w:rFonts w:ascii="Garamond" w:hAnsi="Garamond"/>
        </w:rPr>
      </w:pPr>
      <w:r w:rsidRPr="00860430">
        <w:rPr>
          <w:rFonts w:ascii="Garamond" w:hAnsi="Garamond"/>
        </w:rPr>
        <w:t>The TWDB seeks approval to issue its State of Texas General Obligation Water Financial Assistance Bonds, Series 2012A (WIF) and Series 2012B (EDAP) with par and maximum proceeds including premiums, if any</w:t>
      </w:r>
      <w:r w:rsidR="00672215">
        <w:rPr>
          <w:rFonts w:ascii="Garamond" w:hAnsi="Garamond"/>
        </w:rPr>
        <w:t>,</w:t>
      </w:r>
      <w:r w:rsidRPr="00860430">
        <w:rPr>
          <w:rFonts w:ascii="Garamond" w:hAnsi="Garamond"/>
        </w:rPr>
        <w:t xml:space="preserve"> not to exceed $51,000,000 and $26,000,000, respectively for a total issuance of $77,000,000.</w:t>
      </w:r>
    </w:p>
    <w:p w:rsidR="00860430" w:rsidRPr="00860430" w:rsidRDefault="00860430" w:rsidP="00474388">
      <w:pPr>
        <w:pStyle w:val="ListParagraph"/>
        <w:tabs>
          <w:tab w:val="num" w:pos="630"/>
        </w:tabs>
        <w:ind w:left="180"/>
        <w:jc w:val="both"/>
        <w:rPr>
          <w:rFonts w:ascii="Garamond" w:hAnsi="Garamond"/>
        </w:rPr>
      </w:pPr>
    </w:p>
    <w:p w:rsidR="00860430" w:rsidRDefault="00860430" w:rsidP="00474388">
      <w:pPr>
        <w:pStyle w:val="ListParagraph"/>
        <w:tabs>
          <w:tab w:val="num" w:pos="630"/>
        </w:tabs>
        <w:ind w:left="180"/>
        <w:jc w:val="both"/>
        <w:rPr>
          <w:rFonts w:ascii="Garamond" w:hAnsi="Garamond"/>
        </w:rPr>
      </w:pPr>
      <w:r w:rsidRPr="00860430">
        <w:rPr>
          <w:rFonts w:ascii="Garamond" w:hAnsi="Garamond"/>
        </w:rPr>
        <w:t>The proceeds from bonds will be used to finance water assistance projects through the WIF-Construction program by providing program loans to certain political subdivisions for water and water-related projects and to finance loans and grants to certain political subdivisions through EDAP for water and water-rela</w:t>
      </w:r>
      <w:r w:rsidR="00672215">
        <w:rPr>
          <w:rFonts w:ascii="Garamond" w:hAnsi="Garamond"/>
        </w:rPr>
        <w:t>ted projects</w:t>
      </w:r>
      <w:r w:rsidRPr="00860430">
        <w:rPr>
          <w:rFonts w:ascii="Garamond" w:hAnsi="Garamond"/>
        </w:rPr>
        <w:t xml:space="preserve"> and to pay the costs of issuance.</w:t>
      </w:r>
    </w:p>
    <w:p w:rsidR="00860430" w:rsidRDefault="00860430" w:rsidP="00474388">
      <w:pPr>
        <w:pStyle w:val="ListParagraph"/>
        <w:tabs>
          <w:tab w:val="num" w:pos="630"/>
        </w:tabs>
        <w:ind w:left="180"/>
        <w:jc w:val="both"/>
        <w:rPr>
          <w:rFonts w:ascii="Garamond" w:hAnsi="Garamond"/>
        </w:rPr>
      </w:pPr>
    </w:p>
    <w:p w:rsidR="00860430" w:rsidRPr="00860430" w:rsidRDefault="00860430" w:rsidP="009E348A">
      <w:pPr>
        <w:pStyle w:val="StyleJustified1"/>
        <w:spacing w:after="0"/>
        <w:ind w:left="180"/>
        <w:rPr>
          <w:rFonts w:ascii="Garamond" w:hAnsi="Garamond"/>
          <w:szCs w:val="24"/>
        </w:rPr>
      </w:pPr>
      <w:r w:rsidRPr="00860430">
        <w:rPr>
          <w:rFonts w:ascii="Garamond" w:hAnsi="Garamond"/>
          <w:szCs w:val="24"/>
        </w:rPr>
        <w:t>The bonds are general obligations of the State of Texas and are secured by the state’s full faith and credit.</w:t>
      </w:r>
    </w:p>
    <w:p w:rsidR="00860430" w:rsidRDefault="00860430" w:rsidP="009E348A">
      <w:pPr>
        <w:tabs>
          <w:tab w:val="num" w:pos="630"/>
        </w:tabs>
        <w:ind w:left="180"/>
        <w:jc w:val="both"/>
        <w:rPr>
          <w:rFonts w:ascii="Garamond" w:hAnsi="Garamond"/>
        </w:rPr>
      </w:pPr>
    </w:p>
    <w:p w:rsidR="00860430" w:rsidRDefault="00860430" w:rsidP="009E348A">
      <w:pPr>
        <w:tabs>
          <w:tab w:val="num" w:pos="630"/>
        </w:tabs>
        <w:ind w:left="180"/>
        <w:jc w:val="both"/>
        <w:rPr>
          <w:rFonts w:ascii="Garamond" w:hAnsi="Garamond"/>
        </w:rPr>
      </w:pPr>
      <w:r w:rsidRPr="0055380E">
        <w:rPr>
          <w:rFonts w:ascii="Garamond" w:hAnsi="Garamond"/>
        </w:rPr>
        <w:t xml:space="preserve">EDAP </w:t>
      </w:r>
      <w:r>
        <w:rPr>
          <w:rFonts w:ascii="Garamond" w:hAnsi="Garamond"/>
        </w:rPr>
        <w:t xml:space="preserve">currently </w:t>
      </w:r>
      <w:r w:rsidRPr="0055380E">
        <w:rPr>
          <w:rFonts w:ascii="Garamond" w:hAnsi="Garamond"/>
        </w:rPr>
        <w:t>has $8.3 million in unfunded commitments</w:t>
      </w:r>
      <w:r>
        <w:rPr>
          <w:rFonts w:ascii="Garamond" w:hAnsi="Garamond"/>
        </w:rPr>
        <w:t>.</w:t>
      </w:r>
      <w:r w:rsidRPr="0055380E">
        <w:rPr>
          <w:rFonts w:ascii="Garamond" w:hAnsi="Garamond"/>
        </w:rPr>
        <w:t xml:space="preserve"> </w:t>
      </w:r>
      <w:r>
        <w:rPr>
          <w:rFonts w:ascii="Garamond" w:hAnsi="Garamond"/>
        </w:rPr>
        <w:t xml:space="preserve">Proceeds from the Series </w:t>
      </w:r>
      <w:r w:rsidR="00672215">
        <w:rPr>
          <w:rFonts w:ascii="Garamond" w:hAnsi="Garamond"/>
        </w:rPr>
        <w:t>2012</w:t>
      </w:r>
      <w:r>
        <w:rPr>
          <w:rFonts w:ascii="Garamond" w:hAnsi="Garamond"/>
        </w:rPr>
        <w:t xml:space="preserve">B bonds will be used to finance those commitments and </w:t>
      </w:r>
      <w:r w:rsidRPr="0055380E">
        <w:rPr>
          <w:rFonts w:ascii="Garamond" w:hAnsi="Garamond"/>
        </w:rPr>
        <w:t>future</w:t>
      </w:r>
      <w:r>
        <w:rPr>
          <w:rFonts w:ascii="Garamond" w:hAnsi="Garamond"/>
        </w:rPr>
        <w:t xml:space="preserve"> EDAP</w:t>
      </w:r>
      <w:r w:rsidRPr="0055380E">
        <w:rPr>
          <w:rFonts w:ascii="Garamond" w:hAnsi="Garamond"/>
        </w:rPr>
        <w:t xml:space="preserve"> commitments</w:t>
      </w:r>
      <w:r>
        <w:rPr>
          <w:rFonts w:ascii="Garamond" w:hAnsi="Garamond"/>
        </w:rPr>
        <w:t>.</w:t>
      </w:r>
    </w:p>
    <w:p w:rsidR="00860430" w:rsidRDefault="009E348A" w:rsidP="00860430">
      <w:pPr>
        <w:tabs>
          <w:tab w:val="num" w:pos="630"/>
        </w:tabs>
        <w:jc w:val="both"/>
        <w:rPr>
          <w:rFonts w:ascii="Garamond" w:hAnsi="Garamond"/>
        </w:rPr>
      </w:pPr>
      <w:r>
        <w:rPr>
          <w:rFonts w:ascii="Garamond" w:hAnsi="Garamond"/>
        </w:rPr>
        <w:tab/>
      </w:r>
    </w:p>
    <w:p w:rsidR="00DF4787" w:rsidRDefault="009E348A" w:rsidP="00DF4787">
      <w:pPr>
        <w:tabs>
          <w:tab w:val="num" w:pos="180"/>
        </w:tabs>
        <w:ind w:left="180"/>
        <w:jc w:val="both"/>
        <w:rPr>
          <w:rFonts w:ascii="Garamond" w:hAnsi="Garamond"/>
        </w:rPr>
      </w:pPr>
      <w:r>
        <w:rPr>
          <w:rFonts w:ascii="Garamond" w:hAnsi="Garamond"/>
        </w:rPr>
        <w:t xml:space="preserve">Piper Montemayor stated that TWDB is seeking authority to issue in one or more series to have the flexibility to fund its commitments when funds are </w:t>
      </w:r>
      <w:r w:rsidR="00A4113C">
        <w:rPr>
          <w:rFonts w:ascii="Garamond" w:hAnsi="Garamond"/>
        </w:rPr>
        <w:t>requir</w:t>
      </w:r>
      <w:r>
        <w:rPr>
          <w:rFonts w:ascii="Garamond" w:hAnsi="Garamond"/>
        </w:rPr>
        <w:t>ed.</w:t>
      </w:r>
      <w:r w:rsidR="00DF4787">
        <w:rPr>
          <w:rFonts w:ascii="Garamond" w:hAnsi="Garamond"/>
        </w:rPr>
        <w:tab/>
      </w:r>
    </w:p>
    <w:p w:rsidR="00860430" w:rsidRDefault="00860430" w:rsidP="00860430">
      <w:pPr>
        <w:tabs>
          <w:tab w:val="num" w:pos="630"/>
        </w:tabs>
        <w:jc w:val="both"/>
        <w:rPr>
          <w:rFonts w:ascii="Garamond" w:hAnsi="Garamond"/>
        </w:rPr>
      </w:pPr>
    </w:p>
    <w:p w:rsidR="00672215" w:rsidRDefault="00672215" w:rsidP="00860430">
      <w:pPr>
        <w:tabs>
          <w:tab w:val="num" w:pos="630"/>
        </w:tabs>
        <w:jc w:val="both"/>
        <w:rPr>
          <w:rFonts w:ascii="Garamond" w:hAnsi="Garamond"/>
        </w:rPr>
      </w:pPr>
    </w:p>
    <w:p w:rsidR="00672215" w:rsidRDefault="00672215" w:rsidP="00860430">
      <w:pPr>
        <w:tabs>
          <w:tab w:val="num" w:pos="630"/>
        </w:tabs>
        <w:jc w:val="both"/>
        <w:rPr>
          <w:rFonts w:ascii="Garamond" w:hAnsi="Garamond"/>
        </w:rPr>
      </w:pPr>
    </w:p>
    <w:p w:rsidR="00672215" w:rsidRPr="00860430" w:rsidRDefault="00672215" w:rsidP="00860430">
      <w:pPr>
        <w:tabs>
          <w:tab w:val="num" w:pos="630"/>
        </w:tabs>
        <w:jc w:val="both"/>
        <w:rPr>
          <w:rFonts w:ascii="Garamond" w:hAnsi="Garamond"/>
        </w:rPr>
      </w:pPr>
    </w:p>
    <w:p w:rsidR="005229D6" w:rsidRPr="00967326" w:rsidRDefault="005229D6" w:rsidP="00474388">
      <w:pPr>
        <w:pStyle w:val="ListParagraph"/>
        <w:numPr>
          <w:ilvl w:val="0"/>
          <w:numId w:val="21"/>
        </w:numPr>
        <w:tabs>
          <w:tab w:val="clear" w:pos="720"/>
          <w:tab w:val="num" w:pos="630"/>
        </w:tabs>
        <w:ind w:left="180"/>
        <w:jc w:val="both"/>
        <w:rPr>
          <w:rFonts w:ascii="Garamond" w:hAnsi="Garamond" w:cs="Arial"/>
          <w:b/>
          <w:bCs/>
        </w:rPr>
      </w:pPr>
      <w:r w:rsidRPr="00967326">
        <w:rPr>
          <w:rFonts w:ascii="Garamond" w:hAnsi="Garamond" w:cs="Arial"/>
          <w:b/>
          <w:bCs/>
        </w:rPr>
        <w:lastRenderedPageBreak/>
        <w:t>Texas Public Finance Authority General Obligation Commercial Paper Notes, Series 2008</w:t>
      </w:r>
    </w:p>
    <w:p w:rsidR="005229D6" w:rsidRDefault="005229D6" w:rsidP="00474388">
      <w:pPr>
        <w:pStyle w:val="ListParagraph"/>
        <w:tabs>
          <w:tab w:val="num" w:pos="630"/>
        </w:tabs>
        <w:ind w:left="180"/>
        <w:jc w:val="both"/>
        <w:rPr>
          <w:rFonts w:ascii="Garamond" w:hAnsi="Garamond" w:cs="Arial"/>
          <w:b/>
          <w:bCs/>
        </w:rPr>
      </w:pPr>
    </w:p>
    <w:p w:rsidR="005229D6" w:rsidRDefault="0072660E" w:rsidP="0072660E">
      <w:pPr>
        <w:tabs>
          <w:tab w:val="num" w:pos="630"/>
        </w:tabs>
        <w:ind w:left="180"/>
        <w:jc w:val="both"/>
        <w:rPr>
          <w:rFonts w:ascii="Garamond" w:hAnsi="Garamond"/>
        </w:rPr>
      </w:pPr>
      <w:r>
        <w:rPr>
          <w:rFonts w:ascii="Garamond" w:hAnsi="Garamond"/>
        </w:rPr>
        <w:t xml:space="preserve">Representatives </w:t>
      </w:r>
      <w:r w:rsidR="00E74BE8">
        <w:rPr>
          <w:rFonts w:ascii="Garamond" w:hAnsi="Garamond"/>
        </w:rPr>
        <w:t xml:space="preserve">present </w:t>
      </w:r>
      <w:r>
        <w:rPr>
          <w:rFonts w:ascii="Garamond" w:hAnsi="Garamond"/>
        </w:rPr>
        <w:t xml:space="preserve">were: </w:t>
      </w:r>
      <w:r w:rsidR="005229D6" w:rsidRPr="00061CFF">
        <w:rPr>
          <w:rFonts w:ascii="Garamond" w:hAnsi="Garamond"/>
        </w:rPr>
        <w:t>Susan Durso, Interim Executive Director &amp; General Counsel</w:t>
      </w:r>
      <w:r w:rsidR="00061CFF" w:rsidRPr="00061CFF">
        <w:rPr>
          <w:rFonts w:ascii="Garamond" w:hAnsi="Garamond"/>
        </w:rPr>
        <w:t>, TPFA</w:t>
      </w:r>
      <w:r>
        <w:rPr>
          <w:rFonts w:ascii="Garamond" w:hAnsi="Garamond"/>
        </w:rPr>
        <w:t xml:space="preserve">; </w:t>
      </w:r>
      <w:r w:rsidR="005229D6" w:rsidRPr="00061CFF">
        <w:rPr>
          <w:rFonts w:ascii="Garamond" w:hAnsi="Garamond"/>
        </w:rPr>
        <w:t>John Hernandez, Deputy Director</w:t>
      </w:r>
      <w:r w:rsidR="00061CFF" w:rsidRPr="00061CFF">
        <w:rPr>
          <w:rFonts w:ascii="Garamond" w:hAnsi="Garamond"/>
        </w:rPr>
        <w:t>, TPFA</w:t>
      </w:r>
      <w:r>
        <w:rPr>
          <w:rFonts w:ascii="Garamond" w:hAnsi="Garamond"/>
        </w:rPr>
        <w:t xml:space="preserve">; </w:t>
      </w:r>
      <w:r w:rsidR="00932EC4" w:rsidRPr="00932EC4">
        <w:rPr>
          <w:rFonts w:ascii="Garamond" w:hAnsi="Garamond"/>
        </w:rPr>
        <w:t>Lynn Ward, Director of Staff Services, THC</w:t>
      </w:r>
      <w:r>
        <w:rPr>
          <w:rFonts w:ascii="Garamond" w:hAnsi="Garamond"/>
        </w:rPr>
        <w:t xml:space="preserve">; </w:t>
      </w:r>
      <w:r w:rsidR="00932EC4" w:rsidRPr="00932EC4">
        <w:rPr>
          <w:rFonts w:ascii="Garamond" w:hAnsi="Garamond"/>
        </w:rPr>
        <w:t>Sharon Fleming, Assistant Director for the Courthouse Program, THC</w:t>
      </w:r>
      <w:r>
        <w:rPr>
          <w:rFonts w:ascii="Garamond" w:hAnsi="Garamond"/>
        </w:rPr>
        <w:t xml:space="preserve">; </w:t>
      </w:r>
      <w:r w:rsidR="005229D6" w:rsidRPr="00061CFF">
        <w:rPr>
          <w:rFonts w:ascii="Garamond" w:hAnsi="Garamond"/>
        </w:rPr>
        <w:t xml:space="preserve">Peter </w:t>
      </w:r>
      <w:r w:rsidR="0039460F" w:rsidRPr="00452D56">
        <w:rPr>
          <w:rFonts w:ascii="Garamond" w:hAnsi="Garamond"/>
        </w:rPr>
        <w:t>Maass,</w:t>
      </w:r>
      <w:r w:rsidR="005229D6" w:rsidRPr="00061CFF">
        <w:rPr>
          <w:rFonts w:ascii="Garamond" w:hAnsi="Garamond"/>
        </w:rPr>
        <w:t xml:space="preserve"> Director of Project Management, Director of Minor Construction, Facilities Design &amp; Construction</w:t>
      </w:r>
      <w:r w:rsidR="00061CFF" w:rsidRPr="00061CFF">
        <w:rPr>
          <w:rFonts w:ascii="Garamond" w:hAnsi="Garamond"/>
        </w:rPr>
        <w:t>, TFC</w:t>
      </w:r>
      <w:r>
        <w:rPr>
          <w:rFonts w:ascii="Garamond" w:hAnsi="Garamond"/>
        </w:rPr>
        <w:t xml:space="preserve">; </w:t>
      </w:r>
      <w:r w:rsidR="005229D6" w:rsidRPr="00061CFF">
        <w:rPr>
          <w:rFonts w:ascii="Garamond" w:hAnsi="Garamond"/>
        </w:rPr>
        <w:t>Stanton Korn, Director of Budget</w:t>
      </w:r>
      <w:r w:rsidR="00061CFF" w:rsidRPr="00061CFF">
        <w:rPr>
          <w:rFonts w:ascii="Garamond" w:hAnsi="Garamond"/>
        </w:rPr>
        <w:t>, TFC</w:t>
      </w:r>
      <w:r>
        <w:rPr>
          <w:rFonts w:ascii="Garamond" w:hAnsi="Garamond"/>
        </w:rPr>
        <w:t xml:space="preserve">; </w:t>
      </w:r>
      <w:r w:rsidR="005229D6" w:rsidRPr="00061CFF">
        <w:rPr>
          <w:rFonts w:ascii="Garamond" w:hAnsi="Garamond"/>
        </w:rPr>
        <w:t>Kay Molina, General Counsel</w:t>
      </w:r>
      <w:r w:rsidR="00061CFF" w:rsidRPr="00061CFF">
        <w:rPr>
          <w:rFonts w:ascii="Garamond" w:hAnsi="Garamond"/>
        </w:rPr>
        <w:t>, TFC</w:t>
      </w:r>
      <w:r>
        <w:rPr>
          <w:rFonts w:ascii="Garamond" w:hAnsi="Garamond"/>
        </w:rPr>
        <w:t xml:space="preserve">; and </w:t>
      </w:r>
      <w:r w:rsidR="005229D6" w:rsidRPr="00061CFF">
        <w:rPr>
          <w:rFonts w:ascii="Garamond" w:hAnsi="Garamond"/>
        </w:rPr>
        <w:t>Wilson Day, Deputy Chief Financial Officer</w:t>
      </w:r>
      <w:r w:rsidR="00061CFF" w:rsidRPr="00061CFF">
        <w:rPr>
          <w:rFonts w:ascii="Garamond" w:hAnsi="Garamond"/>
        </w:rPr>
        <w:t>,</w:t>
      </w:r>
      <w:r w:rsidR="00061CFF">
        <w:rPr>
          <w:rFonts w:ascii="Garamond" w:hAnsi="Garamond"/>
        </w:rPr>
        <w:t xml:space="preserve"> DSHS</w:t>
      </w:r>
      <w:r>
        <w:rPr>
          <w:rFonts w:ascii="Garamond" w:hAnsi="Garamond"/>
        </w:rPr>
        <w:t xml:space="preserve">. </w:t>
      </w:r>
    </w:p>
    <w:p w:rsidR="00932EC4" w:rsidRDefault="00932EC4" w:rsidP="00474388">
      <w:pPr>
        <w:tabs>
          <w:tab w:val="num" w:pos="630"/>
        </w:tabs>
        <w:ind w:left="180"/>
        <w:rPr>
          <w:rFonts w:ascii="Garamond" w:hAnsi="Garamond"/>
        </w:rPr>
      </w:pPr>
    </w:p>
    <w:p w:rsidR="008224BD" w:rsidRDefault="008224BD" w:rsidP="008224BD">
      <w:pPr>
        <w:ind w:left="180"/>
        <w:jc w:val="both"/>
        <w:rPr>
          <w:rFonts w:ascii="Garamond" w:hAnsi="Garamond"/>
        </w:rPr>
      </w:pPr>
      <w:r w:rsidRPr="0095622F">
        <w:rPr>
          <w:rFonts w:ascii="Garamond" w:hAnsi="Garamond"/>
        </w:rPr>
        <w:t>TPFA is seeking approval to issue $100,000,000 of CP (notes) under the 2008 Program to finance maintenance, repair and renovation projects for certain facilities of the Texas Facilities Commission (TFC), Texas Department of State Health Services (DSHS) and the Texas Historical Commission (THC) in amounts of $60,000,000, $20,000,000 and $20,000,000, respectively, plus the costs of issuance and related administrative costs, if any.</w:t>
      </w:r>
      <w:r w:rsidRPr="001F5326">
        <w:rPr>
          <w:rFonts w:ascii="Garamond" w:hAnsi="Garamond"/>
        </w:rPr>
        <w:t xml:space="preserve"> </w:t>
      </w:r>
    </w:p>
    <w:p w:rsidR="008224BD" w:rsidRDefault="008224BD" w:rsidP="008224BD">
      <w:pPr>
        <w:ind w:left="180"/>
        <w:jc w:val="both"/>
        <w:rPr>
          <w:rFonts w:ascii="Garamond" w:hAnsi="Garamond"/>
        </w:rPr>
      </w:pPr>
    </w:p>
    <w:p w:rsidR="008224BD" w:rsidRDefault="008224BD" w:rsidP="008224BD">
      <w:pPr>
        <w:ind w:left="180"/>
        <w:jc w:val="both"/>
        <w:rPr>
          <w:rFonts w:ascii="Garamond" w:hAnsi="Garamond"/>
        </w:rPr>
      </w:pPr>
      <w:r w:rsidRPr="004047BE">
        <w:rPr>
          <w:rFonts w:ascii="Garamond" w:hAnsi="Garamond"/>
        </w:rPr>
        <w:t xml:space="preserve">THC received LBB approval on September 26, 2011. As of November 4, 2011, LBB approval has not been received for TFC or DSHS, and TPFA does not know when LBB approval will be received. </w:t>
      </w:r>
      <w:r>
        <w:rPr>
          <w:rFonts w:ascii="Garamond" w:hAnsi="Garamond"/>
        </w:rPr>
        <w:t xml:space="preserve"> </w:t>
      </w:r>
    </w:p>
    <w:p w:rsidR="008224BD" w:rsidRDefault="008224BD" w:rsidP="008224BD">
      <w:pPr>
        <w:ind w:left="180"/>
        <w:jc w:val="both"/>
        <w:rPr>
          <w:rFonts w:ascii="Garamond" w:hAnsi="Garamond"/>
        </w:rPr>
      </w:pPr>
    </w:p>
    <w:p w:rsidR="008224BD" w:rsidRDefault="008224BD" w:rsidP="008224BD">
      <w:pPr>
        <w:ind w:left="180"/>
        <w:jc w:val="both"/>
        <w:rPr>
          <w:rFonts w:ascii="Garamond" w:hAnsi="Garamond"/>
        </w:rPr>
      </w:pPr>
      <w:r w:rsidRPr="004047BE">
        <w:rPr>
          <w:rFonts w:ascii="Garamond" w:hAnsi="Garamond"/>
        </w:rPr>
        <w:t>The liquidity agreement with the Comptroller’s office expires on November 30, 2011</w:t>
      </w:r>
      <w:r>
        <w:rPr>
          <w:rFonts w:ascii="Garamond" w:hAnsi="Garamond"/>
        </w:rPr>
        <w:t xml:space="preserve"> after which </w:t>
      </w:r>
      <w:r w:rsidRPr="004047BE">
        <w:rPr>
          <w:rFonts w:ascii="Garamond" w:hAnsi="Garamond"/>
        </w:rPr>
        <w:t>Sumitomo</w:t>
      </w:r>
      <w:r w:rsidRPr="00DC3CF6">
        <w:rPr>
          <w:rFonts w:ascii="Garamond" w:hAnsi="Garamond"/>
        </w:rPr>
        <w:t xml:space="preserve"> Mitsu</w:t>
      </w:r>
      <w:r w:rsidR="00FE4AB3">
        <w:rPr>
          <w:rFonts w:ascii="Garamond" w:hAnsi="Garamond"/>
        </w:rPr>
        <w:t>i Banking Corporation</w:t>
      </w:r>
      <w:r w:rsidRPr="00DC3CF6">
        <w:rPr>
          <w:rFonts w:ascii="Garamond" w:hAnsi="Garamond"/>
        </w:rPr>
        <w:t xml:space="preserve"> </w:t>
      </w:r>
      <w:r>
        <w:rPr>
          <w:rFonts w:ascii="Garamond" w:hAnsi="Garamond"/>
        </w:rPr>
        <w:t xml:space="preserve">will become the </w:t>
      </w:r>
      <w:r w:rsidRPr="00DC3CF6">
        <w:rPr>
          <w:rFonts w:ascii="Garamond" w:hAnsi="Garamond"/>
        </w:rPr>
        <w:t>liquidity provider for the 2008 Program</w:t>
      </w:r>
      <w:r>
        <w:rPr>
          <w:rFonts w:ascii="Garamond" w:hAnsi="Garamond"/>
        </w:rPr>
        <w:t xml:space="preserve"> with a maximum commitment of $150,000,000</w:t>
      </w:r>
      <w:r w:rsidRPr="00DC3CF6">
        <w:rPr>
          <w:rFonts w:ascii="Garamond" w:hAnsi="Garamond"/>
        </w:rPr>
        <w:t>.</w:t>
      </w:r>
    </w:p>
    <w:p w:rsidR="008224BD" w:rsidRDefault="008224BD" w:rsidP="008224BD">
      <w:pPr>
        <w:ind w:left="180"/>
        <w:jc w:val="both"/>
        <w:rPr>
          <w:rFonts w:ascii="Garamond" w:hAnsi="Garamond"/>
        </w:rPr>
      </w:pPr>
    </w:p>
    <w:p w:rsidR="008224BD" w:rsidRPr="001F5326" w:rsidRDefault="008224BD" w:rsidP="008224BD">
      <w:pPr>
        <w:ind w:left="180"/>
        <w:jc w:val="both"/>
        <w:rPr>
          <w:rFonts w:ascii="Garamond" w:hAnsi="Garamond"/>
        </w:rPr>
      </w:pPr>
      <w:r>
        <w:rPr>
          <w:rFonts w:ascii="Garamond" w:hAnsi="Garamond"/>
        </w:rPr>
        <w:t xml:space="preserve">Susan Durso stated that the liquidity amount is for the full amount authorized in the biennium and TPFA </w:t>
      </w:r>
      <w:r w:rsidR="00967ABF">
        <w:rPr>
          <w:rFonts w:ascii="Garamond" w:hAnsi="Garamond"/>
        </w:rPr>
        <w:t>will</w:t>
      </w:r>
      <w:r>
        <w:rPr>
          <w:rFonts w:ascii="Garamond" w:hAnsi="Garamond"/>
        </w:rPr>
        <w:t xml:space="preserve"> request authority to issue the remaining $50 </w:t>
      </w:r>
      <w:r w:rsidRPr="00967ABF">
        <w:rPr>
          <w:rFonts w:ascii="Garamond" w:hAnsi="Garamond"/>
        </w:rPr>
        <w:t xml:space="preserve">million </w:t>
      </w:r>
      <w:r w:rsidR="00967ABF">
        <w:rPr>
          <w:rFonts w:ascii="Garamond" w:hAnsi="Garamond"/>
        </w:rPr>
        <w:t xml:space="preserve">at a </w:t>
      </w:r>
      <w:r w:rsidRPr="00967ABF">
        <w:rPr>
          <w:rFonts w:ascii="Garamond" w:hAnsi="Garamond"/>
        </w:rPr>
        <w:t xml:space="preserve">later </w:t>
      </w:r>
      <w:r w:rsidR="00967ABF">
        <w:rPr>
          <w:rFonts w:ascii="Garamond" w:hAnsi="Garamond"/>
        </w:rPr>
        <w:t>date</w:t>
      </w:r>
      <w:r>
        <w:rPr>
          <w:rFonts w:ascii="Garamond" w:hAnsi="Garamond"/>
        </w:rPr>
        <w:t>.</w:t>
      </w:r>
    </w:p>
    <w:p w:rsidR="008224BD" w:rsidRDefault="008224BD" w:rsidP="00474388">
      <w:pPr>
        <w:tabs>
          <w:tab w:val="num" w:pos="630"/>
        </w:tabs>
        <w:ind w:left="180"/>
        <w:rPr>
          <w:rFonts w:ascii="Garamond" w:hAnsi="Garamond"/>
        </w:rPr>
      </w:pPr>
    </w:p>
    <w:p w:rsidR="00932EC4" w:rsidRPr="005229D6" w:rsidRDefault="00932EC4" w:rsidP="00474388">
      <w:pPr>
        <w:tabs>
          <w:tab w:val="num" w:pos="630"/>
        </w:tabs>
        <w:ind w:left="180"/>
        <w:rPr>
          <w:rFonts w:ascii="Garamond" w:hAnsi="Garamond"/>
        </w:rPr>
      </w:pPr>
    </w:p>
    <w:p w:rsidR="005229D6" w:rsidRPr="00967326" w:rsidRDefault="005229D6" w:rsidP="00474388">
      <w:pPr>
        <w:pStyle w:val="ListParagraph"/>
        <w:numPr>
          <w:ilvl w:val="0"/>
          <w:numId w:val="21"/>
        </w:numPr>
        <w:tabs>
          <w:tab w:val="clear" w:pos="720"/>
          <w:tab w:val="num" w:pos="630"/>
        </w:tabs>
        <w:ind w:left="180"/>
        <w:jc w:val="both"/>
        <w:rPr>
          <w:rFonts w:ascii="Garamond" w:hAnsi="Garamond" w:cs="Arial"/>
          <w:b/>
          <w:bCs/>
        </w:rPr>
      </w:pPr>
      <w:r w:rsidRPr="00967326">
        <w:rPr>
          <w:rFonts w:ascii="Garamond" w:hAnsi="Garamond" w:cs="Arial"/>
          <w:b/>
          <w:bCs/>
        </w:rPr>
        <w:t>Proposed Rule changes to Texas Administrative Code §181.1, §181.2, §181.3, §181.9 and §181.10</w:t>
      </w:r>
    </w:p>
    <w:p w:rsidR="003F60F0" w:rsidRDefault="003F60F0" w:rsidP="00474388">
      <w:pPr>
        <w:pStyle w:val="ListParagraph"/>
        <w:tabs>
          <w:tab w:val="num" w:pos="630"/>
        </w:tabs>
        <w:ind w:left="180"/>
        <w:jc w:val="both"/>
        <w:rPr>
          <w:rFonts w:ascii="Garamond" w:hAnsi="Garamond" w:cs="Arial"/>
          <w:bCs/>
          <w:highlight w:val="yellow"/>
        </w:rPr>
      </w:pPr>
    </w:p>
    <w:p w:rsidR="004469DA" w:rsidRDefault="004469DA" w:rsidP="00474388">
      <w:pPr>
        <w:pStyle w:val="ListParagraph"/>
        <w:tabs>
          <w:tab w:val="num" w:pos="630"/>
        </w:tabs>
        <w:ind w:left="180"/>
        <w:jc w:val="both"/>
        <w:rPr>
          <w:rFonts w:ascii="Garamond" w:hAnsi="Garamond" w:cs="Arial"/>
          <w:bCs/>
        </w:rPr>
      </w:pPr>
      <w:r w:rsidRPr="004469DA">
        <w:rPr>
          <w:rFonts w:ascii="Garamond" w:hAnsi="Garamond" w:cs="Arial"/>
          <w:bCs/>
        </w:rPr>
        <w:t>The</w:t>
      </w:r>
      <w:r w:rsidR="00A42D7D">
        <w:rPr>
          <w:rFonts w:ascii="Garamond" w:hAnsi="Garamond" w:cs="Arial"/>
          <w:bCs/>
        </w:rPr>
        <w:t xml:space="preserve"> proposed rule</w:t>
      </w:r>
      <w:r>
        <w:rPr>
          <w:rFonts w:ascii="Garamond" w:hAnsi="Garamond" w:cs="Arial"/>
          <w:bCs/>
        </w:rPr>
        <w:t xml:space="preserve"> changes will align the </w:t>
      </w:r>
      <w:r w:rsidR="00621AA0">
        <w:rPr>
          <w:rFonts w:ascii="Garamond" w:hAnsi="Garamond" w:cs="Arial"/>
          <w:bCs/>
        </w:rPr>
        <w:t xml:space="preserve">Board’s </w:t>
      </w:r>
      <w:r>
        <w:rPr>
          <w:rFonts w:ascii="Garamond" w:hAnsi="Garamond" w:cs="Arial"/>
          <w:bCs/>
        </w:rPr>
        <w:t xml:space="preserve">rules </w:t>
      </w:r>
      <w:r w:rsidR="00621AA0">
        <w:rPr>
          <w:rFonts w:ascii="Garamond" w:hAnsi="Garamond" w:cs="Arial"/>
          <w:bCs/>
        </w:rPr>
        <w:t>with</w:t>
      </w:r>
      <w:r>
        <w:rPr>
          <w:rFonts w:ascii="Garamond" w:hAnsi="Garamond" w:cs="Arial"/>
          <w:bCs/>
        </w:rPr>
        <w:t xml:space="preserve"> statutory changes made by Senate Bill 5 in the 82</w:t>
      </w:r>
      <w:r w:rsidRPr="004469DA">
        <w:rPr>
          <w:rFonts w:ascii="Garamond" w:hAnsi="Garamond" w:cs="Arial"/>
          <w:bCs/>
          <w:vertAlign w:val="superscript"/>
        </w:rPr>
        <w:t>nd</w:t>
      </w:r>
      <w:r>
        <w:rPr>
          <w:rFonts w:ascii="Garamond" w:hAnsi="Garamond" w:cs="Arial"/>
          <w:bCs/>
        </w:rPr>
        <w:t xml:space="preserve"> Legislative Regular Session. </w:t>
      </w:r>
    </w:p>
    <w:p w:rsidR="004469DA" w:rsidRPr="00EF5FE3" w:rsidRDefault="004469DA" w:rsidP="00474388">
      <w:pPr>
        <w:pStyle w:val="ListParagraph"/>
        <w:tabs>
          <w:tab w:val="num" w:pos="630"/>
        </w:tabs>
        <w:ind w:left="180"/>
        <w:jc w:val="both"/>
        <w:rPr>
          <w:rFonts w:ascii="Garamond" w:hAnsi="Garamond" w:cs="Arial"/>
          <w:bCs/>
          <w:highlight w:val="yellow"/>
        </w:rPr>
      </w:pPr>
      <w:r>
        <w:rPr>
          <w:rFonts w:ascii="Garamond" w:hAnsi="Garamond" w:cs="Arial"/>
          <w:bCs/>
          <w:highlight w:val="yellow"/>
        </w:rPr>
        <w:t xml:space="preserve"> </w:t>
      </w:r>
    </w:p>
    <w:p w:rsidR="005D468A" w:rsidRPr="00EF5FE3" w:rsidRDefault="005D468A" w:rsidP="00474388">
      <w:pPr>
        <w:numPr>
          <w:ilvl w:val="0"/>
          <w:numId w:val="21"/>
        </w:numPr>
        <w:tabs>
          <w:tab w:val="clear" w:pos="720"/>
          <w:tab w:val="num" w:pos="630"/>
        </w:tabs>
        <w:ind w:left="180"/>
        <w:jc w:val="both"/>
        <w:rPr>
          <w:rFonts w:ascii="Garamond" w:hAnsi="Garamond"/>
          <w:b/>
        </w:rPr>
      </w:pPr>
      <w:r w:rsidRPr="00EF5FE3">
        <w:rPr>
          <w:rFonts w:ascii="Garamond" w:hAnsi="Garamond"/>
          <w:b/>
        </w:rPr>
        <w:t>Public Comment</w:t>
      </w:r>
    </w:p>
    <w:p w:rsidR="00EF5FE3" w:rsidRPr="00EF5FE3" w:rsidRDefault="00EF5FE3" w:rsidP="00474388">
      <w:pPr>
        <w:pStyle w:val="ListParagraph"/>
        <w:tabs>
          <w:tab w:val="num" w:pos="630"/>
        </w:tabs>
        <w:ind w:left="180"/>
        <w:rPr>
          <w:rFonts w:ascii="Garamond" w:hAnsi="Garamond"/>
        </w:rPr>
      </w:pPr>
    </w:p>
    <w:p w:rsidR="00EF5FE3" w:rsidRPr="00EF5FE3" w:rsidRDefault="00FD3410" w:rsidP="00474388">
      <w:pPr>
        <w:pStyle w:val="ListParagraph"/>
        <w:tabs>
          <w:tab w:val="num" w:pos="630"/>
        </w:tabs>
        <w:ind w:left="180"/>
        <w:rPr>
          <w:rFonts w:ascii="Garamond" w:hAnsi="Garamond"/>
        </w:rPr>
      </w:pPr>
      <w:r>
        <w:rPr>
          <w:rFonts w:ascii="Garamond" w:hAnsi="Garamond"/>
        </w:rPr>
        <w:t>There was no public comment</w:t>
      </w:r>
      <w:r w:rsidR="004F1788">
        <w:rPr>
          <w:rFonts w:ascii="Garamond" w:hAnsi="Garamond"/>
        </w:rPr>
        <w:t>.</w:t>
      </w:r>
    </w:p>
    <w:p w:rsidR="00EF5FE3" w:rsidRPr="00EF5FE3" w:rsidRDefault="00EF5FE3" w:rsidP="00474388">
      <w:pPr>
        <w:tabs>
          <w:tab w:val="num" w:pos="630"/>
        </w:tabs>
        <w:ind w:left="180"/>
        <w:jc w:val="both"/>
        <w:rPr>
          <w:rFonts w:ascii="Garamond" w:hAnsi="Garamond"/>
        </w:rPr>
      </w:pPr>
    </w:p>
    <w:p w:rsidR="00B46550" w:rsidRPr="00EF5FE3" w:rsidRDefault="00B46550" w:rsidP="00474388">
      <w:pPr>
        <w:numPr>
          <w:ilvl w:val="0"/>
          <w:numId w:val="21"/>
        </w:numPr>
        <w:tabs>
          <w:tab w:val="clear" w:pos="720"/>
          <w:tab w:val="num" w:pos="630"/>
        </w:tabs>
        <w:ind w:left="180"/>
        <w:jc w:val="both"/>
        <w:rPr>
          <w:rFonts w:ascii="Garamond" w:hAnsi="Garamond"/>
          <w:b/>
        </w:rPr>
      </w:pPr>
      <w:r w:rsidRPr="00EF5FE3">
        <w:rPr>
          <w:rFonts w:ascii="Garamond" w:hAnsi="Garamond"/>
          <w:b/>
        </w:rPr>
        <w:t>Date for Next Board Meeting</w:t>
      </w:r>
    </w:p>
    <w:p w:rsidR="00B46550" w:rsidRPr="00EF5FE3" w:rsidRDefault="00B46550" w:rsidP="00474388">
      <w:pPr>
        <w:pStyle w:val="ListParagraph"/>
        <w:tabs>
          <w:tab w:val="num" w:pos="630"/>
        </w:tabs>
        <w:ind w:left="180"/>
        <w:jc w:val="both"/>
        <w:rPr>
          <w:rFonts w:ascii="Garamond" w:hAnsi="Garamond"/>
        </w:rPr>
      </w:pPr>
    </w:p>
    <w:p w:rsidR="00EF5FE3" w:rsidRPr="00EF5FE3" w:rsidRDefault="00EF5FE3" w:rsidP="00474388">
      <w:pPr>
        <w:pStyle w:val="ListParagraph"/>
        <w:tabs>
          <w:tab w:val="num" w:pos="630"/>
        </w:tabs>
        <w:ind w:left="180"/>
        <w:jc w:val="both"/>
        <w:rPr>
          <w:rFonts w:ascii="Garamond" w:hAnsi="Garamond"/>
        </w:rPr>
      </w:pPr>
      <w:r w:rsidRPr="00EF5FE3">
        <w:rPr>
          <w:rFonts w:ascii="Garamond" w:hAnsi="Garamond"/>
        </w:rPr>
        <w:t xml:space="preserve">The next scheduled Board Meeting is </w:t>
      </w:r>
      <w:r w:rsidR="00650071">
        <w:rPr>
          <w:rFonts w:ascii="Garamond" w:hAnsi="Garamond"/>
        </w:rPr>
        <w:t>Thursday</w:t>
      </w:r>
      <w:r w:rsidR="00FC1F7F">
        <w:rPr>
          <w:rFonts w:ascii="Garamond" w:hAnsi="Garamond"/>
        </w:rPr>
        <w:t>,</w:t>
      </w:r>
      <w:r w:rsidR="00650071">
        <w:rPr>
          <w:rFonts w:ascii="Garamond" w:hAnsi="Garamond"/>
        </w:rPr>
        <w:t xml:space="preserve"> </w:t>
      </w:r>
      <w:r w:rsidR="005229D6">
        <w:rPr>
          <w:rFonts w:ascii="Garamond" w:hAnsi="Garamond"/>
        </w:rPr>
        <w:t>November 17</w:t>
      </w:r>
      <w:r w:rsidRPr="00EF5FE3">
        <w:rPr>
          <w:rFonts w:ascii="Garamond" w:hAnsi="Garamond"/>
        </w:rPr>
        <w:t>, 2011.</w:t>
      </w:r>
    </w:p>
    <w:p w:rsidR="00EF5FE3" w:rsidRPr="00EF5FE3" w:rsidRDefault="00EF5FE3" w:rsidP="00474388">
      <w:pPr>
        <w:pStyle w:val="ListParagraph"/>
        <w:tabs>
          <w:tab w:val="num" w:pos="630"/>
        </w:tabs>
        <w:ind w:left="180"/>
        <w:jc w:val="both"/>
        <w:rPr>
          <w:rFonts w:ascii="Garamond" w:hAnsi="Garamond"/>
        </w:rPr>
      </w:pPr>
    </w:p>
    <w:p w:rsidR="00B46550" w:rsidRPr="00EF5FE3" w:rsidRDefault="00B46550" w:rsidP="00474388">
      <w:pPr>
        <w:numPr>
          <w:ilvl w:val="0"/>
          <w:numId w:val="21"/>
        </w:numPr>
        <w:tabs>
          <w:tab w:val="clear" w:pos="720"/>
          <w:tab w:val="num" w:pos="630"/>
        </w:tabs>
        <w:ind w:left="180"/>
        <w:jc w:val="both"/>
        <w:rPr>
          <w:rFonts w:ascii="Garamond" w:hAnsi="Garamond"/>
          <w:b/>
        </w:rPr>
      </w:pPr>
      <w:r w:rsidRPr="00EF5FE3">
        <w:rPr>
          <w:rFonts w:ascii="Garamond" w:hAnsi="Garamond"/>
          <w:b/>
        </w:rPr>
        <w:t>Items for Future Agendas</w:t>
      </w:r>
    </w:p>
    <w:p w:rsidR="00B46550" w:rsidRDefault="00B46550" w:rsidP="00474388">
      <w:pPr>
        <w:pStyle w:val="ListParagraph"/>
        <w:tabs>
          <w:tab w:val="num" w:pos="630"/>
        </w:tabs>
        <w:ind w:left="180"/>
        <w:jc w:val="both"/>
        <w:rPr>
          <w:rFonts w:ascii="Garamond" w:hAnsi="Garamond"/>
        </w:rPr>
      </w:pPr>
    </w:p>
    <w:p w:rsidR="008648AC" w:rsidRPr="005F2F9C" w:rsidRDefault="008648AC" w:rsidP="008648AC">
      <w:pPr>
        <w:pStyle w:val="ListParagraph"/>
        <w:ind w:left="180"/>
        <w:jc w:val="both"/>
        <w:outlineLvl w:val="0"/>
        <w:rPr>
          <w:rFonts w:ascii="Garamond" w:hAnsi="Garamond"/>
        </w:rPr>
      </w:pPr>
      <w:r w:rsidRPr="005F2F9C">
        <w:rPr>
          <w:rFonts w:ascii="Garamond" w:hAnsi="Garamond"/>
        </w:rPr>
        <w:t>An updated list detailing future bond transactions was handed out.</w:t>
      </w:r>
    </w:p>
    <w:p w:rsidR="006E6B84" w:rsidRPr="00EF5FE3" w:rsidRDefault="006E6B84" w:rsidP="00474388">
      <w:pPr>
        <w:pStyle w:val="ListParagraph"/>
        <w:tabs>
          <w:tab w:val="num" w:pos="630"/>
        </w:tabs>
        <w:ind w:left="180"/>
        <w:jc w:val="both"/>
        <w:rPr>
          <w:rFonts w:ascii="Garamond" w:hAnsi="Garamond"/>
        </w:rPr>
      </w:pPr>
    </w:p>
    <w:p w:rsidR="00B46550" w:rsidRPr="00EF5FE3" w:rsidRDefault="00B46550" w:rsidP="00474388">
      <w:pPr>
        <w:numPr>
          <w:ilvl w:val="0"/>
          <w:numId w:val="21"/>
        </w:numPr>
        <w:tabs>
          <w:tab w:val="clear" w:pos="720"/>
          <w:tab w:val="num" w:pos="630"/>
        </w:tabs>
        <w:ind w:left="180"/>
        <w:jc w:val="both"/>
        <w:rPr>
          <w:rFonts w:ascii="Garamond" w:hAnsi="Garamond"/>
          <w:b/>
        </w:rPr>
      </w:pPr>
      <w:r w:rsidRPr="00EF5FE3">
        <w:rPr>
          <w:rFonts w:ascii="Garamond" w:hAnsi="Garamond"/>
          <w:b/>
        </w:rPr>
        <w:t>Report from the Executive Director</w:t>
      </w:r>
    </w:p>
    <w:p w:rsidR="00B46550" w:rsidRDefault="00B46550" w:rsidP="00474388">
      <w:pPr>
        <w:pStyle w:val="ListParagraph"/>
        <w:tabs>
          <w:tab w:val="num" w:pos="630"/>
        </w:tabs>
        <w:ind w:left="180"/>
        <w:jc w:val="both"/>
        <w:rPr>
          <w:rFonts w:ascii="Garamond" w:hAnsi="Garamond"/>
        </w:rPr>
      </w:pPr>
    </w:p>
    <w:p w:rsidR="006B51C6" w:rsidRDefault="006B51C6" w:rsidP="006B51C6">
      <w:pPr>
        <w:pStyle w:val="ListParagraph"/>
        <w:numPr>
          <w:ilvl w:val="0"/>
          <w:numId w:val="23"/>
        </w:numPr>
        <w:jc w:val="both"/>
        <w:rPr>
          <w:rFonts w:ascii="Garamond" w:hAnsi="Garamond"/>
        </w:rPr>
      </w:pPr>
      <w:r>
        <w:rPr>
          <w:rFonts w:ascii="Garamond" w:hAnsi="Garamond"/>
        </w:rPr>
        <w:t xml:space="preserve">Staff is putting together a Brown Bag Lunch </w:t>
      </w:r>
      <w:r w:rsidR="00F60872">
        <w:rPr>
          <w:rFonts w:ascii="Garamond" w:hAnsi="Garamond"/>
        </w:rPr>
        <w:t>presentation</w:t>
      </w:r>
      <w:r w:rsidR="00FC1F7F">
        <w:rPr>
          <w:rFonts w:ascii="Garamond" w:hAnsi="Garamond"/>
        </w:rPr>
        <w:t xml:space="preserve"> scheduled for December 9</w:t>
      </w:r>
      <w:r w:rsidR="00F60872">
        <w:rPr>
          <w:rFonts w:ascii="Garamond" w:hAnsi="Garamond"/>
        </w:rPr>
        <w:t xml:space="preserve"> </w:t>
      </w:r>
      <w:r>
        <w:rPr>
          <w:rFonts w:ascii="Garamond" w:hAnsi="Garamond"/>
        </w:rPr>
        <w:t>with Kim Edwards as its first speaker.</w:t>
      </w:r>
    </w:p>
    <w:p w:rsidR="006B51C6" w:rsidRDefault="006B51C6" w:rsidP="006B51C6">
      <w:pPr>
        <w:pStyle w:val="ListParagraph"/>
        <w:numPr>
          <w:ilvl w:val="0"/>
          <w:numId w:val="23"/>
        </w:numPr>
        <w:jc w:val="both"/>
        <w:rPr>
          <w:rFonts w:ascii="Garamond" w:hAnsi="Garamond"/>
        </w:rPr>
      </w:pPr>
      <w:r>
        <w:rPr>
          <w:rFonts w:ascii="Garamond" w:hAnsi="Garamond"/>
        </w:rPr>
        <w:t>The</w:t>
      </w:r>
      <w:r w:rsidR="00621AA0">
        <w:rPr>
          <w:rFonts w:ascii="Garamond" w:hAnsi="Garamond"/>
        </w:rPr>
        <w:t xml:space="preserve"> latest</w:t>
      </w:r>
      <w:r>
        <w:rPr>
          <w:rFonts w:ascii="Garamond" w:hAnsi="Garamond"/>
        </w:rPr>
        <w:t xml:space="preserve"> draft</w:t>
      </w:r>
      <w:r w:rsidR="00621AA0">
        <w:rPr>
          <w:rFonts w:ascii="Garamond" w:hAnsi="Garamond"/>
        </w:rPr>
        <w:t xml:space="preserve"> of the</w:t>
      </w:r>
      <w:r>
        <w:rPr>
          <w:rFonts w:ascii="Garamond" w:hAnsi="Garamond"/>
        </w:rPr>
        <w:t xml:space="preserve"> Annual Report will be sent to the </w:t>
      </w:r>
      <w:r w:rsidR="00621AA0">
        <w:rPr>
          <w:rFonts w:ascii="Garamond" w:hAnsi="Garamond"/>
        </w:rPr>
        <w:t>A</w:t>
      </w:r>
      <w:r>
        <w:rPr>
          <w:rFonts w:ascii="Garamond" w:hAnsi="Garamond"/>
        </w:rPr>
        <w:t>lternates for comments on November 22.</w:t>
      </w:r>
    </w:p>
    <w:p w:rsidR="006B51C6" w:rsidRDefault="00F60872" w:rsidP="006B51C6">
      <w:pPr>
        <w:pStyle w:val="ListParagraph"/>
        <w:numPr>
          <w:ilvl w:val="0"/>
          <w:numId w:val="23"/>
        </w:numPr>
        <w:jc w:val="both"/>
        <w:rPr>
          <w:rFonts w:ascii="Garamond" w:hAnsi="Garamond"/>
        </w:rPr>
      </w:pPr>
      <w:r>
        <w:rPr>
          <w:rFonts w:ascii="Garamond" w:hAnsi="Garamond"/>
        </w:rPr>
        <w:t xml:space="preserve">Staff has proposed breaking out conduit debt in </w:t>
      </w:r>
      <w:r w:rsidR="00621AA0">
        <w:rPr>
          <w:rFonts w:ascii="Garamond" w:hAnsi="Garamond"/>
        </w:rPr>
        <w:t>the</w:t>
      </w:r>
      <w:r>
        <w:rPr>
          <w:rFonts w:ascii="Garamond" w:hAnsi="Garamond"/>
        </w:rPr>
        <w:t xml:space="preserve"> Annual Re</w:t>
      </w:r>
      <w:r w:rsidR="00FC1F7F">
        <w:rPr>
          <w:rFonts w:ascii="Garamond" w:hAnsi="Garamond"/>
        </w:rPr>
        <w:t xml:space="preserve">port and has provided </w:t>
      </w:r>
      <w:r w:rsidR="00621AA0">
        <w:rPr>
          <w:rFonts w:ascii="Garamond" w:hAnsi="Garamond"/>
        </w:rPr>
        <w:t xml:space="preserve">the Alternates with </w:t>
      </w:r>
      <w:r w:rsidR="00FC1F7F">
        <w:rPr>
          <w:rFonts w:ascii="Garamond" w:hAnsi="Garamond"/>
        </w:rPr>
        <w:t>a draft of this</w:t>
      </w:r>
      <w:r>
        <w:rPr>
          <w:rFonts w:ascii="Garamond" w:hAnsi="Garamond"/>
        </w:rPr>
        <w:t xml:space="preserve"> proposed </w:t>
      </w:r>
      <w:r w:rsidR="00621AA0">
        <w:rPr>
          <w:rFonts w:ascii="Garamond" w:hAnsi="Garamond"/>
        </w:rPr>
        <w:t>presentation</w:t>
      </w:r>
      <w:r>
        <w:rPr>
          <w:rFonts w:ascii="Garamond" w:hAnsi="Garamond"/>
        </w:rPr>
        <w:t>.</w:t>
      </w:r>
    </w:p>
    <w:p w:rsidR="006B51C6" w:rsidRPr="00EF5FE3" w:rsidRDefault="006B51C6" w:rsidP="00474388">
      <w:pPr>
        <w:pStyle w:val="ListParagraph"/>
        <w:tabs>
          <w:tab w:val="num" w:pos="630"/>
        </w:tabs>
        <w:ind w:left="180"/>
        <w:jc w:val="both"/>
        <w:rPr>
          <w:rFonts w:ascii="Garamond" w:hAnsi="Garamond"/>
        </w:rPr>
      </w:pPr>
    </w:p>
    <w:p w:rsidR="00B46550" w:rsidRPr="00EF5FE3" w:rsidRDefault="00B46550" w:rsidP="00474388">
      <w:pPr>
        <w:numPr>
          <w:ilvl w:val="0"/>
          <w:numId w:val="21"/>
        </w:numPr>
        <w:tabs>
          <w:tab w:val="clear" w:pos="720"/>
          <w:tab w:val="num" w:pos="630"/>
        </w:tabs>
        <w:ind w:left="180"/>
        <w:jc w:val="both"/>
        <w:rPr>
          <w:rFonts w:ascii="Garamond" w:hAnsi="Garamond"/>
          <w:b/>
        </w:rPr>
      </w:pPr>
      <w:r w:rsidRPr="00EF5FE3">
        <w:rPr>
          <w:rFonts w:ascii="Garamond" w:hAnsi="Garamond"/>
          <w:b/>
        </w:rPr>
        <w:t>Adjourn</w:t>
      </w:r>
    </w:p>
    <w:p w:rsidR="00EF5FE3" w:rsidRPr="00EF5FE3" w:rsidRDefault="00EF5FE3" w:rsidP="00474388">
      <w:pPr>
        <w:pStyle w:val="ListParagraph"/>
        <w:tabs>
          <w:tab w:val="num" w:pos="630"/>
        </w:tabs>
        <w:ind w:left="180"/>
        <w:rPr>
          <w:rFonts w:ascii="Garamond" w:hAnsi="Garamond"/>
        </w:rPr>
      </w:pPr>
    </w:p>
    <w:p w:rsidR="008648AC" w:rsidRPr="00DB5202" w:rsidRDefault="008648AC" w:rsidP="00C072B9">
      <w:pPr>
        <w:widowControl w:val="0"/>
        <w:tabs>
          <w:tab w:val="left" w:pos="180"/>
        </w:tabs>
        <w:autoSpaceDE w:val="0"/>
        <w:autoSpaceDN w:val="0"/>
        <w:adjustRightInd w:val="0"/>
        <w:ind w:left="180"/>
        <w:jc w:val="both"/>
        <w:rPr>
          <w:rFonts w:ascii="Garamond" w:hAnsi="Garamond"/>
          <w:highlight w:val="yellow"/>
        </w:rPr>
      </w:pPr>
      <w:r w:rsidRPr="00DB5202">
        <w:rPr>
          <w:rFonts w:ascii="Garamond" w:hAnsi="Garamond"/>
        </w:rPr>
        <w:t xml:space="preserve">There being no further business to discuss, the planning session </w:t>
      </w:r>
      <w:r w:rsidRPr="009156B4">
        <w:rPr>
          <w:rFonts w:ascii="Garamond" w:hAnsi="Garamond"/>
        </w:rPr>
        <w:t>adjourned at 10:</w:t>
      </w:r>
      <w:r>
        <w:rPr>
          <w:rFonts w:ascii="Garamond" w:hAnsi="Garamond"/>
        </w:rPr>
        <w:t>36</w:t>
      </w:r>
      <w:r w:rsidRPr="009156B4">
        <w:rPr>
          <w:rFonts w:ascii="Garamond" w:hAnsi="Garamond"/>
        </w:rPr>
        <w:t xml:space="preserve"> a.m.</w:t>
      </w:r>
    </w:p>
    <w:p w:rsidR="00EF5FE3" w:rsidRPr="00EF5FE3" w:rsidRDefault="00EF5FE3" w:rsidP="00474388">
      <w:pPr>
        <w:tabs>
          <w:tab w:val="num" w:pos="630"/>
        </w:tabs>
        <w:ind w:left="180"/>
        <w:jc w:val="both"/>
        <w:rPr>
          <w:rFonts w:ascii="Garamond" w:hAnsi="Garamond"/>
        </w:rPr>
      </w:pPr>
    </w:p>
    <w:p w:rsidR="00B46550" w:rsidRPr="00EF5FE3" w:rsidRDefault="00B46550" w:rsidP="00474388">
      <w:pPr>
        <w:widowControl w:val="0"/>
        <w:tabs>
          <w:tab w:val="left" w:pos="0"/>
          <w:tab w:val="num" w:pos="630"/>
        </w:tabs>
        <w:autoSpaceDE w:val="0"/>
        <w:autoSpaceDN w:val="0"/>
        <w:adjustRightInd w:val="0"/>
        <w:ind w:left="180"/>
        <w:rPr>
          <w:rFonts w:ascii="Garamond" w:hAnsi="Garamond"/>
          <w:highlight w:val="yellow"/>
        </w:rPr>
      </w:pPr>
    </w:p>
    <w:sectPr w:rsidR="00B46550" w:rsidRPr="00EF5FE3" w:rsidSect="00052879">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66C" w:rsidRDefault="000E366C">
      <w:r>
        <w:separator/>
      </w:r>
    </w:p>
  </w:endnote>
  <w:endnote w:type="continuationSeparator" w:id="0">
    <w:p w:rsidR="000E366C" w:rsidRDefault="000E36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B69" w:rsidRDefault="00B50B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B69" w:rsidRDefault="00B50B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B69" w:rsidRDefault="00B50B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66C" w:rsidRDefault="000E366C">
      <w:r>
        <w:separator/>
      </w:r>
    </w:p>
  </w:footnote>
  <w:footnote w:type="continuationSeparator" w:id="0">
    <w:p w:rsidR="000E366C" w:rsidRDefault="000E36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B69" w:rsidRDefault="00B50B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66C" w:rsidRDefault="000E366C">
    <w:pPr>
      <w:pStyle w:val="Header"/>
    </w:pPr>
  </w:p>
  <w:p w:rsidR="000E366C" w:rsidRDefault="000E36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B69" w:rsidRDefault="00B50B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9F148EE"/>
    <w:multiLevelType w:val="hybridMultilevel"/>
    <w:tmpl w:val="5C0CB3A0"/>
    <w:lvl w:ilvl="0" w:tplc="3FFC1ACA">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8A7E91"/>
    <w:multiLevelType w:val="hybridMultilevel"/>
    <w:tmpl w:val="88BAC6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797FF2"/>
    <w:multiLevelType w:val="hybridMultilevel"/>
    <w:tmpl w:val="E0D617D8"/>
    <w:lvl w:ilvl="0" w:tplc="3FFC1ACA">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7">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
  </w:num>
  <w:num w:numId="3">
    <w:abstractNumId w:val="17"/>
  </w:num>
  <w:num w:numId="4">
    <w:abstractNumId w:val="18"/>
  </w:num>
  <w:num w:numId="5">
    <w:abstractNumId w:val="10"/>
  </w:num>
  <w:num w:numId="6">
    <w:abstractNumId w:val="12"/>
  </w:num>
  <w:num w:numId="7">
    <w:abstractNumId w:val="16"/>
  </w:num>
  <w:num w:numId="8">
    <w:abstractNumId w:val="4"/>
  </w:num>
  <w:num w:numId="9">
    <w:abstractNumId w:val="21"/>
  </w:num>
  <w:num w:numId="10">
    <w:abstractNumId w:val="9"/>
  </w:num>
  <w:num w:numId="11">
    <w:abstractNumId w:val="1"/>
  </w:num>
  <w:num w:numId="12">
    <w:abstractNumId w:val="2"/>
  </w:num>
  <w:num w:numId="13">
    <w:abstractNumId w:val="20"/>
  </w:num>
  <w:num w:numId="14">
    <w:abstractNumId w:val="14"/>
  </w:num>
  <w:num w:numId="15">
    <w:abstractNumId w:val="19"/>
  </w:num>
  <w:num w:numId="16">
    <w:abstractNumId w:val="11"/>
  </w:num>
  <w:num w:numId="17">
    <w:abstractNumId w:val="13"/>
  </w:num>
  <w:num w:numId="18">
    <w:abstractNumId w:val="0"/>
  </w:num>
  <w:num w:numId="19">
    <w:abstractNumId w:val="8"/>
  </w:num>
  <w:num w:numId="20">
    <w:abstractNumId w:val="5"/>
  </w:num>
  <w:num w:numId="21">
    <w:abstractNumId w:val="6"/>
  </w:num>
  <w:num w:numId="22">
    <w:abstractNumId w:val="15"/>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removePersonalInformation/>
  <w:removeDateAndTime/>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01"/>
  </w:hdrShapeDefaults>
  <w:footnotePr>
    <w:footnote w:id="-1"/>
    <w:footnote w:id="0"/>
  </w:footnotePr>
  <w:endnotePr>
    <w:endnote w:id="-1"/>
    <w:endnote w:id="0"/>
  </w:endnotePr>
  <w:compat/>
  <w:rsids>
    <w:rsidRoot w:val="00A46CFB"/>
    <w:rsid w:val="00000346"/>
    <w:rsid w:val="00000E1F"/>
    <w:rsid w:val="00003CE5"/>
    <w:rsid w:val="00006FFC"/>
    <w:rsid w:val="00020BCA"/>
    <w:rsid w:val="00025DB1"/>
    <w:rsid w:val="000274E3"/>
    <w:rsid w:val="00030DFF"/>
    <w:rsid w:val="0003194C"/>
    <w:rsid w:val="00037BA0"/>
    <w:rsid w:val="0004011E"/>
    <w:rsid w:val="00043E8E"/>
    <w:rsid w:val="0004679F"/>
    <w:rsid w:val="000478E2"/>
    <w:rsid w:val="00050A28"/>
    <w:rsid w:val="00051FF8"/>
    <w:rsid w:val="00052879"/>
    <w:rsid w:val="00054F19"/>
    <w:rsid w:val="00061CFF"/>
    <w:rsid w:val="000640D7"/>
    <w:rsid w:val="00070A38"/>
    <w:rsid w:val="00076DEE"/>
    <w:rsid w:val="000804DD"/>
    <w:rsid w:val="00082FD9"/>
    <w:rsid w:val="0008736A"/>
    <w:rsid w:val="00087788"/>
    <w:rsid w:val="0009154F"/>
    <w:rsid w:val="00094A13"/>
    <w:rsid w:val="00096B48"/>
    <w:rsid w:val="00097FA5"/>
    <w:rsid w:val="000A4658"/>
    <w:rsid w:val="000B0CD4"/>
    <w:rsid w:val="000B318A"/>
    <w:rsid w:val="000B61E5"/>
    <w:rsid w:val="000B7D02"/>
    <w:rsid w:val="000C048A"/>
    <w:rsid w:val="000C75C9"/>
    <w:rsid w:val="000D42A0"/>
    <w:rsid w:val="000E10C1"/>
    <w:rsid w:val="000E1466"/>
    <w:rsid w:val="000E366C"/>
    <w:rsid w:val="000F37AD"/>
    <w:rsid w:val="000F7139"/>
    <w:rsid w:val="00102684"/>
    <w:rsid w:val="001050A5"/>
    <w:rsid w:val="00107773"/>
    <w:rsid w:val="001123E2"/>
    <w:rsid w:val="00123201"/>
    <w:rsid w:val="00127C6C"/>
    <w:rsid w:val="00130BBE"/>
    <w:rsid w:val="001433DF"/>
    <w:rsid w:val="00144D9F"/>
    <w:rsid w:val="00146459"/>
    <w:rsid w:val="00146EB8"/>
    <w:rsid w:val="00147346"/>
    <w:rsid w:val="00152554"/>
    <w:rsid w:val="00155494"/>
    <w:rsid w:val="00156B7E"/>
    <w:rsid w:val="001610B0"/>
    <w:rsid w:val="0017102C"/>
    <w:rsid w:val="00171047"/>
    <w:rsid w:val="00172859"/>
    <w:rsid w:val="00175AE0"/>
    <w:rsid w:val="001860EF"/>
    <w:rsid w:val="00192863"/>
    <w:rsid w:val="001977F6"/>
    <w:rsid w:val="001A0788"/>
    <w:rsid w:val="001A5FCA"/>
    <w:rsid w:val="001B08EF"/>
    <w:rsid w:val="001B7124"/>
    <w:rsid w:val="001C380D"/>
    <w:rsid w:val="001E1487"/>
    <w:rsid w:val="001F167C"/>
    <w:rsid w:val="001F370F"/>
    <w:rsid w:val="001F4911"/>
    <w:rsid w:val="001F4AC3"/>
    <w:rsid w:val="001F55B9"/>
    <w:rsid w:val="001F65B4"/>
    <w:rsid w:val="00200861"/>
    <w:rsid w:val="0020468D"/>
    <w:rsid w:val="00206834"/>
    <w:rsid w:val="00212287"/>
    <w:rsid w:val="002137F6"/>
    <w:rsid w:val="00213CD3"/>
    <w:rsid w:val="00215157"/>
    <w:rsid w:val="00217F52"/>
    <w:rsid w:val="0022408A"/>
    <w:rsid w:val="00227B6E"/>
    <w:rsid w:val="00232363"/>
    <w:rsid w:val="00233E69"/>
    <w:rsid w:val="00235DA3"/>
    <w:rsid w:val="0023659F"/>
    <w:rsid w:val="00244CAD"/>
    <w:rsid w:val="00250E66"/>
    <w:rsid w:val="00254FCD"/>
    <w:rsid w:val="00264B97"/>
    <w:rsid w:val="00267366"/>
    <w:rsid w:val="002728E1"/>
    <w:rsid w:val="002732C1"/>
    <w:rsid w:val="0028035A"/>
    <w:rsid w:val="0028192A"/>
    <w:rsid w:val="00282CF9"/>
    <w:rsid w:val="00283CB3"/>
    <w:rsid w:val="0029117E"/>
    <w:rsid w:val="00294BE4"/>
    <w:rsid w:val="002A380E"/>
    <w:rsid w:val="002B0276"/>
    <w:rsid w:val="002B36BD"/>
    <w:rsid w:val="002B44C3"/>
    <w:rsid w:val="002B5548"/>
    <w:rsid w:val="002B60C5"/>
    <w:rsid w:val="002C0BA1"/>
    <w:rsid w:val="002C1F38"/>
    <w:rsid w:val="002C32B5"/>
    <w:rsid w:val="002C3F39"/>
    <w:rsid w:val="002C7E15"/>
    <w:rsid w:val="002D3902"/>
    <w:rsid w:val="002D5A11"/>
    <w:rsid w:val="002D62A1"/>
    <w:rsid w:val="002D727B"/>
    <w:rsid w:val="002E4FB8"/>
    <w:rsid w:val="002E5F91"/>
    <w:rsid w:val="002E705A"/>
    <w:rsid w:val="002E7201"/>
    <w:rsid w:val="002E79A8"/>
    <w:rsid w:val="00306610"/>
    <w:rsid w:val="00311D9A"/>
    <w:rsid w:val="0031300C"/>
    <w:rsid w:val="00316543"/>
    <w:rsid w:val="00321E9B"/>
    <w:rsid w:val="00322F63"/>
    <w:rsid w:val="00323EC7"/>
    <w:rsid w:val="003244FE"/>
    <w:rsid w:val="0032490F"/>
    <w:rsid w:val="00326DD1"/>
    <w:rsid w:val="003327C5"/>
    <w:rsid w:val="0034133C"/>
    <w:rsid w:val="003413E2"/>
    <w:rsid w:val="00343606"/>
    <w:rsid w:val="00344304"/>
    <w:rsid w:val="00344D88"/>
    <w:rsid w:val="003450B7"/>
    <w:rsid w:val="00351AC9"/>
    <w:rsid w:val="00352649"/>
    <w:rsid w:val="00367592"/>
    <w:rsid w:val="0037051B"/>
    <w:rsid w:val="003715CC"/>
    <w:rsid w:val="00374D91"/>
    <w:rsid w:val="00377F53"/>
    <w:rsid w:val="00382CED"/>
    <w:rsid w:val="0038359C"/>
    <w:rsid w:val="0038677D"/>
    <w:rsid w:val="003867F3"/>
    <w:rsid w:val="00390E1A"/>
    <w:rsid w:val="0039460F"/>
    <w:rsid w:val="003A4380"/>
    <w:rsid w:val="003A5F50"/>
    <w:rsid w:val="003A6C3B"/>
    <w:rsid w:val="003C1074"/>
    <w:rsid w:val="003C4FAE"/>
    <w:rsid w:val="003D14E5"/>
    <w:rsid w:val="003D5899"/>
    <w:rsid w:val="003D7C12"/>
    <w:rsid w:val="003E4659"/>
    <w:rsid w:val="003E62AB"/>
    <w:rsid w:val="003F06CE"/>
    <w:rsid w:val="003F543E"/>
    <w:rsid w:val="003F60F0"/>
    <w:rsid w:val="003F65AE"/>
    <w:rsid w:val="00401204"/>
    <w:rsid w:val="00403E16"/>
    <w:rsid w:val="004143B2"/>
    <w:rsid w:val="00415A74"/>
    <w:rsid w:val="00423C52"/>
    <w:rsid w:val="00426CEA"/>
    <w:rsid w:val="00435AAD"/>
    <w:rsid w:val="00442660"/>
    <w:rsid w:val="0044329D"/>
    <w:rsid w:val="0044460F"/>
    <w:rsid w:val="00444899"/>
    <w:rsid w:val="004469DA"/>
    <w:rsid w:val="00452D56"/>
    <w:rsid w:val="0045498D"/>
    <w:rsid w:val="00457823"/>
    <w:rsid w:val="00460186"/>
    <w:rsid w:val="00463D60"/>
    <w:rsid w:val="00464B25"/>
    <w:rsid w:val="0047046F"/>
    <w:rsid w:val="00471E24"/>
    <w:rsid w:val="0047290F"/>
    <w:rsid w:val="00474388"/>
    <w:rsid w:val="00482E4F"/>
    <w:rsid w:val="004854C6"/>
    <w:rsid w:val="00490873"/>
    <w:rsid w:val="00492EDA"/>
    <w:rsid w:val="004933BB"/>
    <w:rsid w:val="004955C8"/>
    <w:rsid w:val="00495FB2"/>
    <w:rsid w:val="00497C04"/>
    <w:rsid w:val="004A03F5"/>
    <w:rsid w:val="004B0775"/>
    <w:rsid w:val="004B078D"/>
    <w:rsid w:val="004C747A"/>
    <w:rsid w:val="004D29AF"/>
    <w:rsid w:val="004D6A06"/>
    <w:rsid w:val="004E1AA9"/>
    <w:rsid w:val="004E1C0E"/>
    <w:rsid w:val="004E4D60"/>
    <w:rsid w:val="004E602E"/>
    <w:rsid w:val="004F1788"/>
    <w:rsid w:val="004F71F1"/>
    <w:rsid w:val="005012FD"/>
    <w:rsid w:val="00515088"/>
    <w:rsid w:val="00517FE4"/>
    <w:rsid w:val="005224A3"/>
    <w:rsid w:val="005229D6"/>
    <w:rsid w:val="005234B4"/>
    <w:rsid w:val="00523C04"/>
    <w:rsid w:val="0053278F"/>
    <w:rsid w:val="005427BD"/>
    <w:rsid w:val="0054345D"/>
    <w:rsid w:val="0054473D"/>
    <w:rsid w:val="00551578"/>
    <w:rsid w:val="00563D4A"/>
    <w:rsid w:val="005659C4"/>
    <w:rsid w:val="00572A61"/>
    <w:rsid w:val="00575509"/>
    <w:rsid w:val="00575C61"/>
    <w:rsid w:val="00576925"/>
    <w:rsid w:val="00580377"/>
    <w:rsid w:val="00583DD2"/>
    <w:rsid w:val="005912CB"/>
    <w:rsid w:val="00592C6A"/>
    <w:rsid w:val="005A1457"/>
    <w:rsid w:val="005A2471"/>
    <w:rsid w:val="005A4EE6"/>
    <w:rsid w:val="005B635D"/>
    <w:rsid w:val="005C319B"/>
    <w:rsid w:val="005D468A"/>
    <w:rsid w:val="005E49BB"/>
    <w:rsid w:val="005E6C16"/>
    <w:rsid w:val="005E7078"/>
    <w:rsid w:val="005F14DB"/>
    <w:rsid w:val="005F2938"/>
    <w:rsid w:val="005F3C3C"/>
    <w:rsid w:val="005F498D"/>
    <w:rsid w:val="005F6C6D"/>
    <w:rsid w:val="006054A3"/>
    <w:rsid w:val="0060640F"/>
    <w:rsid w:val="006072B0"/>
    <w:rsid w:val="006073FD"/>
    <w:rsid w:val="0061030B"/>
    <w:rsid w:val="0061110A"/>
    <w:rsid w:val="006203EA"/>
    <w:rsid w:val="00621AA0"/>
    <w:rsid w:val="006246A1"/>
    <w:rsid w:val="00625D8F"/>
    <w:rsid w:val="00626F77"/>
    <w:rsid w:val="006345A3"/>
    <w:rsid w:val="0064105D"/>
    <w:rsid w:val="00641545"/>
    <w:rsid w:val="00642F69"/>
    <w:rsid w:val="00644E8A"/>
    <w:rsid w:val="00645E73"/>
    <w:rsid w:val="00650071"/>
    <w:rsid w:val="00651480"/>
    <w:rsid w:val="00651D5E"/>
    <w:rsid w:val="00666F19"/>
    <w:rsid w:val="00672215"/>
    <w:rsid w:val="00674D42"/>
    <w:rsid w:val="00680D9E"/>
    <w:rsid w:val="00681D42"/>
    <w:rsid w:val="00694671"/>
    <w:rsid w:val="00694D91"/>
    <w:rsid w:val="00695CF8"/>
    <w:rsid w:val="006964B0"/>
    <w:rsid w:val="006970CE"/>
    <w:rsid w:val="006A2038"/>
    <w:rsid w:val="006B3A67"/>
    <w:rsid w:val="006B51C6"/>
    <w:rsid w:val="006B6FC1"/>
    <w:rsid w:val="006C30D6"/>
    <w:rsid w:val="006D283D"/>
    <w:rsid w:val="006D2D8A"/>
    <w:rsid w:val="006D5D88"/>
    <w:rsid w:val="006E142E"/>
    <w:rsid w:val="006E29FE"/>
    <w:rsid w:val="006E2D7F"/>
    <w:rsid w:val="006E6B84"/>
    <w:rsid w:val="007126B0"/>
    <w:rsid w:val="00714370"/>
    <w:rsid w:val="00715BC7"/>
    <w:rsid w:val="0071624E"/>
    <w:rsid w:val="00724B7A"/>
    <w:rsid w:val="007258EE"/>
    <w:rsid w:val="0072660E"/>
    <w:rsid w:val="00731DEF"/>
    <w:rsid w:val="007341B6"/>
    <w:rsid w:val="00735C55"/>
    <w:rsid w:val="00737264"/>
    <w:rsid w:val="007419A8"/>
    <w:rsid w:val="007428CD"/>
    <w:rsid w:val="00744BB0"/>
    <w:rsid w:val="007454F2"/>
    <w:rsid w:val="00747F94"/>
    <w:rsid w:val="00751DCD"/>
    <w:rsid w:val="00752CA9"/>
    <w:rsid w:val="00753673"/>
    <w:rsid w:val="00754B7C"/>
    <w:rsid w:val="00756D87"/>
    <w:rsid w:val="007726CD"/>
    <w:rsid w:val="007732B6"/>
    <w:rsid w:val="007766B6"/>
    <w:rsid w:val="00782E8B"/>
    <w:rsid w:val="00784CC6"/>
    <w:rsid w:val="00790BE8"/>
    <w:rsid w:val="007973DE"/>
    <w:rsid w:val="007A33A8"/>
    <w:rsid w:val="007A3C71"/>
    <w:rsid w:val="007A59AF"/>
    <w:rsid w:val="007B4976"/>
    <w:rsid w:val="007B52B9"/>
    <w:rsid w:val="007B58AE"/>
    <w:rsid w:val="007C11F7"/>
    <w:rsid w:val="007C2027"/>
    <w:rsid w:val="007C695A"/>
    <w:rsid w:val="007D04A6"/>
    <w:rsid w:val="007D5995"/>
    <w:rsid w:val="007D714F"/>
    <w:rsid w:val="007D7B2A"/>
    <w:rsid w:val="007E15A0"/>
    <w:rsid w:val="007E1930"/>
    <w:rsid w:val="007E250A"/>
    <w:rsid w:val="007E5C5E"/>
    <w:rsid w:val="007F38A2"/>
    <w:rsid w:val="007F3EC1"/>
    <w:rsid w:val="007F5EBD"/>
    <w:rsid w:val="00803C8D"/>
    <w:rsid w:val="00804867"/>
    <w:rsid w:val="00805B1C"/>
    <w:rsid w:val="00811E65"/>
    <w:rsid w:val="00815368"/>
    <w:rsid w:val="00816E5B"/>
    <w:rsid w:val="0082176A"/>
    <w:rsid w:val="008224AD"/>
    <w:rsid w:val="008224BD"/>
    <w:rsid w:val="00825CE5"/>
    <w:rsid w:val="00836E7B"/>
    <w:rsid w:val="00840EF3"/>
    <w:rsid w:val="00844CE9"/>
    <w:rsid w:val="00852D87"/>
    <w:rsid w:val="00854754"/>
    <w:rsid w:val="00857AFA"/>
    <w:rsid w:val="00860430"/>
    <w:rsid w:val="00863CD7"/>
    <w:rsid w:val="008648AC"/>
    <w:rsid w:val="00867D31"/>
    <w:rsid w:val="00871092"/>
    <w:rsid w:val="0087541E"/>
    <w:rsid w:val="00875E47"/>
    <w:rsid w:val="008760B8"/>
    <w:rsid w:val="0087629E"/>
    <w:rsid w:val="00877B95"/>
    <w:rsid w:val="0088431C"/>
    <w:rsid w:val="0088556F"/>
    <w:rsid w:val="00886EEC"/>
    <w:rsid w:val="00894F29"/>
    <w:rsid w:val="00896B2C"/>
    <w:rsid w:val="008A1F5E"/>
    <w:rsid w:val="008B1974"/>
    <w:rsid w:val="008B2703"/>
    <w:rsid w:val="008B3442"/>
    <w:rsid w:val="008D1D7F"/>
    <w:rsid w:val="008E2131"/>
    <w:rsid w:val="008E2FEA"/>
    <w:rsid w:val="008E6D62"/>
    <w:rsid w:val="008F2002"/>
    <w:rsid w:val="008F3746"/>
    <w:rsid w:val="008F5298"/>
    <w:rsid w:val="008F7843"/>
    <w:rsid w:val="009070A6"/>
    <w:rsid w:val="00913AD8"/>
    <w:rsid w:val="00914B3F"/>
    <w:rsid w:val="0092615D"/>
    <w:rsid w:val="00930493"/>
    <w:rsid w:val="00932EC4"/>
    <w:rsid w:val="00936C66"/>
    <w:rsid w:val="0094009C"/>
    <w:rsid w:val="009418AB"/>
    <w:rsid w:val="00943BA3"/>
    <w:rsid w:val="00946F5C"/>
    <w:rsid w:val="00951282"/>
    <w:rsid w:val="009535EA"/>
    <w:rsid w:val="0095454C"/>
    <w:rsid w:val="00967326"/>
    <w:rsid w:val="00967ABF"/>
    <w:rsid w:val="00972436"/>
    <w:rsid w:val="009738E7"/>
    <w:rsid w:val="009751BD"/>
    <w:rsid w:val="00995E2E"/>
    <w:rsid w:val="00997C62"/>
    <w:rsid w:val="009B030E"/>
    <w:rsid w:val="009B53B3"/>
    <w:rsid w:val="009C0A95"/>
    <w:rsid w:val="009C6B7E"/>
    <w:rsid w:val="009D26C6"/>
    <w:rsid w:val="009D31B5"/>
    <w:rsid w:val="009D3FD6"/>
    <w:rsid w:val="009D6EAE"/>
    <w:rsid w:val="009E1E01"/>
    <w:rsid w:val="009E348A"/>
    <w:rsid w:val="009F3149"/>
    <w:rsid w:val="00A027A7"/>
    <w:rsid w:val="00A03927"/>
    <w:rsid w:val="00A06034"/>
    <w:rsid w:val="00A14D8A"/>
    <w:rsid w:val="00A17595"/>
    <w:rsid w:val="00A20488"/>
    <w:rsid w:val="00A214E4"/>
    <w:rsid w:val="00A21729"/>
    <w:rsid w:val="00A2332A"/>
    <w:rsid w:val="00A27015"/>
    <w:rsid w:val="00A2747D"/>
    <w:rsid w:val="00A27B81"/>
    <w:rsid w:val="00A36A14"/>
    <w:rsid w:val="00A4113C"/>
    <w:rsid w:val="00A42D7D"/>
    <w:rsid w:val="00A46588"/>
    <w:rsid w:val="00A46CFB"/>
    <w:rsid w:val="00A5223C"/>
    <w:rsid w:val="00A53679"/>
    <w:rsid w:val="00A56C6C"/>
    <w:rsid w:val="00A65E9D"/>
    <w:rsid w:val="00A765A5"/>
    <w:rsid w:val="00A8184E"/>
    <w:rsid w:val="00A83D0F"/>
    <w:rsid w:val="00A83E90"/>
    <w:rsid w:val="00A903E6"/>
    <w:rsid w:val="00A904BC"/>
    <w:rsid w:val="00A942F4"/>
    <w:rsid w:val="00A97A80"/>
    <w:rsid w:val="00AA029A"/>
    <w:rsid w:val="00AA2421"/>
    <w:rsid w:val="00AA3FA4"/>
    <w:rsid w:val="00AA79AF"/>
    <w:rsid w:val="00AA7A50"/>
    <w:rsid w:val="00AB3E99"/>
    <w:rsid w:val="00AC3EB5"/>
    <w:rsid w:val="00AD2987"/>
    <w:rsid w:val="00AD6355"/>
    <w:rsid w:val="00AF6399"/>
    <w:rsid w:val="00AF6761"/>
    <w:rsid w:val="00B01F1F"/>
    <w:rsid w:val="00B02DC7"/>
    <w:rsid w:val="00B03FB4"/>
    <w:rsid w:val="00B04035"/>
    <w:rsid w:val="00B05B48"/>
    <w:rsid w:val="00B103B0"/>
    <w:rsid w:val="00B12017"/>
    <w:rsid w:val="00B13840"/>
    <w:rsid w:val="00B26B34"/>
    <w:rsid w:val="00B26D3A"/>
    <w:rsid w:val="00B3198A"/>
    <w:rsid w:val="00B40C25"/>
    <w:rsid w:val="00B46550"/>
    <w:rsid w:val="00B47489"/>
    <w:rsid w:val="00B50B69"/>
    <w:rsid w:val="00B5568C"/>
    <w:rsid w:val="00B602FA"/>
    <w:rsid w:val="00B61BB2"/>
    <w:rsid w:val="00B65294"/>
    <w:rsid w:val="00B70366"/>
    <w:rsid w:val="00B718F5"/>
    <w:rsid w:val="00B732B2"/>
    <w:rsid w:val="00B93352"/>
    <w:rsid w:val="00B96519"/>
    <w:rsid w:val="00BA5CDA"/>
    <w:rsid w:val="00BC0648"/>
    <w:rsid w:val="00BC27CE"/>
    <w:rsid w:val="00BD0DAA"/>
    <w:rsid w:val="00BD20C6"/>
    <w:rsid w:val="00BD32B9"/>
    <w:rsid w:val="00BD6937"/>
    <w:rsid w:val="00BD6E3F"/>
    <w:rsid w:val="00BE0C2A"/>
    <w:rsid w:val="00BE2AF7"/>
    <w:rsid w:val="00BE2FC6"/>
    <w:rsid w:val="00C008B7"/>
    <w:rsid w:val="00C01CAB"/>
    <w:rsid w:val="00C072B9"/>
    <w:rsid w:val="00C11024"/>
    <w:rsid w:val="00C14A12"/>
    <w:rsid w:val="00C16412"/>
    <w:rsid w:val="00C21FD7"/>
    <w:rsid w:val="00C25485"/>
    <w:rsid w:val="00C32FAA"/>
    <w:rsid w:val="00C47DD3"/>
    <w:rsid w:val="00C521E2"/>
    <w:rsid w:val="00C53D1C"/>
    <w:rsid w:val="00C626A4"/>
    <w:rsid w:val="00C62AFB"/>
    <w:rsid w:val="00C6420F"/>
    <w:rsid w:val="00C713A6"/>
    <w:rsid w:val="00C760D2"/>
    <w:rsid w:val="00C761CA"/>
    <w:rsid w:val="00C77548"/>
    <w:rsid w:val="00C8080F"/>
    <w:rsid w:val="00C81737"/>
    <w:rsid w:val="00C820EC"/>
    <w:rsid w:val="00C84FA8"/>
    <w:rsid w:val="00C871BA"/>
    <w:rsid w:val="00C87BBE"/>
    <w:rsid w:val="00C909FC"/>
    <w:rsid w:val="00C936CC"/>
    <w:rsid w:val="00CA0221"/>
    <w:rsid w:val="00CB4A29"/>
    <w:rsid w:val="00CB5B32"/>
    <w:rsid w:val="00CB6327"/>
    <w:rsid w:val="00CD27FE"/>
    <w:rsid w:val="00CD3AC3"/>
    <w:rsid w:val="00CD702C"/>
    <w:rsid w:val="00CF3C30"/>
    <w:rsid w:val="00CF6164"/>
    <w:rsid w:val="00D013E9"/>
    <w:rsid w:val="00D051AF"/>
    <w:rsid w:val="00D05821"/>
    <w:rsid w:val="00D10871"/>
    <w:rsid w:val="00D30BB8"/>
    <w:rsid w:val="00D32811"/>
    <w:rsid w:val="00D4116D"/>
    <w:rsid w:val="00D41A89"/>
    <w:rsid w:val="00D535DB"/>
    <w:rsid w:val="00D544DE"/>
    <w:rsid w:val="00D6342F"/>
    <w:rsid w:val="00D64401"/>
    <w:rsid w:val="00D74B3B"/>
    <w:rsid w:val="00D80CE0"/>
    <w:rsid w:val="00D82318"/>
    <w:rsid w:val="00D82846"/>
    <w:rsid w:val="00D841A8"/>
    <w:rsid w:val="00D855D6"/>
    <w:rsid w:val="00D93693"/>
    <w:rsid w:val="00DA2681"/>
    <w:rsid w:val="00DA27E2"/>
    <w:rsid w:val="00DA2DE7"/>
    <w:rsid w:val="00DA3E19"/>
    <w:rsid w:val="00DB04F7"/>
    <w:rsid w:val="00DB23FC"/>
    <w:rsid w:val="00DB259D"/>
    <w:rsid w:val="00DB5E76"/>
    <w:rsid w:val="00DB61B7"/>
    <w:rsid w:val="00DC23FA"/>
    <w:rsid w:val="00DC2760"/>
    <w:rsid w:val="00DD1060"/>
    <w:rsid w:val="00DD134A"/>
    <w:rsid w:val="00DD286B"/>
    <w:rsid w:val="00DD3EA3"/>
    <w:rsid w:val="00DE1985"/>
    <w:rsid w:val="00DE216B"/>
    <w:rsid w:val="00DE33C0"/>
    <w:rsid w:val="00DF093D"/>
    <w:rsid w:val="00DF1947"/>
    <w:rsid w:val="00DF3BBC"/>
    <w:rsid w:val="00DF4216"/>
    <w:rsid w:val="00DF4787"/>
    <w:rsid w:val="00DF4823"/>
    <w:rsid w:val="00DF5536"/>
    <w:rsid w:val="00E073AC"/>
    <w:rsid w:val="00E102EE"/>
    <w:rsid w:val="00E10D66"/>
    <w:rsid w:val="00E21AD3"/>
    <w:rsid w:val="00E24D90"/>
    <w:rsid w:val="00E4000D"/>
    <w:rsid w:val="00E4177B"/>
    <w:rsid w:val="00E42FBA"/>
    <w:rsid w:val="00E54AF3"/>
    <w:rsid w:val="00E56C8E"/>
    <w:rsid w:val="00E6106F"/>
    <w:rsid w:val="00E61643"/>
    <w:rsid w:val="00E64337"/>
    <w:rsid w:val="00E6508B"/>
    <w:rsid w:val="00E6529F"/>
    <w:rsid w:val="00E72AA5"/>
    <w:rsid w:val="00E74BE8"/>
    <w:rsid w:val="00E7515E"/>
    <w:rsid w:val="00E75F99"/>
    <w:rsid w:val="00E91792"/>
    <w:rsid w:val="00E97326"/>
    <w:rsid w:val="00EA2C21"/>
    <w:rsid w:val="00EA66D0"/>
    <w:rsid w:val="00EA71E1"/>
    <w:rsid w:val="00EA7608"/>
    <w:rsid w:val="00EB00DB"/>
    <w:rsid w:val="00EB0D98"/>
    <w:rsid w:val="00EB67EC"/>
    <w:rsid w:val="00EB6ED1"/>
    <w:rsid w:val="00EC4DB0"/>
    <w:rsid w:val="00ED01AA"/>
    <w:rsid w:val="00EE5853"/>
    <w:rsid w:val="00EE64C1"/>
    <w:rsid w:val="00EF21DF"/>
    <w:rsid w:val="00EF31B4"/>
    <w:rsid w:val="00EF3BD0"/>
    <w:rsid w:val="00EF5FE3"/>
    <w:rsid w:val="00F03D02"/>
    <w:rsid w:val="00F05480"/>
    <w:rsid w:val="00F31A46"/>
    <w:rsid w:val="00F34573"/>
    <w:rsid w:val="00F37A04"/>
    <w:rsid w:val="00F40968"/>
    <w:rsid w:val="00F42FD8"/>
    <w:rsid w:val="00F5193C"/>
    <w:rsid w:val="00F54CDA"/>
    <w:rsid w:val="00F60872"/>
    <w:rsid w:val="00F619A6"/>
    <w:rsid w:val="00F61B47"/>
    <w:rsid w:val="00F626EE"/>
    <w:rsid w:val="00F654C5"/>
    <w:rsid w:val="00F66718"/>
    <w:rsid w:val="00F70A8D"/>
    <w:rsid w:val="00F741D8"/>
    <w:rsid w:val="00F8149A"/>
    <w:rsid w:val="00F86D0C"/>
    <w:rsid w:val="00F9396F"/>
    <w:rsid w:val="00F93B33"/>
    <w:rsid w:val="00FB2757"/>
    <w:rsid w:val="00FB5E19"/>
    <w:rsid w:val="00FC1F7F"/>
    <w:rsid w:val="00FC30F0"/>
    <w:rsid w:val="00FD2682"/>
    <w:rsid w:val="00FD3410"/>
    <w:rsid w:val="00FD3591"/>
    <w:rsid w:val="00FE04A5"/>
    <w:rsid w:val="00FE2D33"/>
    <w:rsid w:val="00FE4AB3"/>
    <w:rsid w:val="00FE5972"/>
    <w:rsid w:val="00FF227E"/>
    <w:rsid w:val="00FF6614"/>
    <w:rsid w:val="00FF7A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rsid w:val="00695CF8"/>
    <w:pPr>
      <w:tabs>
        <w:tab w:val="center" w:pos="4320"/>
        <w:tab w:val="right" w:pos="8640"/>
      </w:tabs>
    </w:pPr>
  </w:style>
  <w:style w:type="paragraph" w:styleId="ListParagraph">
    <w:name w:val="List Paragraph"/>
    <w:basedOn w:val="Normal"/>
    <w:uiPriority w:val="34"/>
    <w:qFormat/>
    <w:rsid w:val="004E602E"/>
    <w:pPr>
      <w:ind w:left="720"/>
    </w:pPr>
  </w:style>
  <w:style w:type="paragraph" w:styleId="Title">
    <w:name w:val="Title"/>
    <w:basedOn w:val="Normal"/>
    <w:link w:val="TitleChar"/>
    <w:qFormat/>
    <w:rsid w:val="00EF5FE3"/>
    <w:pPr>
      <w:tabs>
        <w:tab w:val="left" w:pos="720"/>
      </w:tabs>
      <w:ind w:left="1440" w:hanging="1440"/>
      <w:jc w:val="center"/>
    </w:pPr>
    <w:rPr>
      <w:rFonts w:ascii="Garamond" w:hAnsi="Garamond"/>
      <w:b/>
      <w:sz w:val="28"/>
    </w:rPr>
  </w:style>
  <w:style w:type="character" w:customStyle="1" w:styleId="TitleChar">
    <w:name w:val="Title Char"/>
    <w:basedOn w:val="DefaultParagraphFont"/>
    <w:link w:val="Title"/>
    <w:rsid w:val="00EF5FE3"/>
    <w:rPr>
      <w:rFonts w:ascii="Garamond" w:hAnsi="Garamond"/>
      <w:b/>
      <w:sz w:val="28"/>
      <w:szCs w:val="24"/>
    </w:rPr>
  </w:style>
  <w:style w:type="paragraph" w:styleId="PlainText">
    <w:name w:val="Plain Text"/>
    <w:basedOn w:val="Normal"/>
    <w:link w:val="PlainTextChar"/>
    <w:uiPriority w:val="99"/>
    <w:semiHidden/>
    <w:unhideWhenUsed/>
    <w:rsid w:val="005229D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5229D6"/>
    <w:rPr>
      <w:rFonts w:ascii="Consolas" w:eastAsiaTheme="minorHAnsi" w:hAnsi="Consolas" w:cstheme="minorBidi"/>
      <w:sz w:val="21"/>
      <w:szCs w:val="21"/>
    </w:rPr>
  </w:style>
  <w:style w:type="character" w:customStyle="1" w:styleId="HeaderChar">
    <w:name w:val="Header Char"/>
    <w:basedOn w:val="DefaultParagraphFont"/>
    <w:link w:val="Header"/>
    <w:uiPriority w:val="99"/>
    <w:rsid w:val="00061CFF"/>
    <w:rPr>
      <w:sz w:val="24"/>
      <w:szCs w:val="24"/>
    </w:rPr>
  </w:style>
  <w:style w:type="paragraph" w:customStyle="1" w:styleId="StyleJustified1">
    <w:name w:val="Style Justified1"/>
    <w:basedOn w:val="Normal"/>
    <w:rsid w:val="00860430"/>
    <w:pPr>
      <w:spacing w:after="240"/>
      <w:jc w:val="both"/>
    </w:pPr>
    <w:rPr>
      <w:rFonts w:ascii="New York" w:hAnsi="New York"/>
      <w:szCs w:val="20"/>
    </w:rPr>
  </w:style>
</w:styles>
</file>

<file path=word/webSettings.xml><?xml version="1.0" encoding="utf-8"?>
<w:webSettings xmlns:r="http://schemas.openxmlformats.org/officeDocument/2006/relationships" xmlns:w="http://schemas.openxmlformats.org/wordprocessingml/2006/main">
  <w:divs>
    <w:div w:id="1057970299">
      <w:bodyDiv w:val="1"/>
      <w:marLeft w:val="0"/>
      <w:marRight w:val="0"/>
      <w:marTop w:val="0"/>
      <w:marBottom w:val="0"/>
      <w:divBdr>
        <w:top w:val="none" w:sz="0" w:space="0" w:color="auto"/>
        <w:left w:val="none" w:sz="0" w:space="0" w:color="auto"/>
        <w:bottom w:val="none" w:sz="0" w:space="0" w:color="auto"/>
        <w:right w:val="none" w:sz="0" w:space="0" w:color="auto"/>
      </w:divBdr>
    </w:div>
    <w:div w:id="1081489275">
      <w:bodyDiv w:val="1"/>
      <w:marLeft w:val="0"/>
      <w:marRight w:val="0"/>
      <w:marTop w:val="0"/>
      <w:marBottom w:val="0"/>
      <w:divBdr>
        <w:top w:val="none" w:sz="0" w:space="0" w:color="auto"/>
        <w:left w:val="none" w:sz="0" w:space="0" w:color="auto"/>
        <w:bottom w:val="none" w:sz="0" w:space="0" w:color="auto"/>
        <w:right w:val="none" w:sz="0" w:space="0" w:color="auto"/>
      </w:divBdr>
    </w:div>
    <w:div w:id="170390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A4B2D-A32E-4BC4-90E7-5CABD33E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4113</Characters>
  <Application>Microsoft Office Word</Application>
  <DocSecurity>0</DocSecurity>
  <Lines>34</Lines>
  <Paragraphs>9</Paragraphs>
  <ScaleCrop>false</ScaleCrop>
  <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2014-04-17T17:14:00Z</dcterms:created>
  <dcterms:modified xsi:type="dcterms:W3CDTF">2014-04-17T17:14:00Z</dcterms:modified>
</cp:coreProperties>
</file>