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87424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9E5A55" w:rsidRPr="00616A1A">
        <w:rPr>
          <w:rFonts w:ascii="Garamond" w:hAnsi="Garamond"/>
        </w:rPr>
        <w:t>,</w:t>
      </w:r>
      <w:r w:rsidR="003052E8">
        <w:rPr>
          <w:rFonts w:ascii="Garamond" w:hAnsi="Garamond"/>
        </w:rPr>
        <w:t xml:space="preserve"> January </w:t>
      </w:r>
      <w:r w:rsidR="00857847">
        <w:rPr>
          <w:rFonts w:ascii="Garamond" w:hAnsi="Garamond"/>
        </w:rPr>
        <w:t>1</w:t>
      </w:r>
      <w:r w:rsidR="003052E8">
        <w:rPr>
          <w:rFonts w:ascii="Garamond" w:hAnsi="Garamond"/>
        </w:rPr>
        <w:t>2</w:t>
      </w:r>
      <w:r w:rsidR="009E5A55" w:rsidRPr="00616A1A">
        <w:rPr>
          <w:rFonts w:ascii="Garamond" w:hAnsi="Garamond"/>
        </w:rPr>
        <w:t>, 201</w:t>
      </w:r>
      <w:r w:rsidR="003052E8">
        <w:rPr>
          <w:rFonts w:ascii="Garamond" w:hAnsi="Garamond"/>
        </w:rPr>
        <w:t>5</w:t>
      </w:r>
      <w:r w:rsidR="009E5A55" w:rsidRPr="00616A1A">
        <w:rPr>
          <w:rFonts w:ascii="Garamond" w:hAnsi="Garamond"/>
        </w:rPr>
        <w:t>,</w:t>
      </w:r>
      <w:r w:rsidR="003052E8">
        <w:rPr>
          <w:rFonts w:ascii="Garamond" w:hAnsi="Garamond"/>
        </w:rPr>
        <w:t xml:space="preserve"> 2</w:t>
      </w:r>
      <w:r w:rsidR="009E5A55" w:rsidRPr="00616A1A">
        <w:rPr>
          <w:rFonts w:ascii="Garamond" w:hAnsi="Garamond"/>
        </w:rPr>
        <w:t xml:space="preserve">:00 </w:t>
      </w:r>
      <w:r w:rsidR="003052E8">
        <w:rPr>
          <w:rFonts w:ascii="Garamond" w:hAnsi="Garamond"/>
        </w:rPr>
        <w:t>p</w:t>
      </w:r>
      <w:r w:rsidR="009E5A55" w:rsidRPr="00616A1A">
        <w:rPr>
          <w:rFonts w:ascii="Garamond" w:hAnsi="Garamond"/>
        </w:rPr>
        <w:t xml:space="preserve">.m. </w:t>
      </w:r>
    </w:p>
    <w:p w:rsidR="009E5A55" w:rsidRPr="00616A1A" w:rsidRDefault="003052E8"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857847" w:rsidRDefault="003052E8"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3052E8">
        <w:rPr>
          <w:rFonts w:ascii="Garamond" w:hAnsi="Garamond"/>
          <w:bCs/>
        </w:rPr>
        <w:t>2</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3052E8">
        <w:rPr>
          <w:rFonts w:ascii="Garamond" w:hAnsi="Garamond"/>
          <w:bCs/>
        </w:rPr>
        <w:t>p</w:t>
      </w:r>
      <w:r w:rsidR="00A1726C" w:rsidRPr="009E5A55">
        <w:rPr>
          <w:rFonts w:ascii="Garamond" w:hAnsi="Garamond"/>
          <w:bCs/>
        </w:rPr>
        <w:t xml:space="preserve">.m., </w:t>
      </w:r>
      <w:r w:rsidR="0087424D">
        <w:rPr>
          <w:rFonts w:ascii="Garamond" w:hAnsi="Garamond"/>
          <w:bCs/>
        </w:rPr>
        <w:t>Monday</w:t>
      </w:r>
      <w:r w:rsidR="007C1ABF" w:rsidRPr="009E5A55">
        <w:rPr>
          <w:rFonts w:ascii="Garamond" w:hAnsi="Garamond"/>
          <w:bCs/>
        </w:rPr>
        <w:t>,</w:t>
      </w:r>
      <w:r w:rsidR="00737562" w:rsidRPr="009E5A55">
        <w:rPr>
          <w:rFonts w:ascii="Garamond" w:hAnsi="Garamond"/>
          <w:bCs/>
        </w:rPr>
        <w:t xml:space="preserve"> </w:t>
      </w:r>
      <w:r w:rsidR="003052E8">
        <w:rPr>
          <w:rFonts w:ascii="Garamond" w:hAnsi="Garamond"/>
          <w:bCs/>
        </w:rPr>
        <w:t xml:space="preserve">January </w:t>
      </w:r>
      <w:r w:rsidR="00857847">
        <w:rPr>
          <w:rFonts w:ascii="Garamond" w:hAnsi="Garamond"/>
          <w:bCs/>
        </w:rPr>
        <w:t>1</w:t>
      </w:r>
      <w:r w:rsidR="003052E8">
        <w:rPr>
          <w:rFonts w:ascii="Garamond" w:hAnsi="Garamond"/>
          <w:bCs/>
        </w:rPr>
        <w:t>2</w:t>
      </w:r>
      <w:r w:rsidR="004068EE" w:rsidRPr="009E5A55">
        <w:rPr>
          <w:rFonts w:ascii="Garamond" w:hAnsi="Garamond"/>
          <w:bCs/>
        </w:rPr>
        <w:t>, 201</w:t>
      </w:r>
      <w:r w:rsidR="003052E8">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3052E8">
        <w:rPr>
          <w:rFonts w:ascii="Garamond" w:hAnsi="Garamond"/>
          <w:bCs/>
        </w:rPr>
        <w:t>Capitol Extension</w:t>
      </w:r>
      <w:r w:rsidR="00857847">
        <w:rPr>
          <w:rFonts w:ascii="Garamond" w:hAnsi="Garamond"/>
          <w:bCs/>
        </w:rPr>
        <w:t xml:space="preserve"> Room </w:t>
      </w:r>
      <w:r w:rsidR="003052E8">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Ed Robertson, Chair and Alternate for Governor Rick Perry; </w:t>
      </w:r>
      <w:r w:rsidR="00857847">
        <w:rPr>
          <w:rFonts w:ascii="Garamond" w:hAnsi="Garamond"/>
          <w:bCs/>
        </w:rPr>
        <w:t>Constance Allison</w:t>
      </w:r>
      <w:r w:rsidR="00D041A4" w:rsidRPr="009E5A55">
        <w:rPr>
          <w:rFonts w:ascii="Garamond" w:hAnsi="Garamond"/>
          <w:bCs/>
        </w:rPr>
        <w:t xml:space="preserve">, Alternate for Lieutenant Governor David Dewhurst; </w:t>
      </w:r>
      <w:r w:rsidR="0087424D">
        <w:rPr>
          <w:rFonts w:ascii="Garamond" w:hAnsi="Garamond"/>
          <w:bCs/>
        </w:rPr>
        <w:t xml:space="preserve">Andrew Blifford, Alternate for Speaker Joe Straus;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CC4E8D">
        <w:rPr>
          <w:rFonts w:ascii="Garamond" w:hAnsi="Garamond"/>
          <w:bCs/>
        </w:rPr>
        <w:t>.</w:t>
      </w:r>
      <w:r w:rsidRPr="009E5A55">
        <w:rPr>
          <w:rFonts w:ascii="Garamond" w:hAnsi="Garamond"/>
          <w:bCs/>
        </w:rPr>
        <w:t xml:space="preserve"> Also in attendance were </w:t>
      </w:r>
      <w:r w:rsidR="003052E8">
        <w:rPr>
          <w:rFonts w:ascii="Garamond" w:hAnsi="Garamond"/>
          <w:bCs/>
        </w:rPr>
        <w:t>Leslie Brock</w:t>
      </w:r>
      <w:r w:rsidRPr="009E5A55">
        <w:rPr>
          <w:rFonts w:ascii="Garamond" w:hAnsi="Garamond"/>
          <w:bCs/>
        </w:rPr>
        <w:t xml:space="preserv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3052E8">
        <w:rPr>
          <w:rFonts w:ascii="Garamond" w:hAnsi="Garamond"/>
        </w:rPr>
        <w:t>2</w:t>
      </w:r>
      <w:r w:rsidR="004068EE" w:rsidRPr="009E5A55">
        <w:rPr>
          <w:rFonts w:ascii="Garamond" w:hAnsi="Garamond"/>
        </w:rPr>
        <w:t>:0</w:t>
      </w:r>
      <w:r w:rsidR="003052E8">
        <w:rPr>
          <w:rFonts w:ascii="Garamond" w:hAnsi="Garamond"/>
        </w:rPr>
        <w:t>5</w:t>
      </w:r>
      <w:r w:rsidR="007F5A5C">
        <w:rPr>
          <w:rFonts w:ascii="Garamond" w:hAnsi="Garamond"/>
        </w:rPr>
        <w:t xml:space="preserve"> </w:t>
      </w:r>
      <w:r w:rsidR="003052E8">
        <w:rPr>
          <w:rFonts w:ascii="Garamond" w:hAnsi="Garamond"/>
        </w:rPr>
        <w:t>p</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525C48" w:rsidRDefault="00525C48" w:rsidP="009B53B3">
      <w:pPr>
        <w:pStyle w:val="ListParagraph"/>
        <w:ind w:left="0"/>
        <w:rPr>
          <w:rFonts w:ascii="Garamond" w:hAnsi="Garamond"/>
          <w:highlight w:val="yellow"/>
        </w:rPr>
      </w:pPr>
    </w:p>
    <w:p w:rsidR="00C72BBF" w:rsidRPr="00071A3B" w:rsidRDefault="00C72BBF" w:rsidP="009B53B3">
      <w:pPr>
        <w:pStyle w:val="ListParagraph"/>
        <w:ind w:left="0"/>
        <w:rPr>
          <w:rFonts w:ascii="Garamond" w:hAnsi="Garamond"/>
          <w:highlight w:val="yellow"/>
        </w:rPr>
      </w:pPr>
    </w:p>
    <w:p w:rsidR="00197F6D" w:rsidRDefault="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857847">
        <w:rPr>
          <w:rFonts w:ascii="Garamond" w:hAnsi="Garamond"/>
          <w:b/>
        </w:rPr>
        <w:t xml:space="preserve">Department of </w:t>
      </w:r>
      <w:r w:rsidR="003052E8">
        <w:rPr>
          <w:rFonts w:ascii="Garamond" w:hAnsi="Garamond"/>
          <w:b/>
        </w:rPr>
        <w:t>Housing and Community Affairs Multifamily Housing</w:t>
      </w:r>
      <w:r w:rsidR="0078239A">
        <w:rPr>
          <w:rFonts w:ascii="Garamond" w:hAnsi="Garamond"/>
          <w:b/>
        </w:rPr>
        <w:t xml:space="preserve"> Revenue Bonds (Patriot’s Crossing Apartments) Series 2015</w:t>
      </w:r>
      <w:r w:rsidR="003052E8">
        <w:rPr>
          <w:rFonts w:ascii="Garamond" w:hAnsi="Garamond"/>
          <w:b/>
        </w:rPr>
        <w:t xml:space="preserve"> </w:t>
      </w:r>
    </w:p>
    <w:p w:rsidR="00197F6D" w:rsidRDefault="00197F6D">
      <w:pPr>
        <w:widowControl w:val="0"/>
        <w:autoSpaceDE w:val="0"/>
        <w:autoSpaceDN w:val="0"/>
        <w:adjustRightInd w:val="0"/>
        <w:ind w:left="720"/>
        <w:jc w:val="both"/>
        <w:rPr>
          <w:rFonts w:ascii="Garamond" w:hAnsi="Garamond"/>
          <w:b/>
        </w:rPr>
      </w:pPr>
    </w:p>
    <w:p w:rsidR="00C7567B" w:rsidRPr="00CC4E8D" w:rsidRDefault="00C7567B" w:rsidP="00C7567B">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sidR="009D7EAD">
        <w:rPr>
          <w:rFonts w:ascii="Garamond" w:hAnsi="Garamond"/>
        </w:rPr>
        <w:t xml:space="preserve">Teresa Morales, Manager Multifamily Finance, TDHCA; Brent Stewart, Director of Real Estate Analysis, TDHCA; Elizabeth Bowes, Bond Counsel, </w:t>
      </w:r>
      <w:proofErr w:type="spellStart"/>
      <w:r w:rsidR="009D7EAD">
        <w:rPr>
          <w:rFonts w:ascii="Garamond" w:hAnsi="Garamond"/>
        </w:rPr>
        <w:t>Bracewell</w:t>
      </w:r>
      <w:proofErr w:type="spellEnd"/>
      <w:r w:rsidR="009D7EAD">
        <w:rPr>
          <w:rFonts w:ascii="Garamond" w:hAnsi="Garamond"/>
        </w:rPr>
        <w:t xml:space="preserve"> &amp; Giuliani; Barton Withrow, Financial Advisor, George K. Baum &amp; Co.; Claire Palmer, Borrower’s Counsel</w:t>
      </w:r>
      <w:r w:rsidR="001409A8">
        <w:rPr>
          <w:rFonts w:ascii="Garamond" w:hAnsi="Garamond"/>
        </w:rPr>
        <w:t>.</w:t>
      </w:r>
    </w:p>
    <w:p w:rsidR="009E5A55" w:rsidRDefault="009E5A55" w:rsidP="00594638">
      <w:pPr>
        <w:ind w:left="720"/>
        <w:jc w:val="both"/>
        <w:rPr>
          <w:rFonts w:ascii="Garamond" w:hAnsi="Garamond"/>
          <w:highlight w:val="yellow"/>
        </w:rPr>
      </w:pPr>
    </w:p>
    <w:p w:rsidR="001409A8" w:rsidRDefault="007069A3">
      <w:pPr>
        <w:ind w:left="720"/>
        <w:jc w:val="both"/>
        <w:rPr>
          <w:rFonts w:ascii="Garamond" w:hAnsi="Garamond"/>
        </w:rPr>
      </w:pPr>
      <w:r w:rsidRPr="007069A3">
        <w:rPr>
          <w:rFonts w:ascii="Garamond" w:hAnsi="Garamond"/>
        </w:rPr>
        <w:t>The Department has submitted an application to issue its Multifamily Housing Mortgage Revenue Bonds (Patriot’s Crossing Apartments) Series 2015 in a maximum par and total proceeds amount not to exceed $13,000,000 including premiums if any.</w:t>
      </w:r>
    </w:p>
    <w:p w:rsidR="001409A8" w:rsidRDefault="001409A8">
      <w:pPr>
        <w:ind w:left="720"/>
        <w:jc w:val="both"/>
        <w:rPr>
          <w:rFonts w:ascii="Garamond" w:hAnsi="Garamond"/>
          <w:b/>
        </w:rPr>
      </w:pPr>
    </w:p>
    <w:p w:rsidR="001409A8" w:rsidRDefault="008279FB">
      <w:pPr>
        <w:pStyle w:val="Title"/>
        <w:ind w:left="720"/>
        <w:jc w:val="both"/>
        <w:rPr>
          <w:rFonts w:ascii="Garamond" w:hAnsi="Garamond"/>
          <w:b w:val="0"/>
          <w:szCs w:val="24"/>
        </w:rPr>
      </w:pPr>
      <w:r w:rsidRPr="006B6B81">
        <w:rPr>
          <w:rFonts w:ascii="Garamond" w:hAnsi="Garamond"/>
          <w:b w:val="0"/>
          <w:szCs w:val="24"/>
        </w:rPr>
        <w:t>This transaction does not qualify for exempt approval under the BRB rules</w:t>
      </w:r>
      <w:r>
        <w:rPr>
          <w:rFonts w:ascii="Garamond" w:hAnsi="Garamond"/>
          <w:b w:val="0"/>
          <w:szCs w:val="24"/>
        </w:rPr>
        <w:t xml:space="preserve"> because t</w:t>
      </w:r>
      <w:r w:rsidRPr="006B6B81">
        <w:rPr>
          <w:rFonts w:ascii="Garamond" w:hAnsi="Garamond"/>
          <w:b w:val="0"/>
          <w:szCs w:val="24"/>
        </w:rPr>
        <w:t xml:space="preserve">he Borrower will be seeking a 50% property tax exemption upon completion of the project. </w:t>
      </w:r>
    </w:p>
    <w:p w:rsidR="001409A8" w:rsidRDefault="001409A8">
      <w:pPr>
        <w:pStyle w:val="Title"/>
        <w:ind w:left="720"/>
        <w:jc w:val="both"/>
        <w:rPr>
          <w:rFonts w:ascii="Garamond" w:hAnsi="Garamond"/>
          <w:b w:val="0"/>
          <w:szCs w:val="24"/>
        </w:rPr>
      </w:pPr>
    </w:p>
    <w:p w:rsidR="001409A8" w:rsidRDefault="008279FB">
      <w:pPr>
        <w:pStyle w:val="Title"/>
        <w:ind w:left="720"/>
        <w:jc w:val="both"/>
        <w:rPr>
          <w:rFonts w:ascii="Garamond" w:eastAsia="Times New Roman" w:hAnsi="Garamond"/>
          <w:szCs w:val="24"/>
        </w:rPr>
      </w:pPr>
      <w:r w:rsidRPr="006B6B81">
        <w:rPr>
          <w:rFonts w:ascii="Garamond" w:hAnsi="Garamond"/>
          <w:b w:val="0"/>
          <w:szCs w:val="24"/>
        </w:rPr>
        <w:t>The proceeds of the bonds will be used for the acquisition and construction of a 162-unit multifamily residential rental development to be known as Patriot’s Crossing Apartments (Patriot’s Crossing or the Property) that will be located in south Dallas, Texas.</w:t>
      </w:r>
      <w:r w:rsidRPr="006B6B81">
        <w:rPr>
          <w:rFonts w:ascii="Garamond" w:hAnsi="Garamond"/>
          <w:b w:val="0"/>
        </w:rPr>
        <w:t xml:space="preserve"> Of the 162 total residential units, 33 units will be rent and income restricted at 50% of the area median family income (AMFI) to meet the requirements of the HOME funding from the City of Dallas, and the remaining 129 units will be rent and income restricted at 60% of AMFI. </w:t>
      </w:r>
    </w:p>
    <w:p w:rsidR="001409A8" w:rsidRDefault="008279FB">
      <w:pPr>
        <w:ind w:left="720"/>
        <w:jc w:val="both"/>
        <w:rPr>
          <w:rFonts w:ascii="Garamond" w:hAnsi="Garamond"/>
        </w:rPr>
      </w:pPr>
      <w:r w:rsidRPr="00F6370C">
        <w:rPr>
          <w:rFonts w:ascii="Garamond" w:hAnsi="Garamond"/>
          <w:b/>
        </w:rPr>
        <w:t xml:space="preserve"> </w:t>
      </w:r>
    </w:p>
    <w:p w:rsidR="001409A8" w:rsidRDefault="008279FB">
      <w:pPr>
        <w:pStyle w:val="BodyText"/>
        <w:ind w:left="720"/>
        <w:rPr>
          <w:rFonts w:ascii="Garamond" w:hAnsi="Garamond"/>
          <w:szCs w:val="24"/>
        </w:rPr>
      </w:pPr>
      <w:r w:rsidRPr="00B307DA">
        <w:rPr>
          <w:rFonts w:ascii="Garamond" w:hAnsi="Garamond"/>
          <w:szCs w:val="24"/>
        </w:rPr>
        <w:t>The bonds will be issued pursuant to Chapter 1371 and Chapter 2306 of the Texas Government Code.</w:t>
      </w:r>
    </w:p>
    <w:p w:rsidR="008279FB" w:rsidRPr="004710FB" w:rsidRDefault="008279FB" w:rsidP="008279FB">
      <w:pPr>
        <w:pStyle w:val="BodyText"/>
        <w:rPr>
          <w:rFonts w:ascii="Garamond" w:hAnsi="Garamond"/>
          <w:szCs w:val="24"/>
          <w:highlight w:val="yellow"/>
        </w:rPr>
      </w:pPr>
    </w:p>
    <w:p w:rsidR="001409A8" w:rsidRDefault="008279FB">
      <w:pPr>
        <w:pStyle w:val="BodyText"/>
        <w:ind w:left="720"/>
        <w:rPr>
          <w:rFonts w:ascii="Garamond" w:hAnsi="Garamond"/>
          <w:szCs w:val="24"/>
        </w:rPr>
      </w:pPr>
      <w:r w:rsidRPr="00B307DA">
        <w:rPr>
          <w:rFonts w:ascii="Garamond" w:hAnsi="Garamond"/>
          <w:szCs w:val="24"/>
        </w:rPr>
        <w:t>The Private Activity Bond reservation was issued to TDHCA on September 8, 2014 and expires on February 5, 2015.</w:t>
      </w:r>
    </w:p>
    <w:p w:rsidR="008279FB" w:rsidRPr="004710FB" w:rsidRDefault="008279FB" w:rsidP="008279FB">
      <w:pPr>
        <w:autoSpaceDE w:val="0"/>
        <w:autoSpaceDN w:val="0"/>
        <w:adjustRightInd w:val="0"/>
        <w:jc w:val="both"/>
        <w:rPr>
          <w:rFonts w:ascii="Garamond" w:hAnsi="Garamond" w:cs="TimesNewRomanPSMT"/>
          <w:highlight w:val="yellow"/>
        </w:rPr>
      </w:pPr>
    </w:p>
    <w:p w:rsidR="001409A8" w:rsidRDefault="001409A8" w:rsidP="001409A8">
      <w:pPr>
        <w:autoSpaceDE w:val="0"/>
        <w:autoSpaceDN w:val="0"/>
        <w:adjustRightInd w:val="0"/>
        <w:ind w:left="720"/>
        <w:jc w:val="both"/>
        <w:rPr>
          <w:rFonts w:ascii="Garamond" w:hAnsi="Garamond"/>
        </w:rPr>
      </w:pPr>
      <w:r>
        <w:rPr>
          <w:rFonts w:ascii="Garamond" w:hAnsi="Garamond"/>
        </w:rPr>
        <w:lastRenderedPageBreak/>
        <w:t>C</w:t>
      </w:r>
      <w:r w:rsidR="008279FB" w:rsidRPr="00D5288D">
        <w:rPr>
          <w:rFonts w:ascii="Garamond" w:hAnsi="Garamond"/>
        </w:rPr>
        <w:t xml:space="preserve">ommitment for financing from the US Department of Housing and Urban Development (HUD) </w:t>
      </w:r>
      <w:r w:rsidR="008279FB">
        <w:rPr>
          <w:rFonts w:ascii="Garamond" w:hAnsi="Garamond"/>
        </w:rPr>
        <w:t>was received on December 23, 2014 and will expire</w:t>
      </w:r>
      <w:r w:rsidR="008279FB" w:rsidRPr="00D5288D">
        <w:rPr>
          <w:rFonts w:ascii="Garamond" w:hAnsi="Garamond"/>
        </w:rPr>
        <w:t xml:space="preserve"> </w:t>
      </w:r>
      <w:r w:rsidR="008279FB">
        <w:rPr>
          <w:rFonts w:ascii="Garamond" w:hAnsi="Garamond"/>
        </w:rPr>
        <w:t>60 days from that date.</w:t>
      </w:r>
    </w:p>
    <w:p w:rsidR="008279FB" w:rsidRPr="004710FB" w:rsidRDefault="008279FB" w:rsidP="008279FB">
      <w:pPr>
        <w:autoSpaceDE w:val="0"/>
        <w:autoSpaceDN w:val="0"/>
        <w:adjustRightInd w:val="0"/>
        <w:jc w:val="both"/>
        <w:rPr>
          <w:rFonts w:ascii="Garamond" w:hAnsi="Garamond"/>
          <w:highlight w:val="yellow"/>
        </w:rPr>
      </w:pPr>
    </w:p>
    <w:p w:rsidR="001409A8" w:rsidRDefault="008279FB">
      <w:pPr>
        <w:pStyle w:val="BodyText"/>
        <w:ind w:left="720"/>
        <w:rPr>
          <w:rFonts w:ascii="Garamond" w:hAnsi="Garamond"/>
          <w:szCs w:val="24"/>
        </w:rPr>
      </w:pPr>
      <w:r w:rsidRPr="00FA02EA">
        <w:rPr>
          <w:rFonts w:ascii="Garamond" w:hAnsi="Garamond"/>
          <w:szCs w:val="24"/>
        </w:rPr>
        <w:t>The TDHCA Board approved the final resolution for the bond issuance at its December 18, 2014 Board meeting.</w:t>
      </w:r>
    </w:p>
    <w:p w:rsidR="001409A8" w:rsidRDefault="001409A8">
      <w:pPr>
        <w:pStyle w:val="BodyText"/>
        <w:ind w:left="720"/>
        <w:rPr>
          <w:rFonts w:ascii="Garamond" w:hAnsi="Garamond"/>
          <w:szCs w:val="24"/>
        </w:rPr>
      </w:pPr>
    </w:p>
    <w:p w:rsidR="001409A8" w:rsidRDefault="007069A3">
      <w:pPr>
        <w:pStyle w:val="BodyText"/>
        <w:ind w:left="720"/>
        <w:rPr>
          <w:rFonts w:ascii="Garamond" w:hAnsi="Garamond"/>
          <w:szCs w:val="24"/>
        </w:rPr>
      </w:pPr>
      <w:r w:rsidRPr="007069A3">
        <w:rPr>
          <w:rFonts w:ascii="Garamond" w:hAnsi="Garamond"/>
          <w:szCs w:val="24"/>
        </w:rPr>
        <w:t xml:space="preserve">TDHCA is acting as a conduit issuer for this transaction and as such the bonds do not constitute an obligation, debt or liability of the state of Texas, or a pledge or loan of faith, credit or taxing power of the state of Texas. </w:t>
      </w:r>
      <w:r>
        <w:rPr>
          <w:rFonts w:ascii="Garamond" w:hAnsi="Garamond"/>
          <w:szCs w:val="24"/>
        </w:rPr>
        <w:t xml:space="preserve"> </w:t>
      </w:r>
    </w:p>
    <w:p w:rsidR="008279FB" w:rsidRDefault="008279FB" w:rsidP="00936515">
      <w:pPr>
        <w:pStyle w:val="ListParagraph"/>
        <w:jc w:val="both"/>
        <w:rPr>
          <w:rFonts w:ascii="Garamond" w:hAnsi="Garamond"/>
        </w:rPr>
      </w:pPr>
    </w:p>
    <w:p w:rsidR="005416D6" w:rsidRDefault="008279FB" w:rsidP="00936515">
      <w:pPr>
        <w:pStyle w:val="ListParagraph"/>
        <w:jc w:val="both"/>
        <w:rPr>
          <w:rFonts w:ascii="Garamond" w:hAnsi="Garamond"/>
          <w:b/>
          <w:highlight w:val="yellow"/>
        </w:rPr>
      </w:pPr>
      <w:r>
        <w:rPr>
          <w:rFonts w:ascii="Garamond" w:hAnsi="Garamond"/>
        </w:rPr>
        <w:t>Teresa Morales and Brent Stewart answered questions from the Board.</w:t>
      </w:r>
    </w:p>
    <w:p w:rsidR="0078239A" w:rsidRDefault="0078239A" w:rsidP="00936515">
      <w:pPr>
        <w:pStyle w:val="ListParagraph"/>
        <w:jc w:val="both"/>
        <w:rPr>
          <w:rFonts w:ascii="Garamond" w:hAnsi="Garamond"/>
          <w:b/>
          <w:highlight w:val="yellow"/>
        </w:rPr>
      </w:pPr>
    </w:p>
    <w:p w:rsidR="0078239A" w:rsidRDefault="0078239A" w:rsidP="0078239A">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Pr>
          <w:rFonts w:ascii="Garamond" w:hAnsi="Garamond"/>
          <w:b/>
        </w:rPr>
        <w:t xml:space="preserve">State Affordable Housing Corporation Multifamily Housing Revenue Bonds </w:t>
      </w:r>
      <w:r w:rsidR="00856E36">
        <w:rPr>
          <w:rFonts w:ascii="Garamond" w:hAnsi="Garamond"/>
          <w:b/>
        </w:rPr>
        <w:t>(</w:t>
      </w:r>
      <w:r>
        <w:rPr>
          <w:rFonts w:ascii="Garamond" w:hAnsi="Garamond"/>
          <w:b/>
        </w:rPr>
        <w:t xml:space="preserve">THF Palladium Midland Apartments) Series 2015 </w:t>
      </w:r>
    </w:p>
    <w:p w:rsidR="0078239A" w:rsidRDefault="0078239A" w:rsidP="00936515">
      <w:pPr>
        <w:pStyle w:val="ListParagraph"/>
        <w:jc w:val="both"/>
        <w:rPr>
          <w:rFonts w:ascii="Garamond" w:hAnsi="Garamond"/>
          <w:b/>
          <w:highlight w:val="yellow"/>
        </w:rPr>
      </w:pPr>
    </w:p>
    <w:p w:rsidR="0078239A" w:rsidRDefault="0078239A" w:rsidP="0078239A">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Liz </w:t>
      </w:r>
      <w:proofErr w:type="spellStart"/>
      <w:r>
        <w:rPr>
          <w:rFonts w:ascii="Garamond" w:hAnsi="Garamond"/>
        </w:rPr>
        <w:t>Bayless</w:t>
      </w:r>
      <w:proofErr w:type="spellEnd"/>
      <w:r>
        <w:rPr>
          <w:rFonts w:ascii="Garamond" w:hAnsi="Garamond"/>
        </w:rPr>
        <w:t>, Executive Vice President, TSAHC; David Danenfelzer</w:t>
      </w:r>
      <w:r w:rsidR="00577005">
        <w:rPr>
          <w:rFonts w:ascii="Garamond" w:hAnsi="Garamond"/>
        </w:rPr>
        <w:t xml:space="preserve">, Manager of Development Finance, TSAHC; Mark Mayfield, President/CEO, THF Palladium Midland; Thomas </w:t>
      </w:r>
      <w:proofErr w:type="spellStart"/>
      <w:r w:rsidR="00577005">
        <w:rPr>
          <w:rFonts w:ascii="Garamond" w:hAnsi="Garamond"/>
        </w:rPr>
        <w:t>Huth</w:t>
      </w:r>
      <w:proofErr w:type="spellEnd"/>
      <w:r w:rsidR="00577005">
        <w:rPr>
          <w:rFonts w:ascii="Garamond" w:hAnsi="Garamond"/>
        </w:rPr>
        <w:t xml:space="preserve">, President, Palladium USA; John </w:t>
      </w:r>
      <w:proofErr w:type="spellStart"/>
      <w:r w:rsidR="00577005">
        <w:rPr>
          <w:rFonts w:ascii="Garamond" w:hAnsi="Garamond"/>
        </w:rPr>
        <w:t>Shackleford</w:t>
      </w:r>
      <w:proofErr w:type="spellEnd"/>
      <w:r w:rsidR="00577005">
        <w:rPr>
          <w:rFonts w:ascii="Garamond" w:hAnsi="Garamond"/>
        </w:rPr>
        <w:t xml:space="preserve">, Borrower’s Counsel, </w:t>
      </w:r>
      <w:proofErr w:type="spellStart"/>
      <w:r w:rsidR="00577005">
        <w:rPr>
          <w:rFonts w:ascii="Garamond" w:hAnsi="Garamond"/>
        </w:rPr>
        <w:t>Shackleford</w:t>
      </w:r>
      <w:proofErr w:type="spellEnd"/>
      <w:r w:rsidR="00577005">
        <w:rPr>
          <w:rFonts w:ascii="Garamond" w:hAnsi="Garamond"/>
        </w:rPr>
        <w:t>, Melton, McKinley &amp; Norton, LLP.</w:t>
      </w:r>
    </w:p>
    <w:p w:rsidR="00577005" w:rsidRDefault="00577005" w:rsidP="0078239A">
      <w:pPr>
        <w:widowControl w:val="0"/>
        <w:autoSpaceDE w:val="0"/>
        <w:autoSpaceDN w:val="0"/>
        <w:adjustRightInd w:val="0"/>
        <w:ind w:left="720"/>
        <w:jc w:val="both"/>
        <w:rPr>
          <w:rFonts w:ascii="Garamond" w:hAnsi="Garamond"/>
        </w:rPr>
      </w:pPr>
    </w:p>
    <w:p w:rsidR="001409A8" w:rsidRDefault="008279FB">
      <w:pPr>
        <w:pStyle w:val="Title"/>
        <w:ind w:left="720"/>
        <w:jc w:val="both"/>
        <w:rPr>
          <w:rFonts w:ascii="Garamond" w:hAnsi="Garamond"/>
          <w:b w:val="0"/>
          <w:szCs w:val="24"/>
        </w:rPr>
      </w:pPr>
      <w:r w:rsidRPr="00383876">
        <w:rPr>
          <w:rFonts w:ascii="Garamond" w:hAnsi="Garamond"/>
          <w:b w:val="0"/>
          <w:szCs w:val="24"/>
        </w:rPr>
        <w:t>TSAHC is seeking approval for the issuance of Texas State Affordable Housing Corporation Multifamily Housing Revenue Bonds (</w:t>
      </w:r>
      <w:r>
        <w:rPr>
          <w:rFonts w:ascii="Garamond" w:hAnsi="Garamond"/>
          <w:b w:val="0"/>
          <w:szCs w:val="24"/>
        </w:rPr>
        <w:t>THF Palladium Midland Apartments</w:t>
      </w:r>
      <w:r w:rsidRPr="00383876">
        <w:rPr>
          <w:rFonts w:ascii="Garamond" w:hAnsi="Garamond"/>
          <w:b w:val="0"/>
          <w:szCs w:val="24"/>
        </w:rPr>
        <w:t xml:space="preserve">) Series </w:t>
      </w:r>
      <w:r>
        <w:rPr>
          <w:rFonts w:ascii="Garamond" w:hAnsi="Garamond"/>
          <w:b w:val="0"/>
          <w:szCs w:val="24"/>
        </w:rPr>
        <w:t>2015</w:t>
      </w:r>
      <w:r w:rsidRPr="00383876">
        <w:rPr>
          <w:rFonts w:ascii="Garamond" w:hAnsi="Garamond"/>
          <w:b w:val="0"/>
          <w:szCs w:val="24"/>
        </w:rPr>
        <w:t xml:space="preserve"> in maximum par </w:t>
      </w:r>
      <w:r>
        <w:rPr>
          <w:rFonts w:ascii="Garamond" w:hAnsi="Garamond"/>
          <w:b w:val="0"/>
          <w:szCs w:val="24"/>
        </w:rPr>
        <w:t>amount and total proceeds amount of $25,000,000, including premiums, if any.</w:t>
      </w:r>
    </w:p>
    <w:p w:rsidR="001409A8" w:rsidRDefault="001409A8">
      <w:pPr>
        <w:ind w:left="720"/>
        <w:jc w:val="both"/>
        <w:rPr>
          <w:rFonts w:ascii="Garamond" w:hAnsi="Garamond"/>
        </w:rPr>
      </w:pPr>
    </w:p>
    <w:p w:rsidR="001409A8" w:rsidRDefault="008279FB">
      <w:pPr>
        <w:pStyle w:val="Title"/>
        <w:ind w:left="720"/>
        <w:jc w:val="both"/>
        <w:rPr>
          <w:rFonts w:ascii="Garamond" w:hAnsi="Garamond"/>
          <w:b w:val="0"/>
          <w:szCs w:val="24"/>
        </w:rPr>
      </w:pPr>
      <w:r w:rsidRPr="006B6B81">
        <w:rPr>
          <w:rFonts w:ascii="Garamond" w:hAnsi="Garamond"/>
          <w:b w:val="0"/>
          <w:szCs w:val="24"/>
        </w:rPr>
        <w:t>This transaction does not qualify for exempt approval under the BRB rules</w:t>
      </w:r>
      <w:r>
        <w:rPr>
          <w:rFonts w:ascii="Garamond" w:hAnsi="Garamond"/>
          <w:b w:val="0"/>
          <w:szCs w:val="24"/>
        </w:rPr>
        <w:t xml:space="preserve"> because t</w:t>
      </w:r>
      <w:r w:rsidRPr="006B6B81">
        <w:rPr>
          <w:rFonts w:ascii="Garamond" w:hAnsi="Garamond"/>
          <w:b w:val="0"/>
          <w:szCs w:val="24"/>
        </w:rPr>
        <w:t xml:space="preserve">he Borrower will be seeking a </w:t>
      </w:r>
      <w:r>
        <w:rPr>
          <w:rFonts w:ascii="Garamond" w:hAnsi="Garamond"/>
          <w:b w:val="0"/>
          <w:szCs w:val="24"/>
        </w:rPr>
        <w:t>full</w:t>
      </w:r>
      <w:r w:rsidRPr="006B6B81">
        <w:rPr>
          <w:rFonts w:ascii="Garamond" w:hAnsi="Garamond"/>
          <w:b w:val="0"/>
          <w:szCs w:val="24"/>
        </w:rPr>
        <w:t xml:space="preserve"> property tax exemption upon completion of the project. </w:t>
      </w:r>
    </w:p>
    <w:p w:rsidR="001409A8" w:rsidRDefault="001409A8">
      <w:pPr>
        <w:ind w:left="720"/>
        <w:jc w:val="both"/>
        <w:rPr>
          <w:rFonts w:ascii="Garamond" w:hAnsi="Garamond"/>
        </w:rPr>
      </w:pPr>
    </w:p>
    <w:p w:rsidR="001409A8" w:rsidRDefault="008279FB">
      <w:pPr>
        <w:pStyle w:val="Title"/>
        <w:ind w:left="720"/>
        <w:jc w:val="both"/>
        <w:rPr>
          <w:rFonts w:ascii="Garamond" w:hAnsi="Garamond"/>
          <w:b w:val="0"/>
          <w:szCs w:val="24"/>
        </w:rPr>
      </w:pPr>
      <w:r w:rsidRPr="00383876">
        <w:rPr>
          <w:rFonts w:ascii="Garamond" w:hAnsi="Garamond"/>
          <w:b w:val="0"/>
          <w:szCs w:val="24"/>
        </w:rPr>
        <w:t xml:space="preserve">The proceeds of the Bonds will be used </w:t>
      </w:r>
      <w:r>
        <w:rPr>
          <w:rFonts w:ascii="Garamond" w:hAnsi="Garamond"/>
          <w:b w:val="0"/>
          <w:szCs w:val="24"/>
        </w:rPr>
        <w:t>for the</w:t>
      </w:r>
      <w:r w:rsidRPr="00383876">
        <w:rPr>
          <w:rFonts w:ascii="Garamond" w:hAnsi="Garamond"/>
          <w:b w:val="0"/>
          <w:szCs w:val="24"/>
        </w:rPr>
        <w:t xml:space="preserve"> new construction </w:t>
      </w:r>
      <w:r>
        <w:rPr>
          <w:rFonts w:ascii="Garamond" w:hAnsi="Garamond"/>
          <w:b w:val="0"/>
          <w:szCs w:val="24"/>
        </w:rPr>
        <w:t xml:space="preserve">of a qualified residential rental project to be known as </w:t>
      </w:r>
      <w:r w:rsidRPr="00383876">
        <w:rPr>
          <w:rFonts w:ascii="Garamond" w:hAnsi="Garamond"/>
          <w:b w:val="0"/>
          <w:szCs w:val="24"/>
        </w:rPr>
        <w:t>the</w:t>
      </w:r>
      <w:r>
        <w:rPr>
          <w:rFonts w:ascii="Garamond" w:hAnsi="Garamond"/>
          <w:b w:val="0"/>
          <w:szCs w:val="24"/>
        </w:rPr>
        <w:t xml:space="preserve"> THF</w:t>
      </w:r>
      <w:r w:rsidRPr="00383876">
        <w:rPr>
          <w:rFonts w:ascii="Garamond" w:hAnsi="Garamond"/>
          <w:b w:val="0"/>
          <w:szCs w:val="24"/>
        </w:rPr>
        <w:t xml:space="preserve"> </w:t>
      </w:r>
      <w:r>
        <w:rPr>
          <w:rFonts w:ascii="Garamond" w:hAnsi="Garamond"/>
          <w:b w:val="0"/>
          <w:szCs w:val="24"/>
        </w:rPr>
        <w:t>Palladium Midland Apartments project (Palladium or the Property)</w:t>
      </w:r>
      <w:r w:rsidRPr="00383876">
        <w:rPr>
          <w:rFonts w:ascii="Garamond" w:hAnsi="Garamond"/>
          <w:b w:val="0"/>
          <w:szCs w:val="24"/>
        </w:rPr>
        <w:t>,</w:t>
      </w:r>
      <w:r>
        <w:rPr>
          <w:rFonts w:ascii="Garamond" w:hAnsi="Garamond"/>
          <w:b w:val="0"/>
          <w:szCs w:val="24"/>
        </w:rPr>
        <w:t xml:space="preserve"> a multifamily community of 264 units to be located at 2200 </w:t>
      </w:r>
      <w:proofErr w:type="spellStart"/>
      <w:r>
        <w:rPr>
          <w:rFonts w:ascii="Garamond" w:hAnsi="Garamond"/>
          <w:b w:val="0"/>
          <w:szCs w:val="24"/>
        </w:rPr>
        <w:t>Lamesa</w:t>
      </w:r>
      <w:proofErr w:type="spellEnd"/>
      <w:r>
        <w:rPr>
          <w:rFonts w:ascii="Garamond" w:hAnsi="Garamond"/>
          <w:b w:val="0"/>
          <w:szCs w:val="24"/>
        </w:rPr>
        <w:t xml:space="preserve"> Blvd., Midland, Texas.</w:t>
      </w:r>
    </w:p>
    <w:p w:rsidR="001409A8" w:rsidRDefault="001409A8">
      <w:pPr>
        <w:ind w:left="720"/>
        <w:jc w:val="both"/>
        <w:rPr>
          <w:rFonts w:ascii="Garamond" w:hAnsi="Garamond"/>
        </w:rPr>
      </w:pPr>
    </w:p>
    <w:p w:rsidR="001409A8" w:rsidRDefault="007069A3">
      <w:pPr>
        <w:ind w:left="720"/>
        <w:jc w:val="both"/>
        <w:rPr>
          <w:rFonts w:ascii="Garamond" w:hAnsi="Garamond"/>
        </w:rPr>
      </w:pPr>
      <w:r w:rsidRPr="007069A3">
        <w:rPr>
          <w:rFonts w:ascii="Garamond" w:hAnsi="Garamond"/>
        </w:rPr>
        <w:t>Of the 264 total residential units, 207 units will be rent and income restricted at 60% of the area median family income (AMFI). The remaining units will be offered at market rates.</w:t>
      </w:r>
    </w:p>
    <w:p w:rsidR="001409A8" w:rsidRDefault="001409A8">
      <w:pPr>
        <w:ind w:left="720"/>
        <w:jc w:val="both"/>
        <w:rPr>
          <w:rFonts w:ascii="Garamond" w:hAnsi="Garamond"/>
        </w:rPr>
      </w:pPr>
    </w:p>
    <w:p w:rsidR="001409A8" w:rsidRDefault="008279FB">
      <w:pPr>
        <w:ind w:left="720"/>
        <w:jc w:val="both"/>
        <w:rPr>
          <w:rFonts w:ascii="Garamond" w:hAnsi="Garamond"/>
        </w:rPr>
      </w:pPr>
      <w:r w:rsidRPr="00CF2741">
        <w:rPr>
          <w:rFonts w:ascii="Garamond" w:hAnsi="Garamond"/>
        </w:rPr>
        <w:t>TSAHC will issue the Bonds pursuant to Subchapter Y of Chapter 2306</w:t>
      </w:r>
      <w:r>
        <w:rPr>
          <w:rFonts w:ascii="Garamond" w:hAnsi="Garamond"/>
        </w:rPr>
        <w:t>, Sections 2306.553 and 2306.565</w:t>
      </w:r>
      <w:r w:rsidRPr="00CF2741">
        <w:rPr>
          <w:rFonts w:ascii="Garamond" w:hAnsi="Garamond"/>
        </w:rPr>
        <w:t xml:space="preserve"> of the Texas Government Code that authorizes TSAHC to issue revenue bonds for its public purposes.</w:t>
      </w:r>
    </w:p>
    <w:p w:rsidR="008279FB" w:rsidRPr="00CF2741" w:rsidRDefault="008279FB" w:rsidP="008279FB">
      <w:pPr>
        <w:jc w:val="both"/>
        <w:rPr>
          <w:rFonts w:ascii="Garamond" w:hAnsi="Garamond"/>
        </w:rPr>
      </w:pPr>
    </w:p>
    <w:p w:rsidR="001409A8" w:rsidRDefault="008279FB">
      <w:pPr>
        <w:pStyle w:val="Title"/>
        <w:ind w:left="720"/>
        <w:jc w:val="both"/>
        <w:rPr>
          <w:rFonts w:ascii="Garamond" w:hAnsi="Garamond"/>
          <w:b w:val="0"/>
          <w:szCs w:val="24"/>
        </w:rPr>
      </w:pPr>
      <w:r w:rsidRPr="00CF2741">
        <w:rPr>
          <w:rFonts w:ascii="Garamond" w:hAnsi="Garamond"/>
          <w:b w:val="0"/>
          <w:szCs w:val="24"/>
        </w:rPr>
        <w:t xml:space="preserve">The TSAHC board approved the issuance of Bonds </w:t>
      </w:r>
      <w:r>
        <w:rPr>
          <w:rFonts w:ascii="Garamond" w:hAnsi="Garamond"/>
          <w:b w:val="0"/>
          <w:szCs w:val="24"/>
        </w:rPr>
        <w:t xml:space="preserve">at its meeting on August 21, 2014 </w:t>
      </w:r>
      <w:r w:rsidRPr="00CF2741">
        <w:rPr>
          <w:rFonts w:ascii="Garamond" w:hAnsi="Garamond"/>
          <w:b w:val="0"/>
          <w:szCs w:val="24"/>
        </w:rPr>
        <w:t>and</w:t>
      </w:r>
      <w:r>
        <w:rPr>
          <w:rFonts w:ascii="Garamond" w:hAnsi="Garamond"/>
          <w:b w:val="0"/>
          <w:szCs w:val="24"/>
        </w:rPr>
        <w:t xml:space="preserve"> expects to</w:t>
      </w:r>
      <w:r w:rsidRPr="00CF2741">
        <w:rPr>
          <w:rFonts w:ascii="Garamond" w:hAnsi="Garamond"/>
          <w:b w:val="0"/>
          <w:szCs w:val="24"/>
        </w:rPr>
        <w:t xml:space="preserve"> </w:t>
      </w:r>
      <w:r>
        <w:rPr>
          <w:rFonts w:ascii="Garamond" w:hAnsi="Garamond"/>
          <w:b w:val="0"/>
          <w:szCs w:val="24"/>
        </w:rPr>
        <w:t>adopt</w:t>
      </w:r>
      <w:r w:rsidRPr="00CF2741">
        <w:rPr>
          <w:rFonts w:ascii="Garamond" w:hAnsi="Garamond"/>
          <w:b w:val="0"/>
          <w:szCs w:val="24"/>
        </w:rPr>
        <w:t xml:space="preserve"> the final bond resolution </w:t>
      </w:r>
      <w:r>
        <w:rPr>
          <w:rFonts w:ascii="Garamond" w:hAnsi="Garamond"/>
          <w:b w:val="0"/>
          <w:szCs w:val="24"/>
        </w:rPr>
        <w:t>at its meeting</w:t>
      </w:r>
      <w:r w:rsidRPr="00CF2741">
        <w:rPr>
          <w:rFonts w:ascii="Garamond" w:hAnsi="Garamond"/>
          <w:b w:val="0"/>
          <w:szCs w:val="24"/>
        </w:rPr>
        <w:t xml:space="preserve"> on </w:t>
      </w:r>
      <w:r>
        <w:rPr>
          <w:rFonts w:ascii="Garamond" w:hAnsi="Garamond"/>
          <w:b w:val="0"/>
          <w:szCs w:val="24"/>
        </w:rPr>
        <w:t>January 15, 2015</w:t>
      </w:r>
      <w:r w:rsidRPr="00CF2741">
        <w:rPr>
          <w:rFonts w:ascii="Garamond" w:hAnsi="Garamond"/>
          <w:b w:val="0"/>
          <w:szCs w:val="24"/>
        </w:rPr>
        <w:t xml:space="preserve">. </w:t>
      </w:r>
    </w:p>
    <w:p w:rsidR="008279FB" w:rsidRPr="00383876" w:rsidRDefault="008279FB" w:rsidP="008279FB">
      <w:pPr>
        <w:pStyle w:val="Title"/>
        <w:jc w:val="both"/>
        <w:rPr>
          <w:rFonts w:ascii="Garamond" w:hAnsi="Garamond"/>
          <w:b w:val="0"/>
          <w:szCs w:val="24"/>
        </w:rPr>
      </w:pPr>
    </w:p>
    <w:p w:rsidR="001409A8" w:rsidRDefault="008279FB">
      <w:pPr>
        <w:pStyle w:val="BodyText"/>
        <w:ind w:left="720"/>
        <w:rPr>
          <w:rFonts w:ascii="Garamond" w:hAnsi="Garamond"/>
          <w:szCs w:val="24"/>
        </w:rPr>
      </w:pPr>
      <w:r w:rsidRPr="00B307DA">
        <w:rPr>
          <w:rFonts w:ascii="Garamond" w:hAnsi="Garamond"/>
          <w:szCs w:val="24"/>
        </w:rPr>
        <w:t xml:space="preserve">The Private Activity Bond reservation was issued to </w:t>
      </w:r>
      <w:r>
        <w:rPr>
          <w:rFonts w:ascii="Garamond" w:hAnsi="Garamond"/>
          <w:szCs w:val="24"/>
        </w:rPr>
        <w:t>TSAHC</w:t>
      </w:r>
      <w:r w:rsidRPr="00B307DA">
        <w:rPr>
          <w:rFonts w:ascii="Garamond" w:hAnsi="Garamond"/>
          <w:szCs w:val="24"/>
        </w:rPr>
        <w:t xml:space="preserve"> on </w:t>
      </w:r>
      <w:r>
        <w:rPr>
          <w:rFonts w:ascii="Garamond" w:hAnsi="Garamond"/>
          <w:szCs w:val="24"/>
        </w:rPr>
        <w:t>September 16</w:t>
      </w:r>
      <w:r w:rsidRPr="00B307DA">
        <w:rPr>
          <w:rFonts w:ascii="Garamond" w:hAnsi="Garamond"/>
          <w:szCs w:val="24"/>
        </w:rPr>
        <w:t xml:space="preserve">, 2014 and expires on February </w:t>
      </w:r>
      <w:r>
        <w:rPr>
          <w:rFonts w:ascii="Garamond" w:hAnsi="Garamond"/>
          <w:szCs w:val="24"/>
        </w:rPr>
        <w:t>13</w:t>
      </w:r>
      <w:r w:rsidRPr="00B307DA">
        <w:rPr>
          <w:rFonts w:ascii="Garamond" w:hAnsi="Garamond"/>
          <w:szCs w:val="24"/>
        </w:rPr>
        <w:t>, 2015.</w:t>
      </w:r>
      <w:r>
        <w:rPr>
          <w:rFonts w:ascii="Garamond" w:hAnsi="Garamond"/>
          <w:szCs w:val="24"/>
        </w:rPr>
        <w:t xml:space="preserve"> </w:t>
      </w:r>
    </w:p>
    <w:p w:rsidR="008279FB" w:rsidRDefault="008279FB" w:rsidP="008279FB">
      <w:pPr>
        <w:pStyle w:val="Title"/>
        <w:jc w:val="both"/>
        <w:rPr>
          <w:rFonts w:ascii="Garamond" w:hAnsi="Garamond"/>
          <w:b w:val="0"/>
          <w:szCs w:val="24"/>
        </w:rPr>
      </w:pPr>
    </w:p>
    <w:p w:rsidR="001409A8" w:rsidRDefault="008279FB">
      <w:pPr>
        <w:pStyle w:val="Title"/>
        <w:ind w:left="720"/>
        <w:jc w:val="both"/>
        <w:rPr>
          <w:rFonts w:ascii="Garamond" w:hAnsi="Garamond"/>
          <w:b w:val="0"/>
          <w:szCs w:val="24"/>
          <w:highlight w:val="green"/>
        </w:rPr>
      </w:pPr>
      <w:r w:rsidRPr="00D91DAE">
        <w:rPr>
          <w:rFonts w:ascii="Garamond" w:hAnsi="Garamond"/>
          <w:b w:val="0"/>
          <w:szCs w:val="24"/>
        </w:rPr>
        <w:t xml:space="preserve">The TDHCA Board approved the housing tax credits at its Board meeting held on December 18, 2014. </w:t>
      </w:r>
      <w:r w:rsidRPr="00C6147B">
        <w:rPr>
          <w:rFonts w:ascii="Garamond" w:hAnsi="Garamond"/>
          <w:b w:val="0"/>
          <w:szCs w:val="24"/>
          <w:highlight w:val="green"/>
        </w:rPr>
        <w:t xml:space="preserve"> </w:t>
      </w:r>
    </w:p>
    <w:p w:rsidR="008279FB" w:rsidRDefault="008279FB" w:rsidP="00936515">
      <w:pPr>
        <w:pStyle w:val="ListParagraph"/>
        <w:jc w:val="both"/>
        <w:rPr>
          <w:rFonts w:ascii="Garamond" w:hAnsi="Garamond"/>
        </w:rPr>
      </w:pPr>
    </w:p>
    <w:p w:rsidR="0078239A" w:rsidRPr="008279FB" w:rsidRDefault="007069A3" w:rsidP="00936515">
      <w:pPr>
        <w:pStyle w:val="ListParagraph"/>
        <w:jc w:val="both"/>
        <w:rPr>
          <w:rFonts w:ascii="Garamond" w:hAnsi="Garamond"/>
        </w:rPr>
      </w:pPr>
      <w:r w:rsidRPr="007069A3">
        <w:rPr>
          <w:rFonts w:ascii="Garamond" w:hAnsi="Garamond"/>
        </w:rPr>
        <w:t>TSAHC and Palladium staff answered questions from the Board.</w:t>
      </w:r>
    </w:p>
    <w:p w:rsidR="0078239A" w:rsidRDefault="0078239A" w:rsidP="0078239A">
      <w:pPr>
        <w:widowControl w:val="0"/>
        <w:numPr>
          <w:ilvl w:val="0"/>
          <w:numId w:val="21"/>
        </w:numPr>
        <w:autoSpaceDE w:val="0"/>
        <w:autoSpaceDN w:val="0"/>
        <w:adjustRightInd w:val="0"/>
        <w:jc w:val="both"/>
        <w:rPr>
          <w:rFonts w:ascii="Garamond" w:hAnsi="Garamond"/>
          <w:b/>
        </w:rPr>
      </w:pPr>
      <w:r>
        <w:rPr>
          <w:rFonts w:ascii="Garamond" w:hAnsi="Garamond"/>
          <w:b/>
        </w:rPr>
        <w:lastRenderedPageBreak/>
        <w:t xml:space="preserve">EXEMPT - </w:t>
      </w:r>
      <w:r w:rsidRPr="00AD2695">
        <w:rPr>
          <w:rFonts w:ascii="Garamond" w:hAnsi="Garamond"/>
          <w:b/>
        </w:rPr>
        <w:t xml:space="preserve">Texas </w:t>
      </w:r>
      <w:r>
        <w:rPr>
          <w:rFonts w:ascii="Garamond" w:hAnsi="Garamond"/>
          <w:b/>
        </w:rPr>
        <w:t xml:space="preserve">Transportation Commission Central Texas Turnpike Revenue Refunding Bonds (issued in one or more series) </w:t>
      </w:r>
    </w:p>
    <w:p w:rsidR="0078239A" w:rsidRDefault="0078239A" w:rsidP="00936515">
      <w:pPr>
        <w:pStyle w:val="ListParagraph"/>
        <w:jc w:val="both"/>
        <w:rPr>
          <w:rFonts w:ascii="Garamond" w:hAnsi="Garamond"/>
          <w:b/>
          <w:highlight w:val="yellow"/>
        </w:rPr>
      </w:pPr>
    </w:p>
    <w:p w:rsidR="0078239A" w:rsidRDefault="0078239A" w:rsidP="0078239A">
      <w:pPr>
        <w:widowControl w:val="0"/>
        <w:autoSpaceDE w:val="0"/>
        <w:autoSpaceDN w:val="0"/>
        <w:adjustRightInd w:val="0"/>
        <w:ind w:left="720"/>
        <w:jc w:val="both"/>
        <w:rPr>
          <w:rFonts w:ascii="Garamond" w:hAnsi="Garamond"/>
        </w:rPr>
      </w:pPr>
      <w:r w:rsidRPr="00CC4E8D">
        <w:rPr>
          <w:rFonts w:ascii="Garamond" w:hAnsi="Garamond"/>
        </w:rPr>
        <w:t>Representatives present were:</w:t>
      </w:r>
      <w:r>
        <w:rPr>
          <w:rFonts w:ascii="Garamond" w:hAnsi="Garamond"/>
        </w:rPr>
        <w:t xml:space="preserve"> Sara Ulbrich, Innovative Financing/Debt Program Manager, TXDOT; Jim Bateman, Associate General Counsel, TXDOT; Troy Madres, Financial Advisor, Estrada Hinojosa &amp; Co.; Carol Polumbo, Bond Counsel, McCall Parkhurst &amp; Horton.</w:t>
      </w:r>
    </w:p>
    <w:p w:rsidR="0078239A" w:rsidRDefault="0078239A" w:rsidP="0078239A">
      <w:pPr>
        <w:widowControl w:val="0"/>
        <w:autoSpaceDE w:val="0"/>
        <w:autoSpaceDN w:val="0"/>
        <w:adjustRightInd w:val="0"/>
        <w:ind w:left="720"/>
        <w:jc w:val="both"/>
        <w:rPr>
          <w:rFonts w:ascii="Garamond" w:hAnsi="Garamond"/>
        </w:rPr>
      </w:pPr>
    </w:p>
    <w:p w:rsidR="0078239A" w:rsidRPr="00441B47" w:rsidRDefault="0078239A" w:rsidP="0078239A">
      <w:pPr>
        <w:widowControl w:val="0"/>
        <w:autoSpaceDE w:val="0"/>
        <w:autoSpaceDN w:val="0"/>
        <w:adjustRightInd w:val="0"/>
        <w:ind w:left="720"/>
        <w:jc w:val="both"/>
        <w:rPr>
          <w:rFonts w:ascii="Garamond" w:hAnsi="Garamond"/>
        </w:rPr>
      </w:pPr>
      <w:r w:rsidRPr="00441B47">
        <w:rPr>
          <w:rFonts w:ascii="Garamond" w:hAnsi="Garamond"/>
        </w:rPr>
        <w:t>TxDOT</w:t>
      </w:r>
      <w:r>
        <w:rPr>
          <w:rFonts w:ascii="Garamond" w:hAnsi="Garamond"/>
        </w:rPr>
        <w:t xml:space="preserve"> has submitted</w:t>
      </w:r>
      <w:r w:rsidRPr="00441B47">
        <w:rPr>
          <w:rFonts w:ascii="Garamond" w:hAnsi="Garamond"/>
        </w:rPr>
        <w:t xml:space="preserve"> this transaction on the exempt track.</w:t>
      </w:r>
      <w:r>
        <w:rPr>
          <w:rFonts w:ascii="Garamond" w:hAnsi="Garamond"/>
        </w:rPr>
        <w:t xml:space="preserve"> The six-day review period began on Friday, January 9, 2015 and concludes at COB on Friday, January 16, 2015.</w:t>
      </w:r>
    </w:p>
    <w:p w:rsidR="0078239A" w:rsidRPr="00CC4E8D" w:rsidRDefault="0078239A" w:rsidP="0078239A">
      <w:pPr>
        <w:widowControl w:val="0"/>
        <w:autoSpaceDE w:val="0"/>
        <w:autoSpaceDN w:val="0"/>
        <w:adjustRightInd w:val="0"/>
        <w:ind w:left="720"/>
        <w:jc w:val="both"/>
        <w:rPr>
          <w:rFonts w:ascii="Garamond" w:hAnsi="Garamond"/>
        </w:rPr>
      </w:pPr>
    </w:p>
    <w:p w:rsidR="0078239A" w:rsidRPr="0078239A" w:rsidRDefault="007069A3" w:rsidP="00936515">
      <w:pPr>
        <w:pStyle w:val="ListParagraph"/>
        <w:jc w:val="both"/>
        <w:rPr>
          <w:rFonts w:ascii="Garamond" w:hAnsi="Garamond"/>
        </w:rPr>
      </w:pPr>
      <w:r w:rsidRPr="007069A3">
        <w:rPr>
          <w:rFonts w:ascii="Garamond" w:hAnsi="Garamond"/>
        </w:rPr>
        <w:t>Troy Madres answered questions from the Board.</w:t>
      </w:r>
    </w:p>
    <w:p w:rsidR="0078239A" w:rsidRDefault="0078239A" w:rsidP="00936515">
      <w:pPr>
        <w:pStyle w:val="ListParagraph"/>
        <w:jc w:val="both"/>
        <w:rPr>
          <w:rFonts w:ascii="Garamond" w:hAnsi="Garamond"/>
          <w:b/>
          <w:highlight w:val="yellow"/>
        </w:rPr>
      </w:pPr>
    </w:p>
    <w:p w:rsidR="0078239A" w:rsidRPr="000F2641" w:rsidRDefault="0078239A"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936515" w:rsidP="00936515">
      <w:pPr>
        <w:ind w:left="720"/>
        <w:jc w:val="both"/>
        <w:rPr>
          <w:rFonts w:ascii="Garamond" w:hAnsi="Garamond"/>
        </w:rPr>
      </w:pPr>
      <w:r>
        <w:rPr>
          <w:rFonts w:ascii="Garamond" w:hAnsi="Garamond"/>
        </w:rPr>
        <w:t>There were no public comments</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w:t>
      </w:r>
      <w:r w:rsidR="0078239A">
        <w:rPr>
          <w:rFonts w:ascii="Garamond" w:hAnsi="Garamond"/>
        </w:rPr>
        <w:t>Called</w:t>
      </w:r>
      <w:r w:rsidRPr="00EF700E">
        <w:rPr>
          <w:rFonts w:ascii="Garamond" w:hAnsi="Garamond"/>
        </w:rPr>
        <w:t xml:space="preserve"> Board Meeting is scheduled for </w:t>
      </w:r>
      <w:r w:rsidR="0078239A">
        <w:rPr>
          <w:rFonts w:ascii="Garamond" w:hAnsi="Garamond"/>
        </w:rPr>
        <w:t>Friday</w:t>
      </w:r>
      <w:r w:rsidRPr="00EF700E">
        <w:rPr>
          <w:rFonts w:ascii="Garamond" w:hAnsi="Garamond"/>
        </w:rPr>
        <w:t xml:space="preserve">, </w:t>
      </w:r>
      <w:r w:rsidR="0078239A">
        <w:rPr>
          <w:rFonts w:ascii="Garamond" w:hAnsi="Garamond"/>
        </w:rPr>
        <w:t>January</w:t>
      </w:r>
      <w:r w:rsidR="006C1008">
        <w:rPr>
          <w:rFonts w:ascii="Garamond" w:hAnsi="Garamond"/>
        </w:rPr>
        <w:t xml:space="preserve"> </w:t>
      </w:r>
      <w:r w:rsidR="0078239A">
        <w:rPr>
          <w:rFonts w:ascii="Garamond" w:hAnsi="Garamond"/>
        </w:rPr>
        <w:t>16</w:t>
      </w:r>
      <w:r w:rsidRPr="00EF700E">
        <w:rPr>
          <w:rFonts w:ascii="Garamond" w:hAnsi="Garamond"/>
        </w:rPr>
        <w:t>, 201</w:t>
      </w:r>
      <w:r w:rsidR="008F3364">
        <w:rPr>
          <w:rFonts w:ascii="Garamond" w:hAnsi="Garamond"/>
        </w:rPr>
        <w:t>5</w:t>
      </w:r>
      <w:r w:rsidR="00C13488">
        <w:rPr>
          <w:rFonts w:ascii="Garamond" w:hAnsi="Garamond"/>
        </w:rPr>
        <w:t xml:space="preserve"> at </w:t>
      </w:r>
      <w:r w:rsidR="0078239A">
        <w:rPr>
          <w:rFonts w:ascii="Garamond" w:hAnsi="Garamond"/>
        </w:rPr>
        <w:t>2</w:t>
      </w:r>
      <w:r w:rsidR="00C13488">
        <w:rPr>
          <w:rFonts w:ascii="Garamond" w:hAnsi="Garamond"/>
        </w:rPr>
        <w:t>:00</w:t>
      </w:r>
      <w:r w:rsidR="0078239A">
        <w:rPr>
          <w:rFonts w:ascii="Garamond" w:hAnsi="Garamond"/>
        </w:rPr>
        <w:t xml:space="preserve"> p.</w:t>
      </w:r>
      <w:r w:rsidR="00C13488">
        <w:rPr>
          <w:rFonts w:ascii="Garamond" w:hAnsi="Garamond"/>
        </w:rPr>
        <w:t>m</w:t>
      </w:r>
      <w:r w:rsidR="0078239A">
        <w:rPr>
          <w:rFonts w:ascii="Garamond" w:hAnsi="Garamond"/>
        </w:rPr>
        <w:t>.</w:t>
      </w:r>
      <w:r w:rsidRPr="00EF700E">
        <w:rPr>
          <w:rFonts w:ascii="Garamond" w:hAnsi="Garamond"/>
        </w:rPr>
        <w:t xml:space="preserve"> in the Capitol Extension Room E2.026. </w:t>
      </w:r>
    </w:p>
    <w:p w:rsidR="00936515" w:rsidRDefault="00936515" w:rsidP="00936515">
      <w:pPr>
        <w:widowControl w:val="0"/>
        <w:autoSpaceDE w:val="0"/>
        <w:autoSpaceDN w:val="0"/>
        <w:adjustRightInd w:val="0"/>
        <w:ind w:left="540"/>
        <w:jc w:val="both"/>
        <w:rPr>
          <w:rFonts w:ascii="Garamond" w:hAnsi="Garamond"/>
          <w:highlight w:val="yellow"/>
        </w:rPr>
      </w:pPr>
    </w:p>
    <w:p w:rsidR="00F006C6" w:rsidRPr="000F2641" w:rsidRDefault="00F006C6"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C72BBF" w:rsidRDefault="00C72BBF" w:rsidP="00936515">
      <w:pPr>
        <w:ind w:left="720"/>
        <w:jc w:val="both"/>
        <w:rPr>
          <w:rFonts w:ascii="Garamond" w:hAnsi="Garamond"/>
          <w:b/>
        </w:rPr>
      </w:pPr>
    </w:p>
    <w:p w:rsidR="00F006C6" w:rsidRDefault="00F006C6"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5B3192" w:rsidRDefault="00667FAC">
      <w:pPr>
        <w:pStyle w:val="ListParagraph"/>
        <w:numPr>
          <w:ilvl w:val="0"/>
          <w:numId w:val="34"/>
        </w:numPr>
        <w:jc w:val="both"/>
        <w:rPr>
          <w:rFonts w:ascii="Garamond" w:hAnsi="Garamond"/>
        </w:rPr>
      </w:pPr>
      <w:r>
        <w:rPr>
          <w:rFonts w:ascii="Garamond" w:hAnsi="Garamond"/>
        </w:rPr>
        <w:t>Staff will be giving the Bonds 101 presentation to new legislative staff on January 21, 2015.</w:t>
      </w:r>
    </w:p>
    <w:p w:rsidR="005B3192" w:rsidRDefault="00667FAC" w:rsidP="005B3192">
      <w:pPr>
        <w:pStyle w:val="ListParagraph"/>
        <w:numPr>
          <w:ilvl w:val="0"/>
          <w:numId w:val="34"/>
        </w:numPr>
        <w:jc w:val="both"/>
        <w:rPr>
          <w:rFonts w:ascii="Garamond" w:hAnsi="Garamond"/>
        </w:rPr>
      </w:pPr>
      <w:r>
        <w:rPr>
          <w:rFonts w:ascii="Garamond" w:hAnsi="Garamond"/>
        </w:rPr>
        <w:t>Staff has received four fiscal note requests related to TRB authorization</w:t>
      </w:r>
      <w:r w:rsidR="002079A9">
        <w:rPr>
          <w:rFonts w:ascii="Garamond" w:hAnsi="Garamond"/>
        </w:rPr>
        <w:t>s</w:t>
      </w:r>
      <w:r>
        <w:rPr>
          <w:rFonts w:ascii="Garamond" w:hAnsi="Garamond"/>
        </w:rPr>
        <w:t xml:space="preserve"> and one related to ballot information for state and local bond elections</w:t>
      </w:r>
      <w:r w:rsidR="005B3192">
        <w:rPr>
          <w:rFonts w:ascii="Garamond" w:hAnsi="Garamond"/>
        </w:rPr>
        <w:t>.</w:t>
      </w:r>
    </w:p>
    <w:p w:rsidR="00197F6D" w:rsidRPr="005B3192" w:rsidRDefault="004B78FE">
      <w:pPr>
        <w:pStyle w:val="ListParagraph"/>
        <w:numPr>
          <w:ilvl w:val="0"/>
          <w:numId w:val="34"/>
        </w:numPr>
        <w:jc w:val="both"/>
        <w:rPr>
          <w:rFonts w:ascii="Garamond" w:hAnsi="Garamond"/>
        </w:rPr>
      </w:pPr>
      <w:r w:rsidRPr="004B78FE">
        <w:rPr>
          <w:rFonts w:ascii="Garamond" w:hAnsi="Garamond"/>
        </w:rPr>
        <w:t xml:space="preserve">Staff </w:t>
      </w:r>
      <w:r w:rsidR="00667FAC">
        <w:rPr>
          <w:rFonts w:ascii="Garamond" w:hAnsi="Garamond"/>
        </w:rPr>
        <w:t>has beg</w:t>
      </w:r>
      <w:r w:rsidR="00F006C6">
        <w:rPr>
          <w:rFonts w:ascii="Garamond" w:hAnsi="Garamond"/>
        </w:rPr>
        <w:t>u</w:t>
      </w:r>
      <w:r w:rsidR="00667FAC">
        <w:rPr>
          <w:rFonts w:ascii="Garamond" w:hAnsi="Garamond"/>
        </w:rPr>
        <w:t>n work on the 2014 Local Government Annual Report and Debt Affordability Study</w:t>
      </w:r>
      <w:r w:rsidR="00F006C6">
        <w:rPr>
          <w:rFonts w:ascii="Garamond" w:hAnsi="Garamond"/>
        </w:rPr>
        <w:t>. The DAS is due February 15, 2015 and the LAR will be available around that time.</w:t>
      </w:r>
    </w:p>
    <w:p w:rsidR="00F006C6" w:rsidRDefault="00F006C6">
      <w:pPr>
        <w:pStyle w:val="ListParagraph"/>
        <w:numPr>
          <w:ilvl w:val="0"/>
          <w:numId w:val="34"/>
        </w:numPr>
        <w:jc w:val="both"/>
        <w:rPr>
          <w:rFonts w:ascii="Garamond" w:hAnsi="Garamond"/>
        </w:rPr>
      </w:pPr>
      <w:r>
        <w:rPr>
          <w:rFonts w:ascii="Garamond" w:hAnsi="Garamond"/>
        </w:rPr>
        <w:t>The database project is still undergoing performance testing</w:t>
      </w:r>
      <w:r w:rsidR="005B3192">
        <w:rPr>
          <w:rFonts w:ascii="Garamond" w:hAnsi="Garamond"/>
        </w:rPr>
        <w:t xml:space="preserve">. </w:t>
      </w:r>
    </w:p>
    <w:p w:rsidR="005B3192" w:rsidRDefault="005B3192">
      <w:pPr>
        <w:pStyle w:val="ListParagraph"/>
        <w:numPr>
          <w:ilvl w:val="0"/>
          <w:numId w:val="34"/>
        </w:numPr>
        <w:jc w:val="both"/>
        <w:rPr>
          <w:rFonts w:ascii="Garamond" w:hAnsi="Garamond"/>
        </w:rPr>
      </w:pPr>
      <w:r>
        <w:rPr>
          <w:rFonts w:ascii="Garamond" w:hAnsi="Garamond"/>
        </w:rPr>
        <w:t xml:space="preserve">Staff </w:t>
      </w:r>
      <w:r w:rsidR="00F006C6">
        <w:rPr>
          <w:rFonts w:ascii="Garamond" w:hAnsi="Garamond"/>
        </w:rPr>
        <w:t>will provide the Board with a list of bills on a weekly basis</w:t>
      </w:r>
      <w:r>
        <w:rPr>
          <w:rFonts w:ascii="Garamond" w:hAnsi="Garamond"/>
        </w:rPr>
        <w:t>.</w:t>
      </w:r>
    </w:p>
    <w:p w:rsidR="00F006C6" w:rsidRDefault="00F006C6">
      <w:pPr>
        <w:pStyle w:val="ListParagraph"/>
        <w:numPr>
          <w:ilvl w:val="0"/>
          <w:numId w:val="34"/>
        </w:numPr>
        <w:jc w:val="both"/>
        <w:rPr>
          <w:rFonts w:ascii="Garamond" w:hAnsi="Garamond"/>
        </w:rPr>
      </w:pPr>
      <w:r>
        <w:rPr>
          <w:rFonts w:ascii="Garamond" w:hAnsi="Garamond"/>
        </w:rPr>
        <w:t>Staff will begin analysis on an exempt transaction from the Veterans Land Board.</w:t>
      </w:r>
    </w:p>
    <w:p w:rsidR="00F006C6" w:rsidRDefault="00F006C6">
      <w:pPr>
        <w:pStyle w:val="ListParagraph"/>
        <w:numPr>
          <w:ilvl w:val="0"/>
          <w:numId w:val="34"/>
        </w:numPr>
        <w:jc w:val="both"/>
        <w:rPr>
          <w:rFonts w:ascii="Garamond" w:hAnsi="Garamond"/>
        </w:rPr>
      </w:pPr>
      <w:r>
        <w:rPr>
          <w:rFonts w:ascii="Garamond" w:hAnsi="Garamond"/>
        </w:rPr>
        <w:t>Staff is completing analysis on CABs outstanding from 2003 in preparation for the 84</w:t>
      </w:r>
      <w:r w:rsidR="007069A3" w:rsidRPr="007069A3">
        <w:rPr>
          <w:rFonts w:ascii="Garamond" w:hAnsi="Garamond"/>
          <w:vertAlign w:val="superscript"/>
        </w:rPr>
        <w:t>th</w:t>
      </w:r>
      <w:r>
        <w:rPr>
          <w:rFonts w:ascii="Garamond" w:hAnsi="Garamond"/>
        </w:rPr>
        <w:t xml:space="preserve"> legislative session.</w:t>
      </w:r>
    </w:p>
    <w:p w:rsidR="00F006C6" w:rsidRPr="005B7841" w:rsidRDefault="00F006C6">
      <w:pPr>
        <w:pStyle w:val="ListParagraph"/>
        <w:numPr>
          <w:ilvl w:val="0"/>
          <w:numId w:val="34"/>
        </w:numPr>
        <w:jc w:val="both"/>
        <w:rPr>
          <w:rFonts w:ascii="Garamond" w:hAnsi="Garamond"/>
        </w:rPr>
      </w:pPr>
      <w:r>
        <w:rPr>
          <w:rFonts w:ascii="Garamond" w:hAnsi="Garamond"/>
        </w:rPr>
        <w:t>Staff has completed the 2014 PAB reconciliation. Over $2.37 billion of 2014 PAB authority was converted to carryforward, including 22 application</w:t>
      </w:r>
      <w:r w:rsidR="002F162A">
        <w:rPr>
          <w:rFonts w:ascii="Garamond" w:hAnsi="Garamond"/>
        </w:rPr>
        <w:t>s</w:t>
      </w:r>
      <w:r>
        <w:rPr>
          <w:rFonts w:ascii="Garamond" w:hAnsi="Garamond"/>
        </w:rPr>
        <w:t xml:space="preserve"> for traditional carryforward. </w:t>
      </w:r>
    </w:p>
    <w:p w:rsidR="004B78FE" w:rsidRDefault="004B78FE" w:rsidP="004B78FE">
      <w:pPr>
        <w:jc w:val="both"/>
        <w:rPr>
          <w:rFonts w:ascii="Garamond" w:hAnsi="Garamond"/>
        </w:rPr>
      </w:pPr>
    </w:p>
    <w:p w:rsidR="0016213B" w:rsidRPr="004B78FE" w:rsidRDefault="0016213B" w:rsidP="004B78FE">
      <w:pPr>
        <w:jc w:val="both"/>
        <w:rPr>
          <w:rFonts w:ascii="Garamond" w:hAnsi="Garamond"/>
        </w:rPr>
      </w:pPr>
    </w:p>
    <w:p w:rsidR="00936515" w:rsidRPr="00EF700E" w:rsidRDefault="00936515" w:rsidP="00936515">
      <w:pPr>
        <w:ind w:left="720"/>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lastRenderedPageBreak/>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9D7EAD">
        <w:rPr>
          <w:rFonts w:ascii="Garamond" w:hAnsi="Garamond"/>
        </w:rPr>
        <w:t>2</w:t>
      </w:r>
      <w:r w:rsidR="005416D6">
        <w:rPr>
          <w:rFonts w:ascii="Garamond" w:hAnsi="Garamond"/>
        </w:rPr>
        <w:t>:</w:t>
      </w:r>
      <w:r w:rsidR="00F006C6">
        <w:rPr>
          <w:rFonts w:ascii="Garamond" w:hAnsi="Garamond"/>
        </w:rPr>
        <w:t>3</w:t>
      </w:r>
      <w:r w:rsidR="009D7EAD">
        <w:rPr>
          <w:rFonts w:ascii="Garamond" w:hAnsi="Garamond"/>
        </w:rPr>
        <w:t>2</w:t>
      </w:r>
      <w:r w:rsidR="005416D6">
        <w:rPr>
          <w:rFonts w:ascii="Garamond" w:hAnsi="Garamond"/>
        </w:rPr>
        <w:t xml:space="preserve"> </w:t>
      </w:r>
      <w:r w:rsidR="009D7EAD">
        <w:rPr>
          <w:rFonts w:ascii="Garamond" w:hAnsi="Garamond"/>
        </w:rPr>
        <w:t>p</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E36" w:rsidRDefault="00856E36">
      <w:r>
        <w:separator/>
      </w:r>
    </w:p>
  </w:endnote>
  <w:endnote w:type="continuationSeparator" w:id="0">
    <w:p w:rsidR="00856E36" w:rsidRDefault="00856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E36" w:rsidRDefault="00856E36">
      <w:r>
        <w:separator/>
      </w:r>
    </w:p>
  </w:footnote>
  <w:footnote w:type="continuationSeparator" w:id="0">
    <w:p w:rsidR="00856E36" w:rsidRDefault="00856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36" w:rsidRDefault="00856E36">
    <w:pPr>
      <w:pStyle w:val="Header"/>
    </w:pPr>
  </w:p>
  <w:p w:rsidR="00856E36" w:rsidRDefault="00856E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0881"/>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09A8"/>
    <w:rsid w:val="001433DF"/>
    <w:rsid w:val="00144C56"/>
    <w:rsid w:val="00144D9F"/>
    <w:rsid w:val="00145677"/>
    <w:rsid w:val="00146459"/>
    <w:rsid w:val="00146EB8"/>
    <w:rsid w:val="00147346"/>
    <w:rsid w:val="00152554"/>
    <w:rsid w:val="001533C7"/>
    <w:rsid w:val="00155494"/>
    <w:rsid w:val="001565D7"/>
    <w:rsid w:val="00156B7E"/>
    <w:rsid w:val="001610B0"/>
    <w:rsid w:val="0016213B"/>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A11"/>
    <w:rsid w:val="002D62A1"/>
    <w:rsid w:val="002D727B"/>
    <w:rsid w:val="002E36B6"/>
    <w:rsid w:val="002E4FB8"/>
    <w:rsid w:val="002E5B3D"/>
    <w:rsid w:val="002E5F91"/>
    <w:rsid w:val="002E705A"/>
    <w:rsid w:val="002E7201"/>
    <w:rsid w:val="002E79A8"/>
    <w:rsid w:val="002F162A"/>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047B"/>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77005"/>
    <w:rsid w:val="00580377"/>
    <w:rsid w:val="00580BEB"/>
    <w:rsid w:val="00583DD2"/>
    <w:rsid w:val="005845FD"/>
    <w:rsid w:val="005912CB"/>
    <w:rsid w:val="00592C6A"/>
    <w:rsid w:val="00594638"/>
    <w:rsid w:val="005A1457"/>
    <w:rsid w:val="005A2471"/>
    <w:rsid w:val="005A4EE6"/>
    <w:rsid w:val="005A6003"/>
    <w:rsid w:val="005A71F7"/>
    <w:rsid w:val="005B3192"/>
    <w:rsid w:val="005B635D"/>
    <w:rsid w:val="005B7841"/>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E16"/>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1B74"/>
    <w:rsid w:val="006F1C7F"/>
    <w:rsid w:val="007069A3"/>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32B6"/>
    <w:rsid w:val="007815EF"/>
    <w:rsid w:val="0078215A"/>
    <w:rsid w:val="00782335"/>
    <w:rsid w:val="0078239A"/>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279FB"/>
    <w:rsid w:val="00835FAA"/>
    <w:rsid w:val="008362C9"/>
    <w:rsid w:val="00836E7B"/>
    <w:rsid w:val="00840EF3"/>
    <w:rsid w:val="00844CE9"/>
    <w:rsid w:val="00850867"/>
    <w:rsid w:val="00852D87"/>
    <w:rsid w:val="00853373"/>
    <w:rsid w:val="008537EB"/>
    <w:rsid w:val="00854754"/>
    <w:rsid w:val="00856E36"/>
    <w:rsid w:val="00857847"/>
    <w:rsid w:val="00861B04"/>
    <w:rsid w:val="00863CD7"/>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A33"/>
    <w:rsid w:val="00942BFA"/>
    <w:rsid w:val="00943BA3"/>
    <w:rsid w:val="00946F5C"/>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1E01"/>
    <w:rsid w:val="009E377E"/>
    <w:rsid w:val="009E5A55"/>
    <w:rsid w:val="009E76A9"/>
    <w:rsid w:val="009F073D"/>
    <w:rsid w:val="009F0D0B"/>
    <w:rsid w:val="009F3149"/>
    <w:rsid w:val="009F4D87"/>
    <w:rsid w:val="009F541E"/>
    <w:rsid w:val="00A018E5"/>
    <w:rsid w:val="00A025B3"/>
    <w:rsid w:val="00A027A7"/>
    <w:rsid w:val="00A03927"/>
    <w:rsid w:val="00A06034"/>
    <w:rsid w:val="00A119A1"/>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2254"/>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3BAD"/>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30A2"/>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0010"/>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836"/>
    <w:rsid w:val="00E375FD"/>
    <w:rsid w:val="00E4177B"/>
    <w:rsid w:val="00E42FBA"/>
    <w:rsid w:val="00E43F0F"/>
    <w:rsid w:val="00E4514C"/>
    <w:rsid w:val="00E46B22"/>
    <w:rsid w:val="00E54AF3"/>
    <w:rsid w:val="00E56C8E"/>
    <w:rsid w:val="00E6106F"/>
    <w:rsid w:val="00E61643"/>
    <w:rsid w:val="00E63EFF"/>
    <w:rsid w:val="00E64337"/>
    <w:rsid w:val="00E6508B"/>
    <w:rsid w:val="00E6529F"/>
    <w:rsid w:val="00E72AA5"/>
    <w:rsid w:val="00E75F99"/>
    <w:rsid w:val="00E77F34"/>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06C6"/>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00CF-22CB-4F1E-B3D1-0ED4C6F3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1108</Words>
  <Characters>5930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8</cp:revision>
  <cp:lastPrinted>2015-03-06T15:41:00Z</cp:lastPrinted>
  <dcterms:created xsi:type="dcterms:W3CDTF">2015-01-13T16:19:00Z</dcterms:created>
  <dcterms:modified xsi:type="dcterms:W3CDTF">2015-03-06T15:42:00Z</dcterms:modified>
</cp:coreProperties>
</file>