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FA2AF9">
        <w:rPr>
          <w:rFonts w:ascii="Garamond" w:hAnsi="Garamond"/>
          <w:bCs/>
        </w:rPr>
        <w:t>March</w:t>
      </w:r>
      <w:r w:rsidR="00044641">
        <w:rPr>
          <w:rFonts w:ascii="Garamond" w:hAnsi="Garamond"/>
          <w:bCs/>
        </w:rPr>
        <w:t xml:space="preserve"> </w:t>
      </w:r>
      <w:r w:rsidR="00FA2AF9">
        <w:rPr>
          <w:rFonts w:ascii="Garamond" w:hAnsi="Garamond"/>
          <w:bCs/>
        </w:rPr>
        <w:t>13</w:t>
      </w:r>
      <w:r w:rsidRPr="00915F8E">
        <w:rPr>
          <w:rFonts w:ascii="Garamond" w:hAnsi="Garamond"/>
          <w:bCs/>
        </w:rPr>
        <w:t>, 201</w:t>
      </w:r>
      <w:r w:rsidR="00640504">
        <w:rPr>
          <w:rFonts w:ascii="Garamond" w:hAnsi="Garamond"/>
          <w:bCs/>
        </w:rPr>
        <w:t>8</w:t>
      </w:r>
      <w:r w:rsidRPr="00915F8E">
        <w:rPr>
          <w:rFonts w:ascii="Garamond" w:hAnsi="Garamond"/>
          <w:bCs/>
        </w:rPr>
        <w:t>, 10:00 a.m.</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rsidR="00525C48" w:rsidRPr="00071A3B" w:rsidRDefault="00525C48" w:rsidP="00166F49">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40504">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FA2AF9">
        <w:rPr>
          <w:rFonts w:ascii="Garamond" w:hAnsi="Garamond"/>
          <w:bCs/>
        </w:rPr>
        <w:t>March</w:t>
      </w:r>
      <w:r w:rsidR="00044641">
        <w:rPr>
          <w:rFonts w:ascii="Garamond" w:hAnsi="Garamond"/>
          <w:bCs/>
        </w:rPr>
        <w:t xml:space="preserve"> </w:t>
      </w:r>
      <w:r w:rsidR="00FA2AF9">
        <w:rPr>
          <w:rFonts w:ascii="Garamond" w:hAnsi="Garamond"/>
          <w:bCs/>
        </w:rPr>
        <w:t>13</w:t>
      </w:r>
      <w:r w:rsidR="004068EE" w:rsidRPr="009E5A55">
        <w:rPr>
          <w:rFonts w:ascii="Garamond" w:hAnsi="Garamond"/>
          <w:bCs/>
        </w:rPr>
        <w:t>, 201</w:t>
      </w:r>
      <w:r w:rsidR="00542418">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FA2AF9">
        <w:rPr>
          <w:rFonts w:ascii="Garamond" w:hAnsi="Garamond"/>
          <w:bCs/>
        </w:rPr>
        <w:t>Bobby Wilkinson</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044641">
        <w:rPr>
          <w:rFonts w:ascii="Garamond" w:hAnsi="Garamond"/>
          <w:bCs/>
        </w:rPr>
        <w:t>Joaquin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044641">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166F49">
      <w:pPr>
        <w:widowControl w:val="0"/>
        <w:autoSpaceDE w:val="0"/>
        <w:autoSpaceDN w:val="0"/>
        <w:adjustRightInd w:val="0"/>
        <w:jc w:val="both"/>
        <w:rPr>
          <w:rFonts w:ascii="Garamond" w:hAnsi="Garamond"/>
          <w:bCs/>
          <w:highlight w:val="yellow"/>
        </w:rPr>
      </w:pPr>
    </w:p>
    <w:p w:rsidR="00215157" w:rsidRPr="009E5A55" w:rsidRDefault="005F2938" w:rsidP="00166F4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166F49">
      <w:pPr>
        <w:pStyle w:val="ListParagraph"/>
        <w:ind w:left="0"/>
        <w:jc w:val="both"/>
        <w:rPr>
          <w:rFonts w:ascii="Garamond" w:hAnsi="Garamond"/>
        </w:rPr>
      </w:pPr>
    </w:p>
    <w:p w:rsidR="00E658A7" w:rsidRDefault="00346547" w:rsidP="00166F49">
      <w:pPr>
        <w:pStyle w:val="ListParagraph"/>
        <w:jc w:val="both"/>
        <w:rPr>
          <w:rFonts w:ascii="Garamond" w:hAnsi="Garamond"/>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FA2AF9">
        <w:rPr>
          <w:rFonts w:ascii="Garamond" w:hAnsi="Garamond"/>
        </w:rPr>
        <w:t>2</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2C4FCC" w:rsidRPr="002C4FCC" w:rsidRDefault="002C4FCC" w:rsidP="00166F49">
      <w:pPr>
        <w:pStyle w:val="ListParagraph"/>
        <w:jc w:val="both"/>
        <w:rPr>
          <w:rFonts w:ascii="Garamond" w:hAnsi="Garamond"/>
        </w:rPr>
      </w:pPr>
    </w:p>
    <w:p w:rsidR="00772FB6" w:rsidRDefault="00772FB6" w:rsidP="00166F49">
      <w:pPr>
        <w:widowControl w:val="0"/>
        <w:autoSpaceDE w:val="0"/>
        <w:autoSpaceDN w:val="0"/>
        <w:adjustRightInd w:val="0"/>
        <w:ind w:left="720"/>
        <w:jc w:val="both"/>
        <w:rPr>
          <w:rFonts w:ascii="Garamond" w:hAnsi="Garamond"/>
          <w:b/>
        </w:rPr>
      </w:pPr>
    </w:p>
    <w:p w:rsidR="00FA2AF9" w:rsidRPr="00FA2AF9" w:rsidRDefault="00FA2AF9" w:rsidP="00166F49">
      <w:pPr>
        <w:widowControl w:val="0"/>
        <w:numPr>
          <w:ilvl w:val="0"/>
          <w:numId w:val="21"/>
        </w:numPr>
        <w:autoSpaceDE w:val="0"/>
        <w:autoSpaceDN w:val="0"/>
        <w:adjustRightInd w:val="0"/>
        <w:jc w:val="both"/>
        <w:rPr>
          <w:rFonts w:ascii="Garamond" w:hAnsi="Garamond"/>
          <w:b/>
        </w:rPr>
      </w:pPr>
      <w:r w:rsidRPr="00FA2AF9">
        <w:rPr>
          <w:rFonts w:ascii="Garamond" w:hAnsi="Garamond"/>
          <w:b/>
        </w:rPr>
        <w:t>Texas Department of Housing and Community Affairs Multifamily Housing Revenue Bonds (The Preserve at Hunters Crossing), Series 2018</w:t>
      </w:r>
    </w:p>
    <w:p w:rsidR="004E4CEB" w:rsidRDefault="004E4CEB" w:rsidP="00166F49">
      <w:pPr>
        <w:widowControl w:val="0"/>
        <w:autoSpaceDE w:val="0"/>
        <w:autoSpaceDN w:val="0"/>
        <w:adjustRightInd w:val="0"/>
        <w:ind w:left="720"/>
        <w:jc w:val="both"/>
        <w:rPr>
          <w:rFonts w:ascii="Garamond" w:hAnsi="Garamond"/>
          <w:b/>
        </w:rPr>
      </w:pPr>
    </w:p>
    <w:p w:rsidR="00640504" w:rsidRDefault="00640504" w:rsidP="00166F49">
      <w:pPr>
        <w:pStyle w:val="ListParagraph"/>
        <w:jc w:val="both"/>
        <w:rPr>
          <w:rFonts w:ascii="Garamond" w:hAnsi="Garamond"/>
        </w:rPr>
      </w:pPr>
      <w:r w:rsidRPr="00D81332">
        <w:rPr>
          <w:rFonts w:ascii="Garamond" w:hAnsi="Garamond"/>
        </w:rPr>
        <w:t xml:space="preserve">Representatives present were: </w:t>
      </w:r>
      <w:r w:rsidR="006A6D10">
        <w:rPr>
          <w:rFonts w:ascii="Garamond" w:hAnsi="Garamond"/>
        </w:rPr>
        <w:t>Teresa Morales</w:t>
      </w:r>
      <w:r w:rsidRPr="00640504">
        <w:rPr>
          <w:rFonts w:ascii="Garamond" w:hAnsi="Garamond"/>
        </w:rPr>
        <w:t xml:space="preserve">, </w:t>
      </w:r>
      <w:r w:rsidR="006A6D10" w:rsidRPr="006A6D10">
        <w:rPr>
          <w:rFonts w:ascii="Garamond" w:hAnsi="Garamond"/>
        </w:rPr>
        <w:t>Program Administrator</w:t>
      </w:r>
      <w:r w:rsidRPr="00640504">
        <w:rPr>
          <w:rFonts w:ascii="Garamond" w:hAnsi="Garamond"/>
        </w:rPr>
        <w:t>, TDHCA</w:t>
      </w:r>
      <w:r>
        <w:rPr>
          <w:rFonts w:ascii="Garamond" w:hAnsi="Garamond"/>
        </w:rPr>
        <w:t xml:space="preserve">; </w:t>
      </w:r>
      <w:r w:rsidR="006A6D10" w:rsidRPr="006A6D10">
        <w:rPr>
          <w:rFonts w:ascii="Garamond" w:hAnsi="Garamond"/>
        </w:rPr>
        <w:t>Brent Stewart</w:t>
      </w:r>
      <w:r w:rsidRPr="00640504">
        <w:rPr>
          <w:rFonts w:ascii="Garamond" w:hAnsi="Garamond"/>
        </w:rPr>
        <w:t xml:space="preserve">, </w:t>
      </w:r>
      <w:r w:rsidR="006A6D10" w:rsidRPr="006A6D10">
        <w:rPr>
          <w:rFonts w:ascii="Garamond" w:hAnsi="Garamond"/>
        </w:rPr>
        <w:t>Director of Real Estate Analysis</w:t>
      </w:r>
      <w:r w:rsidRPr="00640504">
        <w:rPr>
          <w:rFonts w:ascii="Garamond" w:hAnsi="Garamond"/>
        </w:rPr>
        <w:t>, TDHCA</w:t>
      </w:r>
      <w:r>
        <w:rPr>
          <w:rFonts w:ascii="Garamond" w:hAnsi="Garamond"/>
        </w:rPr>
        <w:t xml:space="preserve">; </w:t>
      </w:r>
      <w:r w:rsidR="006A6D10" w:rsidRPr="006A6D10">
        <w:rPr>
          <w:rFonts w:ascii="Garamond" w:hAnsi="Garamond"/>
        </w:rPr>
        <w:t>Barton Withrow</w:t>
      </w:r>
      <w:r w:rsidRPr="00640504">
        <w:rPr>
          <w:rFonts w:ascii="Garamond" w:hAnsi="Garamond"/>
        </w:rPr>
        <w:t xml:space="preserve">, </w:t>
      </w:r>
      <w:r w:rsidR="006A6D10" w:rsidRPr="006A6D10">
        <w:rPr>
          <w:rFonts w:ascii="Garamond" w:hAnsi="Garamond"/>
        </w:rPr>
        <w:t>Senior Vice President</w:t>
      </w:r>
      <w:r w:rsidRPr="00640504">
        <w:rPr>
          <w:rFonts w:ascii="Garamond" w:hAnsi="Garamond"/>
        </w:rPr>
        <w:t>, George K. Baum &amp; Co.</w:t>
      </w:r>
      <w:r>
        <w:rPr>
          <w:rFonts w:ascii="Garamond" w:hAnsi="Garamond"/>
        </w:rPr>
        <w:t xml:space="preserve">; </w:t>
      </w:r>
      <w:r w:rsidR="006B467E">
        <w:rPr>
          <w:rFonts w:ascii="Garamond" w:hAnsi="Garamond"/>
        </w:rPr>
        <w:t xml:space="preserve">and </w:t>
      </w:r>
      <w:r w:rsidRPr="00640504">
        <w:rPr>
          <w:rFonts w:ascii="Garamond" w:hAnsi="Garamond"/>
        </w:rPr>
        <w:t>Elizabeth Bowes, Partner, Bracewell</w:t>
      </w:r>
      <w:r>
        <w:rPr>
          <w:rFonts w:ascii="Garamond" w:hAnsi="Garamond"/>
        </w:rPr>
        <w:t>.</w:t>
      </w:r>
    </w:p>
    <w:p w:rsidR="00640504" w:rsidRDefault="00640504" w:rsidP="00166F49">
      <w:pPr>
        <w:pStyle w:val="ListParagraph"/>
        <w:jc w:val="both"/>
        <w:rPr>
          <w:rFonts w:ascii="Garamond" w:hAnsi="Garamond"/>
        </w:rPr>
      </w:pPr>
    </w:p>
    <w:p w:rsidR="00711087" w:rsidRDefault="00711087" w:rsidP="00166F49">
      <w:pPr>
        <w:pStyle w:val="ListParagraph"/>
        <w:jc w:val="both"/>
        <w:rPr>
          <w:rFonts w:ascii="Garamond" w:hAnsi="Garamond"/>
          <w:lang w:val="x-none"/>
        </w:rPr>
      </w:pPr>
      <w:r w:rsidRPr="00711087">
        <w:rPr>
          <w:rFonts w:ascii="Garamond" w:hAnsi="Garamond"/>
          <w:lang w:val="x-none"/>
        </w:rPr>
        <w:t xml:space="preserve">The Department submitted an application to issue its Multifamily Housing </w:t>
      </w:r>
      <w:r w:rsidRPr="00711087">
        <w:rPr>
          <w:rFonts w:ascii="Garamond" w:hAnsi="Garamond"/>
        </w:rPr>
        <w:t>Governmental Lender Note</w:t>
      </w:r>
      <w:r w:rsidRPr="00711087">
        <w:rPr>
          <w:rFonts w:ascii="Garamond" w:hAnsi="Garamond"/>
          <w:lang w:val="x-none"/>
        </w:rPr>
        <w:t xml:space="preserve"> (The Preserve at Hunters Crossing)</w:t>
      </w:r>
      <w:r w:rsidRPr="00711087">
        <w:rPr>
          <w:rFonts w:ascii="Garamond" w:hAnsi="Garamond"/>
        </w:rPr>
        <w:t>,</w:t>
      </w:r>
      <w:r w:rsidR="006642D9">
        <w:rPr>
          <w:rFonts w:ascii="Garamond" w:hAnsi="Garamond"/>
        </w:rPr>
        <w:t xml:space="preserve"> Series 2018 (the Note)</w:t>
      </w:r>
      <w:r w:rsidRPr="00711087">
        <w:rPr>
          <w:rFonts w:ascii="Garamond" w:hAnsi="Garamond"/>
          <w:lang w:val="x-none"/>
        </w:rPr>
        <w:t xml:space="preserve"> in a maximum par and total proceeds amount not to exceed $13,000,000 including premiums if any.</w:t>
      </w:r>
    </w:p>
    <w:p w:rsidR="00711087" w:rsidRDefault="00711087" w:rsidP="00166F49">
      <w:pPr>
        <w:pStyle w:val="ListParagraph"/>
        <w:jc w:val="both"/>
        <w:rPr>
          <w:rFonts w:ascii="Garamond" w:hAnsi="Garamond"/>
        </w:rPr>
      </w:pPr>
    </w:p>
    <w:p w:rsidR="00711087" w:rsidRPr="00711087" w:rsidRDefault="00711087" w:rsidP="00166F49">
      <w:pPr>
        <w:pStyle w:val="ListParagraph"/>
        <w:jc w:val="both"/>
        <w:rPr>
          <w:rFonts w:ascii="Garamond" w:hAnsi="Garamond"/>
          <w:lang w:val="x-none"/>
        </w:rPr>
      </w:pPr>
      <w:r w:rsidRPr="00711087">
        <w:rPr>
          <w:rFonts w:ascii="Garamond" w:hAnsi="Garamond"/>
          <w:lang w:val="x-none"/>
        </w:rPr>
        <w:t xml:space="preserve">The proceeds of the </w:t>
      </w:r>
      <w:r w:rsidRPr="00711087">
        <w:rPr>
          <w:rFonts w:ascii="Garamond" w:hAnsi="Garamond"/>
        </w:rPr>
        <w:t>Note</w:t>
      </w:r>
      <w:r w:rsidRPr="00711087">
        <w:rPr>
          <w:rFonts w:ascii="Garamond" w:hAnsi="Garamond"/>
          <w:lang w:val="x-none"/>
        </w:rPr>
        <w:t xml:space="preserve"> will be used for site acquisition </w:t>
      </w:r>
      <w:r w:rsidRPr="00711087">
        <w:rPr>
          <w:rFonts w:ascii="Garamond" w:hAnsi="Garamond"/>
        </w:rPr>
        <w:t xml:space="preserve">and new construction of The Preserve at Hunters Crossing. Situated on 11.985 acres, the new construction consists of 14 two-story garden style residential buildings providing 140 units, with a stand-alone clubhouse and pool. </w:t>
      </w:r>
    </w:p>
    <w:p w:rsidR="00711087" w:rsidRDefault="00711087" w:rsidP="00166F49">
      <w:pPr>
        <w:pStyle w:val="ListParagraph"/>
        <w:jc w:val="both"/>
        <w:rPr>
          <w:rFonts w:ascii="Garamond" w:hAnsi="Garamond"/>
        </w:rPr>
      </w:pPr>
    </w:p>
    <w:p w:rsidR="00711087" w:rsidRDefault="00711087" w:rsidP="00166F49">
      <w:pPr>
        <w:pStyle w:val="ListParagraph"/>
        <w:jc w:val="both"/>
        <w:rPr>
          <w:rFonts w:ascii="Garamond" w:hAnsi="Garamond"/>
        </w:rPr>
      </w:pPr>
      <w:r w:rsidRPr="00711087">
        <w:rPr>
          <w:rFonts w:ascii="Garamond" w:hAnsi="Garamond"/>
        </w:rPr>
        <w:t>The Note will be issued pursuant to Chapter 1371 and Chapter 2306 of the Texas Government Code.</w:t>
      </w:r>
      <w:r>
        <w:rPr>
          <w:rFonts w:ascii="Garamond" w:hAnsi="Garamond"/>
        </w:rPr>
        <w:t xml:space="preserve"> </w:t>
      </w:r>
      <w:r w:rsidRPr="00711087">
        <w:rPr>
          <w:rFonts w:ascii="Garamond" w:hAnsi="Garamond"/>
        </w:rPr>
        <w:t xml:space="preserve">The Private Activity Bond (PAB) Certificate of </w:t>
      </w:r>
      <w:r w:rsidR="00EE2EA6">
        <w:rPr>
          <w:rFonts w:ascii="Garamond" w:hAnsi="Garamond"/>
        </w:rPr>
        <w:t>Reservation was issued to TDHCA on</w:t>
      </w:r>
      <w:r w:rsidRPr="00711087">
        <w:rPr>
          <w:rFonts w:ascii="Garamond" w:hAnsi="Garamond"/>
        </w:rPr>
        <w:t xml:space="preserve"> March 9, 2018 and expires August 6, 2018.</w:t>
      </w:r>
      <w:r>
        <w:rPr>
          <w:rFonts w:ascii="Garamond" w:hAnsi="Garamond"/>
        </w:rPr>
        <w:t xml:space="preserve"> </w:t>
      </w:r>
      <w:r w:rsidRPr="00711087">
        <w:rPr>
          <w:rFonts w:ascii="Garamond" w:hAnsi="Garamond"/>
        </w:rPr>
        <w:t>The final Bond Resolution is anticipated to be approved by the TDHCA Board on March 22, 2018.</w:t>
      </w:r>
    </w:p>
    <w:p w:rsidR="00B15BA3" w:rsidRDefault="00B15BA3" w:rsidP="00166F49">
      <w:pPr>
        <w:pStyle w:val="ListParagraph"/>
        <w:jc w:val="both"/>
        <w:rPr>
          <w:rFonts w:ascii="Garamond" w:hAnsi="Garamond"/>
        </w:rPr>
      </w:pPr>
    </w:p>
    <w:p w:rsidR="000531D4" w:rsidRPr="00CA45B9" w:rsidRDefault="000531D4" w:rsidP="000531D4">
      <w:pPr>
        <w:pStyle w:val="BodyText2"/>
        <w:spacing w:after="0" w:line="240" w:lineRule="auto"/>
        <w:ind w:left="720"/>
        <w:jc w:val="both"/>
        <w:rPr>
          <w:rFonts w:ascii="Garamond" w:hAnsi="Garamond"/>
          <w:highlight w:val="yellow"/>
        </w:rPr>
      </w:pPr>
      <w:r w:rsidRPr="0043298D">
        <w:rPr>
          <w:rFonts w:ascii="Garamond" w:hAnsi="Garamond"/>
        </w:rPr>
        <w:t>The Note will be privately placed as unrated, tax-exempt</w:t>
      </w:r>
      <w:r>
        <w:rPr>
          <w:rFonts w:ascii="Garamond" w:hAnsi="Garamond"/>
        </w:rPr>
        <w:t xml:space="preserve"> fixed rate bonds (termed a governmental lender note) in the amount of $13,000,000 that will be purchased by Citi Community Capital (Citi) through its</w:t>
      </w:r>
      <w:r w:rsidRPr="00AE73BC">
        <w:rPr>
          <w:rFonts w:ascii="Garamond" w:hAnsi="Garamond"/>
        </w:rPr>
        <w:t xml:space="preserve"> Tax-Exempt Back-to-Back Loan </w:t>
      </w:r>
      <w:r w:rsidRPr="00B9260B">
        <w:rPr>
          <w:rFonts w:ascii="Garamond" w:hAnsi="Garamond"/>
        </w:rPr>
        <w:t>Program</w:t>
      </w:r>
      <w:r>
        <w:rPr>
          <w:rFonts w:ascii="Garamond" w:hAnsi="Garamond"/>
        </w:rPr>
        <w:t xml:space="preserve">. Citi will serve as the construction and permanent lender. </w:t>
      </w:r>
    </w:p>
    <w:p w:rsidR="00B15BA3" w:rsidRDefault="00B15BA3" w:rsidP="00166F49">
      <w:pPr>
        <w:pStyle w:val="ListParagraph"/>
        <w:jc w:val="both"/>
        <w:rPr>
          <w:rFonts w:ascii="Garamond" w:hAnsi="Garamond"/>
        </w:rPr>
      </w:pPr>
    </w:p>
    <w:p w:rsidR="00B15BA3" w:rsidRDefault="00B15BA3" w:rsidP="00166F49">
      <w:pPr>
        <w:pStyle w:val="ListParagraph"/>
        <w:jc w:val="both"/>
        <w:rPr>
          <w:rFonts w:ascii="Garamond" w:hAnsi="Garamond"/>
        </w:rPr>
      </w:pPr>
      <w:r w:rsidRPr="00B15BA3">
        <w:rPr>
          <w:rFonts w:ascii="Garamond" w:hAnsi="Garamond"/>
        </w:rPr>
        <w:lastRenderedPageBreak/>
        <w:t xml:space="preserve">TDHCA is acting as a conduit issuer for this transaction and as such the Note does not constitute an obligation, debt or liability of the state of Texas, or a pledge or loan of faith, credit or taxing power of the state of Texas. The Note is a special limited obligation payable from revenues earned from the mortgage loan, earnings derived from amounts on deposit in an investment agreement and payments from the credit provider. </w:t>
      </w:r>
    </w:p>
    <w:p w:rsidR="00B15BA3" w:rsidRDefault="00B15BA3" w:rsidP="00166F49">
      <w:pPr>
        <w:pStyle w:val="ListParagraph"/>
        <w:jc w:val="both"/>
        <w:rPr>
          <w:rFonts w:ascii="Garamond" w:hAnsi="Garamond"/>
        </w:rPr>
      </w:pPr>
    </w:p>
    <w:p w:rsidR="00B15BA3" w:rsidRPr="00B15BA3" w:rsidRDefault="00B15BA3" w:rsidP="00166F49">
      <w:pPr>
        <w:pStyle w:val="ListParagraph"/>
        <w:jc w:val="both"/>
        <w:rPr>
          <w:rFonts w:ascii="Garamond" w:hAnsi="Garamond"/>
          <w:b/>
        </w:rPr>
      </w:pPr>
      <w:r>
        <w:rPr>
          <w:rFonts w:ascii="Garamond" w:hAnsi="Garamond"/>
        </w:rPr>
        <w:t>The total estimated cost is</w:t>
      </w:r>
      <w:r w:rsidR="002B5184">
        <w:rPr>
          <w:rFonts w:ascii="Garamond" w:hAnsi="Garamond"/>
        </w:rPr>
        <w:t xml:space="preserve"> expected to be</w:t>
      </w:r>
      <w:r>
        <w:rPr>
          <w:rFonts w:ascii="Garamond" w:hAnsi="Garamond"/>
        </w:rPr>
        <w:t xml:space="preserve"> $732,250 or $56.33 per bond</w:t>
      </w:r>
      <w:r w:rsidRPr="00B15BA3">
        <w:rPr>
          <w:rFonts w:ascii="Garamond" w:hAnsi="Garamond"/>
        </w:rPr>
        <w:t xml:space="preserve">. </w:t>
      </w:r>
      <w:bookmarkStart w:id="0" w:name="_Hlk497128686"/>
      <w:r w:rsidRPr="00B15BA3">
        <w:rPr>
          <w:rFonts w:ascii="Garamond" w:hAnsi="Garamond"/>
          <w:lang w:val="x-none"/>
        </w:rPr>
        <w:t xml:space="preserve">The loan financing structure is similar to that used for the </w:t>
      </w:r>
      <w:r w:rsidRPr="00B15BA3">
        <w:rPr>
          <w:rFonts w:ascii="Garamond" w:hAnsi="Garamond"/>
        </w:rPr>
        <w:t xml:space="preserve">TDHCA Gateway at Hutchins transaction approved by </w:t>
      </w:r>
      <w:r w:rsidRPr="00B15BA3">
        <w:rPr>
          <w:rFonts w:ascii="Garamond" w:hAnsi="Garamond"/>
          <w:lang w:val="x-none"/>
        </w:rPr>
        <w:t xml:space="preserve">the BRB in </w:t>
      </w:r>
      <w:r w:rsidRPr="00B15BA3">
        <w:rPr>
          <w:rFonts w:ascii="Garamond" w:hAnsi="Garamond"/>
        </w:rPr>
        <w:t>August 2016</w:t>
      </w:r>
      <w:r w:rsidRPr="00B15BA3">
        <w:rPr>
          <w:rFonts w:ascii="Garamond" w:hAnsi="Garamond"/>
          <w:lang w:val="x-none"/>
        </w:rPr>
        <w:t>.</w:t>
      </w:r>
      <w:bookmarkEnd w:id="0"/>
    </w:p>
    <w:p w:rsidR="00B15BA3" w:rsidRPr="00B15BA3" w:rsidRDefault="00B15BA3" w:rsidP="00166F49">
      <w:pPr>
        <w:pStyle w:val="ListParagraph"/>
        <w:jc w:val="both"/>
        <w:rPr>
          <w:rFonts w:ascii="Garamond" w:hAnsi="Garamond"/>
          <w:lang w:val="x-none"/>
        </w:rPr>
      </w:pPr>
    </w:p>
    <w:p w:rsidR="00C954A4" w:rsidRPr="00EB607F" w:rsidRDefault="00C954A4" w:rsidP="00166F49">
      <w:pPr>
        <w:pStyle w:val="ListParagraph"/>
        <w:jc w:val="both"/>
        <w:rPr>
          <w:rFonts w:ascii="Garamond" w:hAnsi="Garamond"/>
        </w:rPr>
      </w:pPr>
      <w:r w:rsidRPr="00EB607F">
        <w:rPr>
          <w:rFonts w:ascii="Garamond" w:hAnsi="Garamond"/>
        </w:rPr>
        <w:t xml:space="preserve">The department conducted a public hearing for the property on </w:t>
      </w:r>
      <w:r w:rsidR="00C57B82" w:rsidRPr="00EB607F">
        <w:rPr>
          <w:rFonts w:ascii="Garamond" w:hAnsi="Garamond"/>
        </w:rPr>
        <w:t xml:space="preserve">January 30, 2018. There were 42 people in attendance, three indicated support, 30 were opposed, and nine were considered neutral. TDHCA received a letter of support from the </w:t>
      </w:r>
      <w:r w:rsidR="00EB607F" w:rsidRPr="00EB607F">
        <w:rPr>
          <w:rFonts w:ascii="Garamond" w:hAnsi="Garamond"/>
        </w:rPr>
        <w:t>City</w:t>
      </w:r>
      <w:r w:rsidR="00C57B82" w:rsidRPr="00EB607F">
        <w:rPr>
          <w:rFonts w:ascii="Garamond" w:hAnsi="Garamond"/>
        </w:rPr>
        <w:t xml:space="preserve"> of Bastrop</w:t>
      </w:r>
      <w:r w:rsidR="00EB607F" w:rsidRPr="00EB607F">
        <w:rPr>
          <w:rFonts w:ascii="Garamond" w:hAnsi="Garamond"/>
        </w:rPr>
        <w:t xml:space="preserve"> mayor</w:t>
      </w:r>
      <w:r w:rsidR="00C57B82" w:rsidRPr="00EB607F">
        <w:rPr>
          <w:rFonts w:ascii="Garamond" w:hAnsi="Garamond"/>
        </w:rPr>
        <w:t xml:space="preserve"> and another letter of support </w:t>
      </w:r>
      <w:r w:rsidR="00EB607F" w:rsidRPr="00EB607F">
        <w:rPr>
          <w:rFonts w:ascii="Garamond" w:hAnsi="Garamond"/>
        </w:rPr>
        <w:t>from a member of the community as well as 51 letters of opposition.</w:t>
      </w:r>
    </w:p>
    <w:p w:rsidR="00AD3AEB" w:rsidRPr="00B15BA3" w:rsidRDefault="00AD3AEB" w:rsidP="00166F49">
      <w:pPr>
        <w:jc w:val="both"/>
        <w:rPr>
          <w:rFonts w:ascii="Garamond" w:hAnsi="Garamond"/>
        </w:rPr>
      </w:pPr>
    </w:p>
    <w:p w:rsidR="00440174" w:rsidRDefault="006A6D10" w:rsidP="00166F49">
      <w:pPr>
        <w:widowControl w:val="0"/>
        <w:autoSpaceDE w:val="0"/>
        <w:autoSpaceDN w:val="0"/>
        <w:adjustRightInd w:val="0"/>
        <w:ind w:left="720"/>
        <w:jc w:val="both"/>
        <w:rPr>
          <w:rFonts w:ascii="Garamond" w:hAnsi="Garamond"/>
        </w:rPr>
      </w:pPr>
      <w:r>
        <w:rPr>
          <w:rFonts w:ascii="Garamond" w:hAnsi="Garamond"/>
        </w:rPr>
        <w:t>Teresa Morales</w:t>
      </w:r>
      <w:r w:rsidR="00AD3AEB">
        <w:rPr>
          <w:rFonts w:ascii="Garamond" w:hAnsi="Garamond"/>
        </w:rPr>
        <w:t xml:space="preserve"> answered questions from the Board.</w:t>
      </w:r>
    </w:p>
    <w:p w:rsidR="00440174" w:rsidRDefault="00440174" w:rsidP="00166F49">
      <w:pPr>
        <w:widowControl w:val="0"/>
        <w:autoSpaceDE w:val="0"/>
        <w:autoSpaceDN w:val="0"/>
        <w:adjustRightInd w:val="0"/>
        <w:jc w:val="both"/>
        <w:rPr>
          <w:rFonts w:ascii="Garamond" w:hAnsi="Garamond"/>
        </w:rPr>
      </w:pPr>
    </w:p>
    <w:p w:rsidR="00440174" w:rsidRPr="00654692" w:rsidRDefault="00440174" w:rsidP="00166F49">
      <w:pPr>
        <w:widowControl w:val="0"/>
        <w:autoSpaceDE w:val="0"/>
        <w:autoSpaceDN w:val="0"/>
        <w:adjustRightInd w:val="0"/>
        <w:jc w:val="both"/>
        <w:rPr>
          <w:rFonts w:ascii="Garamond" w:hAnsi="Garamond"/>
        </w:rPr>
      </w:pPr>
    </w:p>
    <w:p w:rsidR="00FA2AF9" w:rsidRPr="00FA2AF9" w:rsidRDefault="00FA2AF9" w:rsidP="00166F49">
      <w:pPr>
        <w:widowControl w:val="0"/>
        <w:numPr>
          <w:ilvl w:val="0"/>
          <w:numId w:val="21"/>
        </w:numPr>
        <w:autoSpaceDE w:val="0"/>
        <w:autoSpaceDN w:val="0"/>
        <w:adjustRightInd w:val="0"/>
        <w:jc w:val="both"/>
        <w:rPr>
          <w:rFonts w:ascii="Garamond" w:hAnsi="Garamond"/>
          <w:b/>
        </w:rPr>
      </w:pPr>
      <w:r w:rsidRPr="00FA2AF9">
        <w:rPr>
          <w:rFonts w:ascii="Garamond" w:hAnsi="Garamond"/>
          <w:b/>
        </w:rPr>
        <w:t>Texas Department of Agriculture Purchase of Large Capacity Weight Truck Through the Texas Public Finance Authority Master Lease Purchase Program</w:t>
      </w:r>
    </w:p>
    <w:p w:rsidR="00D4772B" w:rsidRPr="00654692" w:rsidRDefault="00D4772B" w:rsidP="00166F49">
      <w:pPr>
        <w:widowControl w:val="0"/>
        <w:autoSpaceDE w:val="0"/>
        <w:autoSpaceDN w:val="0"/>
        <w:adjustRightInd w:val="0"/>
        <w:ind w:left="720"/>
        <w:jc w:val="both"/>
        <w:rPr>
          <w:rFonts w:ascii="Garamond" w:hAnsi="Garamond"/>
          <w:b/>
        </w:rPr>
      </w:pPr>
    </w:p>
    <w:p w:rsidR="00AD3AEB" w:rsidRPr="00186EE0" w:rsidRDefault="00AD3AEB" w:rsidP="00166F49">
      <w:pPr>
        <w:pStyle w:val="ListParagraph"/>
        <w:jc w:val="both"/>
        <w:rPr>
          <w:rFonts w:ascii="Garamond" w:hAnsi="Garamond"/>
        </w:rPr>
      </w:pPr>
      <w:r w:rsidRPr="00186EE0">
        <w:rPr>
          <w:rFonts w:ascii="Garamond" w:hAnsi="Garamond"/>
        </w:rPr>
        <w:t xml:space="preserve">Representatives present were: </w:t>
      </w:r>
      <w:r w:rsidR="0036042C">
        <w:rPr>
          <w:rFonts w:ascii="Garamond" w:hAnsi="Garamond"/>
        </w:rPr>
        <w:t>Leslie Smith,</w:t>
      </w:r>
      <w:r w:rsidRPr="00186EE0">
        <w:rPr>
          <w:rFonts w:ascii="Garamond" w:hAnsi="Garamond"/>
        </w:rPr>
        <w:t xml:space="preserve"> </w:t>
      </w:r>
      <w:r w:rsidR="00186EE0" w:rsidRPr="00186EE0">
        <w:rPr>
          <w:rFonts w:ascii="Garamond" w:hAnsi="Garamond"/>
        </w:rPr>
        <w:t>Senior Director for Agriculture Consumer Protection, TD</w:t>
      </w:r>
      <w:r w:rsidRPr="00186EE0">
        <w:rPr>
          <w:rFonts w:ascii="Garamond" w:hAnsi="Garamond"/>
        </w:rPr>
        <w:t xml:space="preserve">A; </w:t>
      </w:r>
      <w:r w:rsidR="00186EE0" w:rsidRPr="00186EE0">
        <w:rPr>
          <w:rFonts w:ascii="Garamond" w:hAnsi="Garamond"/>
        </w:rPr>
        <w:t xml:space="preserve">Stuart </w:t>
      </w:r>
      <w:proofErr w:type="spellStart"/>
      <w:r w:rsidR="00186EE0" w:rsidRPr="00186EE0">
        <w:rPr>
          <w:rFonts w:ascii="Garamond" w:hAnsi="Garamond"/>
        </w:rPr>
        <w:t>Strnad</w:t>
      </w:r>
      <w:proofErr w:type="spellEnd"/>
      <w:r w:rsidR="006B467E" w:rsidRPr="00186EE0">
        <w:rPr>
          <w:rFonts w:ascii="Garamond" w:hAnsi="Garamond"/>
        </w:rPr>
        <w:t>,</w:t>
      </w:r>
      <w:r w:rsidR="00351806" w:rsidRPr="00186EE0">
        <w:rPr>
          <w:rFonts w:ascii="Garamond" w:hAnsi="Garamond"/>
        </w:rPr>
        <w:t xml:space="preserve"> </w:t>
      </w:r>
      <w:r w:rsidR="00186EE0" w:rsidRPr="00186EE0">
        <w:rPr>
          <w:rFonts w:ascii="Garamond" w:hAnsi="Garamond"/>
        </w:rPr>
        <w:t>Director of Consumer Product Protection</w:t>
      </w:r>
      <w:r w:rsidR="00351806" w:rsidRPr="00186EE0">
        <w:rPr>
          <w:rFonts w:ascii="Garamond" w:hAnsi="Garamond"/>
        </w:rPr>
        <w:t>,</w:t>
      </w:r>
      <w:r w:rsidR="006B467E" w:rsidRPr="00186EE0">
        <w:rPr>
          <w:rFonts w:ascii="Garamond" w:hAnsi="Garamond"/>
        </w:rPr>
        <w:t xml:space="preserve"> </w:t>
      </w:r>
      <w:r w:rsidR="00186EE0" w:rsidRPr="00186EE0">
        <w:rPr>
          <w:rFonts w:ascii="Garamond" w:hAnsi="Garamond"/>
        </w:rPr>
        <w:t>TDA</w:t>
      </w:r>
      <w:r w:rsidRPr="00186EE0">
        <w:rPr>
          <w:rFonts w:ascii="Garamond" w:hAnsi="Garamond"/>
        </w:rPr>
        <w:t>;</w:t>
      </w:r>
      <w:r w:rsidR="006B467E" w:rsidRPr="00186EE0">
        <w:rPr>
          <w:rFonts w:ascii="Garamond" w:hAnsi="Garamond"/>
        </w:rPr>
        <w:t xml:space="preserve"> </w:t>
      </w:r>
      <w:r w:rsidR="00186EE0" w:rsidRPr="00186EE0">
        <w:rPr>
          <w:rFonts w:ascii="Garamond" w:hAnsi="Garamond"/>
        </w:rPr>
        <w:t>April Bacon</w:t>
      </w:r>
      <w:r w:rsidR="00351806" w:rsidRPr="00186EE0">
        <w:rPr>
          <w:rFonts w:ascii="Garamond" w:hAnsi="Garamond"/>
        </w:rPr>
        <w:t xml:space="preserve">, </w:t>
      </w:r>
      <w:r w:rsidR="00186EE0" w:rsidRPr="00186EE0">
        <w:rPr>
          <w:rFonts w:ascii="Garamond" w:hAnsi="Garamond"/>
        </w:rPr>
        <w:t>Administrator for Financial Compliance</w:t>
      </w:r>
      <w:r w:rsidR="006B467E" w:rsidRPr="00186EE0">
        <w:rPr>
          <w:rFonts w:ascii="Garamond" w:hAnsi="Garamond"/>
        </w:rPr>
        <w:t>,</w:t>
      </w:r>
      <w:r w:rsidR="00186EE0" w:rsidRPr="00186EE0">
        <w:rPr>
          <w:rFonts w:ascii="Garamond" w:hAnsi="Garamond"/>
        </w:rPr>
        <w:t xml:space="preserve"> Procurement and HUB, TDA; and Philip Wright, Administrator for Consumer Product Protection Division, TDA. </w:t>
      </w:r>
    </w:p>
    <w:p w:rsidR="00AD3AEB" w:rsidRPr="006A6D10" w:rsidRDefault="00AD3AEB" w:rsidP="00166F49">
      <w:pPr>
        <w:pStyle w:val="ListParagraph"/>
        <w:jc w:val="both"/>
        <w:rPr>
          <w:rFonts w:ascii="Garamond" w:hAnsi="Garamond"/>
          <w:highlight w:val="yellow"/>
        </w:rPr>
      </w:pPr>
    </w:p>
    <w:p w:rsidR="00544615" w:rsidRPr="008D1B44" w:rsidRDefault="00544615" w:rsidP="00166F49">
      <w:pPr>
        <w:pStyle w:val="ListParagraph"/>
        <w:jc w:val="both"/>
        <w:rPr>
          <w:rFonts w:ascii="Garamond" w:hAnsi="Garamond"/>
        </w:rPr>
      </w:pPr>
      <w:bookmarkStart w:id="1" w:name="_Hlk508705976"/>
      <w:r w:rsidRPr="008D1B44">
        <w:rPr>
          <w:rFonts w:ascii="Garamond" w:hAnsi="Garamond"/>
        </w:rPr>
        <w:t xml:space="preserve">Texas Department of Agriculture (TDA) is seeking approval to enter into a lease-purchase agreement in an amount not to exceed $300,000 to finance the purchase of a weight truck through Texas Public Finance Authority’s (TPFA) Master Lease Purchase Program (MLPP). </w:t>
      </w:r>
    </w:p>
    <w:bookmarkEnd w:id="1"/>
    <w:p w:rsidR="00544615" w:rsidRPr="006A6D10" w:rsidRDefault="00544615" w:rsidP="00166F49">
      <w:pPr>
        <w:pStyle w:val="ListParagraph"/>
        <w:jc w:val="both"/>
        <w:rPr>
          <w:rFonts w:ascii="Garamond" w:hAnsi="Garamond"/>
          <w:highlight w:val="yellow"/>
        </w:rPr>
      </w:pPr>
    </w:p>
    <w:p w:rsidR="000744EE" w:rsidRPr="000744EE" w:rsidRDefault="000744EE" w:rsidP="00166F49">
      <w:pPr>
        <w:pStyle w:val="ListParagraph"/>
        <w:jc w:val="both"/>
        <w:rPr>
          <w:rFonts w:ascii="Garamond" w:hAnsi="Garamond"/>
        </w:rPr>
      </w:pPr>
      <w:r w:rsidRPr="000744EE">
        <w:rPr>
          <w:rFonts w:ascii="Garamond" w:hAnsi="Garamond"/>
        </w:rPr>
        <w:t>Texas Government Code, Section 1232 authorizes TPFA to finance the purchase of equipment for state agencies and institutions of higher education.</w:t>
      </w:r>
    </w:p>
    <w:p w:rsidR="000744EE" w:rsidRPr="000744EE" w:rsidRDefault="000744EE" w:rsidP="00166F49">
      <w:pPr>
        <w:pStyle w:val="ListParagraph"/>
        <w:jc w:val="both"/>
        <w:rPr>
          <w:rFonts w:ascii="Garamond" w:hAnsi="Garamond"/>
        </w:rPr>
      </w:pPr>
    </w:p>
    <w:p w:rsidR="000744EE" w:rsidRPr="000744EE" w:rsidRDefault="000744EE" w:rsidP="00166F49">
      <w:pPr>
        <w:pStyle w:val="ListParagraph"/>
        <w:jc w:val="both"/>
        <w:rPr>
          <w:rFonts w:ascii="Garamond" w:hAnsi="Garamond"/>
        </w:rPr>
      </w:pPr>
      <w:r w:rsidRPr="000744EE">
        <w:rPr>
          <w:rFonts w:ascii="Garamond" w:hAnsi="Garamond"/>
        </w:rPr>
        <w:t xml:space="preserve">Article VI, Rider 6 pg. VI-5 of the SB 1 General Appropriations Act (GAA) for the 2018-19 biennium authorizes the purchase of the weight truck. </w:t>
      </w:r>
    </w:p>
    <w:p w:rsidR="000744EE" w:rsidRPr="000744EE" w:rsidRDefault="000744EE" w:rsidP="00166F49">
      <w:pPr>
        <w:pStyle w:val="ListParagraph"/>
        <w:jc w:val="both"/>
        <w:rPr>
          <w:rFonts w:ascii="Garamond" w:hAnsi="Garamond"/>
        </w:rPr>
      </w:pPr>
      <w:r w:rsidRPr="000744EE">
        <w:rPr>
          <w:rFonts w:ascii="Garamond" w:hAnsi="Garamond"/>
        </w:rPr>
        <w:t xml:space="preserve">  </w:t>
      </w:r>
    </w:p>
    <w:p w:rsidR="000744EE" w:rsidRPr="000744EE" w:rsidRDefault="000744EE" w:rsidP="00166F49">
      <w:pPr>
        <w:pStyle w:val="ListParagraph"/>
        <w:jc w:val="both"/>
        <w:rPr>
          <w:rFonts w:ascii="Garamond" w:hAnsi="Garamond"/>
        </w:rPr>
      </w:pPr>
      <w:r w:rsidRPr="000744EE">
        <w:rPr>
          <w:rFonts w:ascii="Garamond" w:hAnsi="Garamond"/>
        </w:rPr>
        <w:t>The Commissioner of Agriculture signed a resolution on February 26, 2018 authorizing the purchase of equipment through the TPFA MLPP.</w:t>
      </w:r>
    </w:p>
    <w:p w:rsidR="000744EE" w:rsidRPr="000744EE" w:rsidRDefault="000744EE" w:rsidP="00166F49">
      <w:pPr>
        <w:pStyle w:val="ListParagraph"/>
        <w:jc w:val="both"/>
        <w:rPr>
          <w:rFonts w:ascii="Garamond" w:hAnsi="Garamond"/>
        </w:rPr>
      </w:pPr>
    </w:p>
    <w:p w:rsidR="000744EE" w:rsidRPr="000744EE" w:rsidRDefault="000744EE" w:rsidP="00166F49">
      <w:pPr>
        <w:pStyle w:val="ListParagraph"/>
        <w:jc w:val="both"/>
        <w:rPr>
          <w:rFonts w:ascii="Garamond" w:hAnsi="Garamond"/>
        </w:rPr>
      </w:pPr>
      <w:r w:rsidRPr="000744EE">
        <w:rPr>
          <w:rFonts w:ascii="Garamond" w:hAnsi="Garamond"/>
        </w:rPr>
        <w:t>The TPFA MLPP Master Resolution between TDA and TPFA is expected to be executed the week of March 12, 2018.</w:t>
      </w:r>
    </w:p>
    <w:p w:rsidR="000744EE" w:rsidRPr="000744EE" w:rsidRDefault="000744EE" w:rsidP="00166F49">
      <w:pPr>
        <w:pStyle w:val="ListParagraph"/>
        <w:jc w:val="both"/>
        <w:rPr>
          <w:rFonts w:ascii="Garamond" w:hAnsi="Garamond"/>
        </w:rPr>
      </w:pPr>
    </w:p>
    <w:p w:rsidR="000744EE" w:rsidRPr="000744EE" w:rsidRDefault="000744EE" w:rsidP="00166F49">
      <w:pPr>
        <w:pStyle w:val="ListParagraph"/>
        <w:jc w:val="both"/>
        <w:rPr>
          <w:rFonts w:ascii="Garamond" w:hAnsi="Garamond"/>
        </w:rPr>
      </w:pPr>
      <w:r w:rsidRPr="000744EE">
        <w:rPr>
          <w:rFonts w:ascii="Garamond" w:hAnsi="Garamond"/>
        </w:rPr>
        <w:t>TPFA Board approval is not required for MLPP financings.</w:t>
      </w:r>
    </w:p>
    <w:p w:rsidR="00544615" w:rsidRPr="006A6D10" w:rsidRDefault="00544615" w:rsidP="00166F49">
      <w:pPr>
        <w:pStyle w:val="ListParagraph"/>
        <w:jc w:val="both"/>
        <w:rPr>
          <w:rFonts w:ascii="Garamond" w:hAnsi="Garamond"/>
          <w:highlight w:val="yellow"/>
        </w:rPr>
      </w:pPr>
    </w:p>
    <w:p w:rsidR="00544615" w:rsidRPr="000744EE" w:rsidRDefault="000744EE" w:rsidP="00166F49">
      <w:pPr>
        <w:pStyle w:val="ListParagraph"/>
        <w:jc w:val="both"/>
        <w:rPr>
          <w:rFonts w:ascii="Garamond" w:hAnsi="Garamond"/>
        </w:rPr>
      </w:pPr>
      <w:r w:rsidRPr="000744EE">
        <w:rPr>
          <w:rFonts w:ascii="Garamond" w:hAnsi="Garamond"/>
        </w:rPr>
        <w:t>The purchase amount of $30</w:t>
      </w:r>
      <w:r w:rsidR="00544615" w:rsidRPr="000744EE">
        <w:rPr>
          <w:rFonts w:ascii="Garamond" w:hAnsi="Garamond"/>
        </w:rPr>
        <w:t xml:space="preserve">0,000 for the </w:t>
      </w:r>
      <w:r w:rsidRPr="000744EE">
        <w:rPr>
          <w:rFonts w:ascii="Garamond" w:hAnsi="Garamond"/>
        </w:rPr>
        <w:t>weight truck</w:t>
      </w:r>
      <w:r w:rsidR="00544615" w:rsidRPr="000744EE">
        <w:rPr>
          <w:rFonts w:ascii="Garamond" w:hAnsi="Garamond"/>
        </w:rPr>
        <w:t xml:space="preserve"> will be financed through the TPFA’s MLPP with a</w:t>
      </w:r>
      <w:r w:rsidRPr="000744EE">
        <w:rPr>
          <w:rFonts w:ascii="Garamond" w:hAnsi="Garamond"/>
        </w:rPr>
        <w:t>n 18</w:t>
      </w:r>
      <w:r w:rsidR="00544615" w:rsidRPr="000744EE">
        <w:rPr>
          <w:rFonts w:ascii="Garamond" w:hAnsi="Garamond"/>
        </w:rPr>
        <w:t>-year term.</w:t>
      </w:r>
      <w:r w:rsidR="00284A5E">
        <w:rPr>
          <w:rFonts w:ascii="Garamond" w:hAnsi="Garamond"/>
        </w:rPr>
        <w:t xml:space="preserve"> The expected useful life of the equipment is 18 years.</w:t>
      </w:r>
      <w:r w:rsidR="00544615" w:rsidRPr="000744EE">
        <w:rPr>
          <w:rFonts w:ascii="Garamond" w:hAnsi="Garamond"/>
        </w:rPr>
        <w:t xml:space="preserve"> Assuming an interest rate of 5</w:t>
      </w:r>
      <w:r w:rsidR="00CD3F20">
        <w:rPr>
          <w:rFonts w:ascii="Garamond" w:hAnsi="Garamond"/>
        </w:rPr>
        <w:t>.0</w:t>
      </w:r>
      <w:r w:rsidR="00544615" w:rsidRPr="000744EE">
        <w:rPr>
          <w:rFonts w:ascii="Garamond" w:hAnsi="Garamond"/>
        </w:rPr>
        <w:t>% and an administrative fee of 1.0%, the total payment including principal, interest and administrative expenses is estimated to be $</w:t>
      </w:r>
      <w:r w:rsidRPr="000744EE">
        <w:rPr>
          <w:rFonts w:ascii="Garamond" w:hAnsi="Garamond"/>
        </w:rPr>
        <w:t>488,717</w:t>
      </w:r>
      <w:r w:rsidR="00544615" w:rsidRPr="000744EE">
        <w:rPr>
          <w:rFonts w:ascii="Garamond" w:hAnsi="Garamond"/>
        </w:rPr>
        <w:t>.</w:t>
      </w:r>
    </w:p>
    <w:p w:rsidR="00544615" w:rsidRPr="006A6D10" w:rsidRDefault="00544615" w:rsidP="00166F49">
      <w:pPr>
        <w:pStyle w:val="ListParagraph"/>
        <w:jc w:val="both"/>
        <w:rPr>
          <w:rFonts w:ascii="Garamond" w:hAnsi="Garamond"/>
          <w:highlight w:val="yellow"/>
        </w:rPr>
      </w:pPr>
    </w:p>
    <w:p w:rsidR="00544615" w:rsidRPr="00B15BA3" w:rsidRDefault="00544615" w:rsidP="00166F49">
      <w:pPr>
        <w:pStyle w:val="ListParagraph"/>
        <w:jc w:val="both"/>
        <w:rPr>
          <w:rFonts w:ascii="Garamond" w:hAnsi="Garamond"/>
          <w:iCs/>
        </w:rPr>
      </w:pPr>
      <w:r w:rsidRPr="00B15BA3">
        <w:rPr>
          <w:rFonts w:ascii="Garamond" w:hAnsi="Garamond"/>
        </w:rPr>
        <w:lastRenderedPageBreak/>
        <w:t>Lease purchases under the MLPP are financed with proceeds of commercial paper notes issued by TPFA ("Notes").</w:t>
      </w:r>
      <w:r w:rsidRPr="00B15BA3">
        <w:rPr>
          <w:rFonts w:ascii="Garamond" w:hAnsi="Garamond"/>
          <w:iCs/>
        </w:rPr>
        <w:t xml:space="preserve"> The </w:t>
      </w:r>
      <w:r w:rsidRPr="00B15BA3">
        <w:rPr>
          <w:rFonts w:ascii="Garamond" w:hAnsi="Garamond"/>
        </w:rPr>
        <w:t>Notes are</w:t>
      </w:r>
      <w:r w:rsidRPr="00B15BA3">
        <w:rPr>
          <w:rFonts w:ascii="Garamond" w:hAnsi="Garamond"/>
          <w:iCs/>
        </w:rPr>
        <w:t xml:space="preserve"> a special and limited obligation of the State of Texas, repaid from lease </w:t>
      </w:r>
      <w:r w:rsidRPr="00B15BA3">
        <w:rPr>
          <w:rFonts w:ascii="Garamond" w:hAnsi="Garamond"/>
        </w:rPr>
        <w:t>payments to TPFA from the lessee state agency or institution of higher education in</w:t>
      </w:r>
      <w:r w:rsidRPr="00B15BA3">
        <w:rPr>
          <w:rFonts w:ascii="Garamond" w:hAnsi="Garamond"/>
          <w:iCs/>
        </w:rPr>
        <w:t xml:space="preserve"> an amount sufficient to pay the principal and interest on the</w:t>
      </w:r>
      <w:r w:rsidRPr="00B15BA3">
        <w:rPr>
          <w:rFonts w:ascii="Garamond" w:hAnsi="Garamond"/>
        </w:rPr>
        <w:t xml:space="preserve"> Notes</w:t>
      </w:r>
      <w:r w:rsidRPr="00B15BA3">
        <w:rPr>
          <w:rFonts w:ascii="Garamond" w:hAnsi="Garamond"/>
          <w:iCs/>
        </w:rPr>
        <w:t xml:space="preserve"> that mature or become due during the fiscal year.</w:t>
      </w:r>
    </w:p>
    <w:p w:rsidR="00AD3AEB" w:rsidRPr="006A6D10" w:rsidRDefault="00AD3AEB" w:rsidP="00166F49">
      <w:pPr>
        <w:jc w:val="both"/>
        <w:rPr>
          <w:rFonts w:ascii="Garamond" w:hAnsi="Garamond"/>
          <w:highlight w:val="yellow"/>
        </w:rPr>
      </w:pPr>
    </w:p>
    <w:p w:rsidR="00AD3AEB" w:rsidRDefault="006A6D10" w:rsidP="00166F49">
      <w:pPr>
        <w:widowControl w:val="0"/>
        <w:autoSpaceDE w:val="0"/>
        <w:autoSpaceDN w:val="0"/>
        <w:adjustRightInd w:val="0"/>
        <w:ind w:left="720"/>
        <w:jc w:val="both"/>
        <w:rPr>
          <w:rFonts w:ascii="Garamond" w:hAnsi="Garamond"/>
        </w:rPr>
      </w:pPr>
      <w:r w:rsidRPr="006A6D10">
        <w:rPr>
          <w:rFonts w:ascii="Garamond" w:hAnsi="Garamond"/>
        </w:rPr>
        <w:t xml:space="preserve">Stuart </w:t>
      </w:r>
      <w:proofErr w:type="spellStart"/>
      <w:r w:rsidRPr="006A6D10">
        <w:rPr>
          <w:rFonts w:ascii="Garamond" w:hAnsi="Garamond"/>
        </w:rPr>
        <w:t>Strnad</w:t>
      </w:r>
      <w:proofErr w:type="spellEnd"/>
      <w:r w:rsidRPr="006A6D10">
        <w:rPr>
          <w:rFonts w:ascii="Garamond" w:hAnsi="Garamond"/>
        </w:rPr>
        <w:t xml:space="preserve"> </w:t>
      </w:r>
      <w:r w:rsidR="00AD3AEB" w:rsidRPr="006A6D10">
        <w:rPr>
          <w:rFonts w:ascii="Garamond" w:hAnsi="Garamond"/>
        </w:rPr>
        <w:t>answered questions from the Board.</w:t>
      </w:r>
    </w:p>
    <w:p w:rsidR="00AD3AEB" w:rsidRPr="00AD3AEB" w:rsidRDefault="00AD3AEB" w:rsidP="00166F49">
      <w:pPr>
        <w:pStyle w:val="ListParagraph"/>
        <w:jc w:val="both"/>
        <w:rPr>
          <w:rFonts w:ascii="Garamond" w:hAnsi="Garamond"/>
        </w:rPr>
      </w:pPr>
    </w:p>
    <w:p w:rsidR="001B729D" w:rsidRDefault="001B729D" w:rsidP="00166F49">
      <w:pPr>
        <w:widowControl w:val="0"/>
        <w:autoSpaceDE w:val="0"/>
        <w:autoSpaceDN w:val="0"/>
        <w:adjustRightInd w:val="0"/>
        <w:jc w:val="both"/>
        <w:rPr>
          <w:rFonts w:ascii="Garamond" w:hAnsi="Garamond"/>
          <w:b/>
        </w:rPr>
      </w:pPr>
    </w:p>
    <w:p w:rsidR="00FA2AF9" w:rsidRPr="00FA2AF9" w:rsidRDefault="00FA2AF9" w:rsidP="00166F49">
      <w:pPr>
        <w:widowControl w:val="0"/>
        <w:numPr>
          <w:ilvl w:val="0"/>
          <w:numId w:val="21"/>
        </w:numPr>
        <w:autoSpaceDE w:val="0"/>
        <w:autoSpaceDN w:val="0"/>
        <w:adjustRightInd w:val="0"/>
        <w:jc w:val="both"/>
        <w:rPr>
          <w:rFonts w:ascii="Garamond" w:hAnsi="Garamond"/>
          <w:b/>
        </w:rPr>
      </w:pPr>
      <w:r w:rsidRPr="00FA2AF9">
        <w:rPr>
          <w:rFonts w:ascii="Garamond" w:hAnsi="Garamond"/>
          <w:b/>
        </w:rPr>
        <w:t>Texas Department of Agriculture Purchase of Liquid Chromatograph / Tandem Mass Spectrometer Through the Texas Public Finance Authority Master Lease Purchase Program</w:t>
      </w:r>
    </w:p>
    <w:p w:rsidR="00D4772B" w:rsidRDefault="00D4772B" w:rsidP="00166F49">
      <w:pPr>
        <w:widowControl w:val="0"/>
        <w:autoSpaceDE w:val="0"/>
        <w:autoSpaceDN w:val="0"/>
        <w:adjustRightInd w:val="0"/>
        <w:ind w:left="720"/>
        <w:jc w:val="both"/>
        <w:rPr>
          <w:rFonts w:ascii="Garamond" w:hAnsi="Garamond"/>
          <w:b/>
        </w:rPr>
      </w:pPr>
    </w:p>
    <w:p w:rsidR="00186EE0" w:rsidRPr="00186EE0" w:rsidRDefault="00186EE0" w:rsidP="00166F49">
      <w:pPr>
        <w:pStyle w:val="ListParagraph"/>
        <w:jc w:val="both"/>
        <w:rPr>
          <w:rFonts w:ascii="Garamond" w:hAnsi="Garamond"/>
        </w:rPr>
      </w:pPr>
      <w:r w:rsidRPr="00186EE0">
        <w:rPr>
          <w:rFonts w:ascii="Garamond" w:hAnsi="Garamond"/>
        </w:rPr>
        <w:t>Representatives present were: Leslie Smith</w:t>
      </w:r>
      <w:r w:rsidR="0046206D">
        <w:rPr>
          <w:rFonts w:ascii="Garamond" w:hAnsi="Garamond"/>
        </w:rPr>
        <w:t>,</w:t>
      </w:r>
      <w:r w:rsidRPr="00186EE0">
        <w:rPr>
          <w:rFonts w:ascii="Garamond" w:hAnsi="Garamond"/>
        </w:rPr>
        <w:t xml:space="preserve"> Senior Director for Agriculture Consumer Protection, TDA; Stuart </w:t>
      </w:r>
      <w:proofErr w:type="spellStart"/>
      <w:r w:rsidRPr="00186EE0">
        <w:rPr>
          <w:rFonts w:ascii="Garamond" w:hAnsi="Garamond"/>
        </w:rPr>
        <w:t>Strnad</w:t>
      </w:r>
      <w:proofErr w:type="spellEnd"/>
      <w:r w:rsidRPr="00186EE0">
        <w:rPr>
          <w:rFonts w:ascii="Garamond" w:hAnsi="Garamond"/>
        </w:rPr>
        <w:t xml:space="preserve">, Director of Consumer Product Protection, TDA; April Bacon, Administrator for Financial Compliance, Procurement and HUB, TDA; and Philip Wright, Administrator for Consumer Product Protection Division, TDA. </w:t>
      </w:r>
    </w:p>
    <w:p w:rsidR="00440174" w:rsidRPr="008D1B44" w:rsidRDefault="00440174" w:rsidP="00166F49">
      <w:pPr>
        <w:pStyle w:val="ListParagraph"/>
        <w:jc w:val="both"/>
        <w:rPr>
          <w:rFonts w:ascii="Garamond" w:hAnsi="Garamond"/>
        </w:rPr>
      </w:pPr>
    </w:p>
    <w:p w:rsidR="00440174" w:rsidRPr="008D1B44" w:rsidRDefault="00544615" w:rsidP="00166F49">
      <w:pPr>
        <w:pStyle w:val="ListParagraph"/>
        <w:jc w:val="both"/>
        <w:rPr>
          <w:rFonts w:ascii="Garamond" w:hAnsi="Garamond"/>
        </w:rPr>
      </w:pPr>
      <w:r w:rsidRPr="008D1B44">
        <w:rPr>
          <w:rFonts w:ascii="Garamond" w:hAnsi="Garamond"/>
        </w:rPr>
        <w:t>Texas Department of Agriculture (TDA</w:t>
      </w:r>
      <w:r w:rsidR="00693B6D" w:rsidRPr="008D1B44">
        <w:rPr>
          <w:rFonts w:ascii="Garamond" w:hAnsi="Garamond"/>
        </w:rPr>
        <w:t>)</w:t>
      </w:r>
      <w:r w:rsidR="00440174" w:rsidRPr="008D1B44">
        <w:rPr>
          <w:rFonts w:ascii="Garamond" w:hAnsi="Garamond"/>
        </w:rPr>
        <w:t xml:space="preserve"> is</w:t>
      </w:r>
      <w:r w:rsidRPr="008D1B44">
        <w:rPr>
          <w:rFonts w:ascii="Garamond" w:hAnsi="Garamond"/>
        </w:rPr>
        <w:t xml:space="preserve"> seeking approval to enter into a lease-purchase agreement in an amount not to exceed $32</w:t>
      </w:r>
      <w:r w:rsidR="00440174" w:rsidRPr="008D1B44">
        <w:rPr>
          <w:rFonts w:ascii="Garamond" w:hAnsi="Garamond"/>
        </w:rPr>
        <w:t xml:space="preserve">0,000 </w:t>
      </w:r>
      <w:r w:rsidRPr="008D1B44">
        <w:rPr>
          <w:rFonts w:ascii="Garamond" w:hAnsi="Garamond"/>
        </w:rPr>
        <w:t xml:space="preserve">to finance the purchase of a </w:t>
      </w:r>
      <w:r w:rsidR="008D1B44" w:rsidRPr="008D1B44">
        <w:rPr>
          <w:rFonts w:ascii="Garamond" w:hAnsi="Garamond"/>
        </w:rPr>
        <w:t>Triple Quadrupole LC-MS mass spectrometer</w:t>
      </w:r>
      <w:r w:rsidR="00440174" w:rsidRPr="008D1B44">
        <w:rPr>
          <w:rFonts w:ascii="Garamond" w:hAnsi="Garamond"/>
        </w:rPr>
        <w:t xml:space="preserve"> </w:t>
      </w:r>
      <w:r w:rsidR="000744EE">
        <w:rPr>
          <w:rFonts w:ascii="Garamond" w:hAnsi="Garamond"/>
        </w:rPr>
        <w:t xml:space="preserve">(LC-MS/MS) </w:t>
      </w:r>
      <w:r w:rsidR="00440174" w:rsidRPr="008D1B44">
        <w:rPr>
          <w:rFonts w:ascii="Garamond" w:hAnsi="Garamond"/>
        </w:rPr>
        <w:t>through Texas Public Finance Authority’s</w:t>
      </w:r>
      <w:r w:rsidR="0072617A" w:rsidRPr="008D1B44">
        <w:rPr>
          <w:rFonts w:ascii="Garamond" w:hAnsi="Garamond"/>
        </w:rPr>
        <w:t xml:space="preserve"> (TPFA)</w:t>
      </w:r>
      <w:r w:rsidR="00440174" w:rsidRPr="008D1B44">
        <w:rPr>
          <w:rFonts w:ascii="Garamond" w:hAnsi="Garamond"/>
        </w:rPr>
        <w:t xml:space="preserve"> Master Lease Purchase Program</w:t>
      </w:r>
      <w:r w:rsidR="0072617A" w:rsidRPr="008D1B44">
        <w:rPr>
          <w:rFonts w:ascii="Garamond" w:hAnsi="Garamond"/>
        </w:rPr>
        <w:t xml:space="preserve"> (MLPP)</w:t>
      </w:r>
      <w:r w:rsidR="00440174" w:rsidRPr="008D1B44">
        <w:rPr>
          <w:rFonts w:ascii="Garamond" w:hAnsi="Garamond"/>
        </w:rPr>
        <w:t xml:space="preserve">. </w:t>
      </w:r>
    </w:p>
    <w:p w:rsidR="00C54830" w:rsidRPr="006A6D10" w:rsidRDefault="00C54830" w:rsidP="00166F49">
      <w:pPr>
        <w:pStyle w:val="ListParagraph"/>
        <w:jc w:val="both"/>
        <w:rPr>
          <w:rFonts w:ascii="Garamond" w:hAnsi="Garamond"/>
          <w:highlight w:val="yellow"/>
        </w:rPr>
      </w:pPr>
    </w:p>
    <w:p w:rsidR="00440174" w:rsidRPr="00F75A37" w:rsidRDefault="00440174" w:rsidP="00166F49">
      <w:pPr>
        <w:pStyle w:val="ListParagraph"/>
        <w:jc w:val="both"/>
        <w:rPr>
          <w:rFonts w:ascii="Garamond" w:hAnsi="Garamond"/>
        </w:rPr>
      </w:pPr>
      <w:r w:rsidRPr="00F75A37">
        <w:rPr>
          <w:rFonts w:ascii="Garamond" w:hAnsi="Garamond"/>
        </w:rPr>
        <w:t xml:space="preserve">Proceeds will be used to purchase </w:t>
      </w:r>
      <w:r w:rsidR="008D1B44" w:rsidRPr="00F75A37">
        <w:rPr>
          <w:rFonts w:ascii="Garamond" w:hAnsi="Garamond"/>
        </w:rPr>
        <w:t>the LC-MS/MS</w:t>
      </w:r>
      <w:r w:rsidR="00006F56">
        <w:rPr>
          <w:rFonts w:ascii="Garamond" w:hAnsi="Garamond"/>
        </w:rPr>
        <w:t xml:space="preserve"> for</w:t>
      </w:r>
      <w:r w:rsidR="008D1B44" w:rsidRPr="00F75A37">
        <w:rPr>
          <w:rFonts w:ascii="Garamond" w:hAnsi="Garamond"/>
        </w:rPr>
        <w:t xml:space="preserve"> TDA’s Pesticide Lab in College Station, Texas</w:t>
      </w:r>
      <w:r w:rsidRPr="00F75A37">
        <w:rPr>
          <w:rFonts w:ascii="Garamond" w:hAnsi="Garamond"/>
        </w:rPr>
        <w:t>.</w:t>
      </w:r>
    </w:p>
    <w:p w:rsidR="00440174" w:rsidRPr="00B66B3C" w:rsidRDefault="00440174" w:rsidP="00166F49">
      <w:pPr>
        <w:pStyle w:val="ListParagraph"/>
        <w:jc w:val="both"/>
        <w:rPr>
          <w:rFonts w:ascii="Garamond" w:hAnsi="Garamond"/>
        </w:rPr>
      </w:pPr>
    </w:p>
    <w:p w:rsidR="00B66B3C" w:rsidRPr="00B66B3C" w:rsidRDefault="00B66B3C" w:rsidP="00166F49">
      <w:pPr>
        <w:pStyle w:val="ListParagraph"/>
        <w:jc w:val="both"/>
        <w:rPr>
          <w:rFonts w:ascii="Garamond" w:hAnsi="Garamond"/>
        </w:rPr>
      </w:pPr>
      <w:r w:rsidRPr="00B66B3C">
        <w:rPr>
          <w:rFonts w:ascii="Garamond" w:hAnsi="Garamond"/>
        </w:rPr>
        <w:t>Texas Government Code, Section 1232 authorizes TPFA to finance the purchase of equipment for state agencies and institutions of higher education.</w:t>
      </w:r>
    </w:p>
    <w:p w:rsidR="00B66B3C" w:rsidRPr="00B66B3C" w:rsidRDefault="00B66B3C" w:rsidP="00166F49">
      <w:pPr>
        <w:pStyle w:val="ListParagraph"/>
        <w:jc w:val="both"/>
        <w:rPr>
          <w:rFonts w:ascii="Garamond" w:hAnsi="Garamond"/>
        </w:rPr>
      </w:pPr>
    </w:p>
    <w:p w:rsidR="00B66B3C" w:rsidRPr="00B66B3C" w:rsidRDefault="00B66B3C" w:rsidP="00166F49">
      <w:pPr>
        <w:pStyle w:val="ListParagraph"/>
        <w:jc w:val="both"/>
        <w:rPr>
          <w:rFonts w:ascii="Garamond" w:hAnsi="Garamond"/>
        </w:rPr>
      </w:pPr>
      <w:r w:rsidRPr="00B66B3C">
        <w:rPr>
          <w:rFonts w:ascii="Garamond" w:hAnsi="Garamond"/>
        </w:rPr>
        <w:t xml:space="preserve">Article VI, Rider 6 pg. VI-5 of the SB 1 General Appropriations Act (GAA) for the 2018-19 biennium authorizes the purchase of the LC-MS/MS. </w:t>
      </w:r>
    </w:p>
    <w:p w:rsidR="00B66B3C" w:rsidRPr="00B66B3C" w:rsidRDefault="00B66B3C" w:rsidP="00166F49">
      <w:pPr>
        <w:pStyle w:val="ListParagraph"/>
        <w:jc w:val="both"/>
        <w:rPr>
          <w:rFonts w:ascii="Garamond" w:hAnsi="Garamond"/>
        </w:rPr>
      </w:pPr>
      <w:r w:rsidRPr="00B66B3C">
        <w:rPr>
          <w:rFonts w:ascii="Garamond" w:hAnsi="Garamond"/>
        </w:rPr>
        <w:t xml:space="preserve">  </w:t>
      </w:r>
    </w:p>
    <w:p w:rsidR="00B66B3C" w:rsidRPr="00B66B3C" w:rsidRDefault="00B66B3C" w:rsidP="00166F49">
      <w:pPr>
        <w:pStyle w:val="ListParagraph"/>
        <w:jc w:val="both"/>
        <w:rPr>
          <w:rFonts w:ascii="Garamond" w:hAnsi="Garamond"/>
        </w:rPr>
      </w:pPr>
      <w:r w:rsidRPr="00B66B3C">
        <w:rPr>
          <w:rFonts w:ascii="Garamond" w:hAnsi="Garamond"/>
        </w:rPr>
        <w:t>The Commissioner of Agriculture signed a resolution on February 26, 2018 authorizing the purchase of equipment through the TPFA MLPP.</w:t>
      </w:r>
    </w:p>
    <w:p w:rsidR="00B66B3C" w:rsidRPr="00B66B3C" w:rsidRDefault="00B66B3C" w:rsidP="00166F49">
      <w:pPr>
        <w:pStyle w:val="ListParagraph"/>
        <w:jc w:val="both"/>
        <w:rPr>
          <w:rFonts w:ascii="Garamond" w:hAnsi="Garamond"/>
        </w:rPr>
      </w:pPr>
    </w:p>
    <w:p w:rsidR="00B66B3C" w:rsidRPr="00B66B3C" w:rsidRDefault="00B66B3C" w:rsidP="00166F49">
      <w:pPr>
        <w:pStyle w:val="ListParagraph"/>
        <w:jc w:val="both"/>
        <w:rPr>
          <w:rFonts w:ascii="Garamond" w:hAnsi="Garamond"/>
        </w:rPr>
      </w:pPr>
      <w:bookmarkStart w:id="2" w:name="_Hlk508098060"/>
      <w:r w:rsidRPr="00B66B3C">
        <w:rPr>
          <w:rFonts w:ascii="Garamond" w:hAnsi="Garamond"/>
        </w:rPr>
        <w:t>The TPFA MLPP Master Resolution between TDA and TPFA is expected to be executed the week of March 12, 2018.</w:t>
      </w:r>
    </w:p>
    <w:bookmarkEnd w:id="2"/>
    <w:p w:rsidR="00B66B3C" w:rsidRPr="00B66B3C" w:rsidRDefault="00B66B3C" w:rsidP="00166F49">
      <w:pPr>
        <w:pStyle w:val="ListParagraph"/>
        <w:jc w:val="both"/>
        <w:rPr>
          <w:rFonts w:ascii="Garamond" w:hAnsi="Garamond"/>
        </w:rPr>
      </w:pPr>
    </w:p>
    <w:p w:rsidR="00B66B3C" w:rsidRPr="00B66B3C" w:rsidRDefault="00B66B3C" w:rsidP="00166F49">
      <w:pPr>
        <w:pStyle w:val="ListParagraph"/>
        <w:jc w:val="both"/>
        <w:rPr>
          <w:rFonts w:ascii="Garamond" w:hAnsi="Garamond"/>
        </w:rPr>
      </w:pPr>
      <w:r w:rsidRPr="00B66B3C">
        <w:rPr>
          <w:rFonts w:ascii="Garamond" w:hAnsi="Garamond"/>
        </w:rPr>
        <w:t>TPFA Board approval is not required for MLPP financings.</w:t>
      </w:r>
    </w:p>
    <w:p w:rsidR="00440174" w:rsidRPr="006A6D10" w:rsidRDefault="00440174" w:rsidP="00166F49">
      <w:pPr>
        <w:pStyle w:val="ListParagraph"/>
        <w:jc w:val="both"/>
        <w:rPr>
          <w:rFonts w:ascii="Garamond" w:hAnsi="Garamond"/>
          <w:highlight w:val="yellow"/>
        </w:rPr>
      </w:pPr>
    </w:p>
    <w:p w:rsidR="00440174" w:rsidRPr="000744EE" w:rsidRDefault="00B66B3C" w:rsidP="00166F49">
      <w:pPr>
        <w:pStyle w:val="ListParagraph"/>
        <w:jc w:val="both"/>
        <w:rPr>
          <w:rFonts w:ascii="Garamond" w:hAnsi="Garamond"/>
        </w:rPr>
      </w:pPr>
      <w:r w:rsidRPr="000744EE">
        <w:rPr>
          <w:rFonts w:ascii="Garamond" w:hAnsi="Garamond"/>
        </w:rPr>
        <w:t>The purchase amount of $32</w:t>
      </w:r>
      <w:r w:rsidR="00440174" w:rsidRPr="000744EE">
        <w:rPr>
          <w:rFonts w:ascii="Garamond" w:hAnsi="Garamond"/>
        </w:rPr>
        <w:t xml:space="preserve">0,000 for the </w:t>
      </w:r>
      <w:r w:rsidR="000744EE" w:rsidRPr="000744EE">
        <w:rPr>
          <w:rFonts w:ascii="Garamond" w:hAnsi="Garamond"/>
        </w:rPr>
        <w:t xml:space="preserve">LC-MS/MS </w:t>
      </w:r>
      <w:r w:rsidR="00440174" w:rsidRPr="000744EE">
        <w:rPr>
          <w:rFonts w:ascii="Garamond" w:hAnsi="Garamond"/>
        </w:rPr>
        <w:t xml:space="preserve">will be financed </w:t>
      </w:r>
      <w:r w:rsidR="000744EE" w:rsidRPr="000744EE">
        <w:rPr>
          <w:rFonts w:ascii="Garamond" w:hAnsi="Garamond"/>
        </w:rPr>
        <w:t>through the TPFA’s MLPP with a 10</w:t>
      </w:r>
      <w:r w:rsidR="00440174" w:rsidRPr="000744EE">
        <w:rPr>
          <w:rFonts w:ascii="Garamond" w:hAnsi="Garamond"/>
        </w:rPr>
        <w:t>-year term.</w:t>
      </w:r>
      <w:r w:rsidR="00BB323D">
        <w:rPr>
          <w:rFonts w:ascii="Garamond" w:hAnsi="Garamond"/>
        </w:rPr>
        <w:t xml:space="preserve"> The expected useful life of the equipment is 10 years.</w:t>
      </w:r>
      <w:r w:rsidR="00BB323D" w:rsidRPr="000744EE">
        <w:rPr>
          <w:rFonts w:ascii="Garamond" w:hAnsi="Garamond"/>
        </w:rPr>
        <w:t xml:space="preserve"> </w:t>
      </w:r>
      <w:r w:rsidR="00440174" w:rsidRPr="000744EE">
        <w:rPr>
          <w:rFonts w:ascii="Garamond" w:hAnsi="Garamond"/>
        </w:rPr>
        <w:t>Assuming an interest rate of 5</w:t>
      </w:r>
      <w:r w:rsidR="00001522">
        <w:rPr>
          <w:rFonts w:ascii="Garamond" w:hAnsi="Garamond"/>
        </w:rPr>
        <w:t>.0</w:t>
      </w:r>
      <w:r w:rsidR="00440174" w:rsidRPr="000744EE">
        <w:rPr>
          <w:rFonts w:ascii="Garamond" w:hAnsi="Garamond"/>
        </w:rPr>
        <w:t>% and an administrative fee of 1.0%, the total payment including principal, interest and administrative expenses is estimated to be $</w:t>
      </w:r>
      <w:r w:rsidR="000744EE" w:rsidRPr="000744EE">
        <w:rPr>
          <w:rFonts w:ascii="Garamond" w:hAnsi="Garamond"/>
        </w:rPr>
        <w:t>427,098.</w:t>
      </w:r>
    </w:p>
    <w:p w:rsidR="00440174" w:rsidRPr="00B15BA3" w:rsidRDefault="00440174" w:rsidP="00166F49">
      <w:pPr>
        <w:pStyle w:val="ListParagraph"/>
        <w:jc w:val="both"/>
        <w:rPr>
          <w:rFonts w:ascii="Garamond" w:hAnsi="Garamond"/>
        </w:rPr>
      </w:pPr>
    </w:p>
    <w:p w:rsidR="00440174" w:rsidRPr="00440174" w:rsidRDefault="00440174" w:rsidP="00166F49">
      <w:pPr>
        <w:pStyle w:val="ListParagraph"/>
        <w:jc w:val="both"/>
        <w:rPr>
          <w:rFonts w:ascii="Garamond" w:hAnsi="Garamond"/>
          <w:iCs/>
        </w:rPr>
      </w:pPr>
      <w:r w:rsidRPr="00B15BA3">
        <w:rPr>
          <w:rFonts w:ascii="Garamond" w:hAnsi="Garamond"/>
        </w:rPr>
        <w:t>Lease purchases under the MLPP are financed with proceeds of commercial paper notes issued by TPFA ("Notes").</w:t>
      </w:r>
      <w:r w:rsidRPr="00B15BA3">
        <w:rPr>
          <w:rFonts w:ascii="Garamond" w:hAnsi="Garamond"/>
          <w:iCs/>
        </w:rPr>
        <w:t xml:space="preserve"> The </w:t>
      </w:r>
      <w:r w:rsidRPr="00B15BA3">
        <w:rPr>
          <w:rFonts w:ascii="Garamond" w:hAnsi="Garamond"/>
        </w:rPr>
        <w:t>Notes are</w:t>
      </w:r>
      <w:r w:rsidRPr="00B15BA3">
        <w:rPr>
          <w:rFonts w:ascii="Garamond" w:hAnsi="Garamond"/>
          <w:iCs/>
        </w:rPr>
        <w:t xml:space="preserve"> a special and limited obligation of the State of Texas, repaid from lease </w:t>
      </w:r>
      <w:r w:rsidRPr="00B15BA3">
        <w:rPr>
          <w:rFonts w:ascii="Garamond" w:hAnsi="Garamond"/>
        </w:rPr>
        <w:t xml:space="preserve">payments to TPFA from the lessee state agency or institution of higher </w:t>
      </w:r>
      <w:r w:rsidRPr="00B15BA3">
        <w:rPr>
          <w:rFonts w:ascii="Garamond" w:hAnsi="Garamond"/>
        </w:rPr>
        <w:lastRenderedPageBreak/>
        <w:t>education in</w:t>
      </w:r>
      <w:r w:rsidRPr="00B15BA3">
        <w:rPr>
          <w:rFonts w:ascii="Garamond" w:hAnsi="Garamond"/>
          <w:iCs/>
        </w:rPr>
        <w:t xml:space="preserve"> an amount sufficient to pay the principal and interest on the</w:t>
      </w:r>
      <w:r w:rsidRPr="00B15BA3">
        <w:rPr>
          <w:rFonts w:ascii="Garamond" w:hAnsi="Garamond"/>
        </w:rPr>
        <w:t xml:space="preserve"> Notes</w:t>
      </w:r>
      <w:r w:rsidRPr="00B15BA3">
        <w:rPr>
          <w:rFonts w:ascii="Garamond" w:hAnsi="Garamond"/>
          <w:iCs/>
        </w:rPr>
        <w:t xml:space="preserve"> that mature or become due during the fiscal year.</w:t>
      </w:r>
    </w:p>
    <w:p w:rsidR="00B40639" w:rsidRPr="00B72090" w:rsidRDefault="00B40639" w:rsidP="00166F49">
      <w:pPr>
        <w:autoSpaceDE w:val="0"/>
        <w:autoSpaceDN w:val="0"/>
        <w:adjustRightInd w:val="0"/>
        <w:jc w:val="both"/>
        <w:rPr>
          <w:rFonts w:ascii="Garamond" w:hAnsi="Garamond"/>
        </w:rPr>
      </w:pPr>
    </w:p>
    <w:p w:rsidR="00FA2AF9" w:rsidRDefault="006A6D10" w:rsidP="00166F49">
      <w:pPr>
        <w:widowControl w:val="0"/>
        <w:autoSpaceDE w:val="0"/>
        <w:autoSpaceDN w:val="0"/>
        <w:adjustRightInd w:val="0"/>
        <w:ind w:left="720"/>
        <w:jc w:val="both"/>
        <w:rPr>
          <w:rFonts w:ascii="Garamond" w:hAnsi="Garamond"/>
        </w:rPr>
      </w:pPr>
      <w:r w:rsidRPr="006A6D10">
        <w:rPr>
          <w:rFonts w:ascii="Garamond" w:hAnsi="Garamond"/>
        </w:rPr>
        <w:t xml:space="preserve">Leslie Smith </w:t>
      </w:r>
      <w:r w:rsidR="00DA780E">
        <w:rPr>
          <w:rFonts w:ascii="Garamond" w:hAnsi="Garamond"/>
        </w:rPr>
        <w:t>answered questions from the Board.</w:t>
      </w:r>
    </w:p>
    <w:p w:rsidR="00915F8E" w:rsidRDefault="00915F8E" w:rsidP="00166F49">
      <w:pPr>
        <w:widowControl w:val="0"/>
        <w:autoSpaceDE w:val="0"/>
        <w:autoSpaceDN w:val="0"/>
        <w:adjustRightInd w:val="0"/>
        <w:ind w:left="720"/>
        <w:jc w:val="both"/>
        <w:rPr>
          <w:rFonts w:ascii="Garamond" w:hAnsi="Garamond"/>
          <w:b/>
        </w:rPr>
      </w:pPr>
    </w:p>
    <w:p w:rsidR="005031F9" w:rsidRDefault="005031F9" w:rsidP="00166F49">
      <w:pPr>
        <w:widowControl w:val="0"/>
        <w:autoSpaceDE w:val="0"/>
        <w:autoSpaceDN w:val="0"/>
        <w:adjustRightInd w:val="0"/>
        <w:jc w:val="both"/>
        <w:rPr>
          <w:rFonts w:ascii="Garamond" w:hAnsi="Garamond"/>
          <w:b/>
        </w:rPr>
      </w:pPr>
    </w:p>
    <w:p w:rsidR="00FA2AF9" w:rsidRPr="00FA2AF9" w:rsidRDefault="00FA2AF9" w:rsidP="00166F49">
      <w:pPr>
        <w:widowControl w:val="0"/>
        <w:numPr>
          <w:ilvl w:val="0"/>
          <w:numId w:val="21"/>
        </w:numPr>
        <w:autoSpaceDE w:val="0"/>
        <w:autoSpaceDN w:val="0"/>
        <w:adjustRightInd w:val="0"/>
        <w:jc w:val="both"/>
        <w:rPr>
          <w:rFonts w:ascii="Garamond" w:hAnsi="Garamond"/>
          <w:b/>
        </w:rPr>
      </w:pPr>
      <w:r w:rsidRPr="00FA2AF9">
        <w:rPr>
          <w:rFonts w:ascii="Garamond" w:hAnsi="Garamond"/>
          <w:b/>
        </w:rPr>
        <w:t>EXEMPT – Texas Water Development Board State Revolving Fund Revenue Bonds, New Series 2018</w:t>
      </w:r>
    </w:p>
    <w:p w:rsidR="00FA2AF9" w:rsidRDefault="00FA2AF9" w:rsidP="00166F49">
      <w:pPr>
        <w:widowControl w:val="0"/>
        <w:autoSpaceDE w:val="0"/>
        <w:autoSpaceDN w:val="0"/>
        <w:adjustRightInd w:val="0"/>
        <w:ind w:left="720"/>
        <w:jc w:val="both"/>
        <w:rPr>
          <w:rFonts w:ascii="Garamond" w:hAnsi="Garamond"/>
          <w:b/>
        </w:rPr>
      </w:pPr>
    </w:p>
    <w:p w:rsidR="00D856F8" w:rsidRPr="00915F8E" w:rsidRDefault="00D856F8" w:rsidP="00D856F8">
      <w:pPr>
        <w:ind w:left="720"/>
        <w:jc w:val="both"/>
        <w:rPr>
          <w:rFonts w:ascii="Garamond" w:hAnsi="Garamond"/>
        </w:rPr>
      </w:pPr>
      <w:r w:rsidRPr="00915F8E">
        <w:rPr>
          <w:rFonts w:ascii="Garamond" w:hAnsi="Garamond"/>
        </w:rPr>
        <w:t>This transaction was submitted on the Exempt track and the 6-day review period is</w:t>
      </w:r>
      <w:r>
        <w:rPr>
          <w:rFonts w:ascii="Garamond" w:hAnsi="Garamond"/>
        </w:rPr>
        <w:t xml:space="preserve"> scheduled to expire on Monday, March 19, 2018</w:t>
      </w:r>
      <w:r w:rsidRPr="00915F8E">
        <w:rPr>
          <w:rFonts w:ascii="Garamond" w:hAnsi="Garamond"/>
        </w:rPr>
        <w:t>.</w:t>
      </w:r>
    </w:p>
    <w:p w:rsidR="00D856F8" w:rsidRDefault="00D856F8" w:rsidP="00166F49">
      <w:pPr>
        <w:widowControl w:val="0"/>
        <w:autoSpaceDE w:val="0"/>
        <w:autoSpaceDN w:val="0"/>
        <w:adjustRightInd w:val="0"/>
        <w:ind w:left="720"/>
        <w:jc w:val="both"/>
        <w:rPr>
          <w:rFonts w:ascii="Garamond" w:hAnsi="Garamond"/>
          <w:b/>
        </w:rPr>
      </w:pPr>
    </w:p>
    <w:p w:rsidR="00FA2AF9" w:rsidRPr="00186EE0" w:rsidRDefault="00FA2AF9" w:rsidP="00166F49">
      <w:pPr>
        <w:pStyle w:val="ListParagraph"/>
        <w:jc w:val="both"/>
        <w:rPr>
          <w:rFonts w:ascii="Garamond" w:hAnsi="Garamond"/>
        </w:rPr>
      </w:pPr>
      <w:r w:rsidRPr="00186EE0">
        <w:rPr>
          <w:rFonts w:ascii="Garamond" w:hAnsi="Garamond"/>
        </w:rPr>
        <w:t xml:space="preserve">Representatives present were: </w:t>
      </w:r>
      <w:r w:rsidR="00186EE0" w:rsidRPr="00186EE0">
        <w:rPr>
          <w:rFonts w:ascii="Garamond" w:hAnsi="Garamond"/>
        </w:rPr>
        <w:t>Georgia Sanchez</w:t>
      </w:r>
      <w:r w:rsidRPr="00186EE0">
        <w:rPr>
          <w:rFonts w:ascii="Garamond" w:hAnsi="Garamond"/>
        </w:rPr>
        <w:t xml:space="preserve">, </w:t>
      </w:r>
      <w:r w:rsidR="00186EE0" w:rsidRPr="00186EE0">
        <w:rPr>
          <w:rFonts w:ascii="Garamond" w:hAnsi="Garamond"/>
          <w:bCs/>
        </w:rPr>
        <w:t>Debt Portfolio Manager and Development Fund Manager</w:t>
      </w:r>
      <w:r w:rsidRPr="00186EE0">
        <w:rPr>
          <w:rFonts w:ascii="Garamond" w:hAnsi="Garamond"/>
        </w:rPr>
        <w:t xml:space="preserve">, </w:t>
      </w:r>
      <w:r w:rsidR="005D234B">
        <w:rPr>
          <w:rFonts w:ascii="Garamond" w:hAnsi="Garamond"/>
        </w:rPr>
        <w:t>T</w:t>
      </w:r>
      <w:r w:rsidR="00186EE0" w:rsidRPr="00186EE0">
        <w:rPr>
          <w:rFonts w:ascii="Garamond" w:hAnsi="Garamond"/>
        </w:rPr>
        <w:t>W</w:t>
      </w:r>
      <w:r w:rsidR="005D234B">
        <w:rPr>
          <w:rFonts w:ascii="Garamond" w:hAnsi="Garamond"/>
        </w:rPr>
        <w:t>D</w:t>
      </w:r>
      <w:r w:rsidR="00186EE0" w:rsidRPr="00186EE0">
        <w:rPr>
          <w:rFonts w:ascii="Garamond" w:hAnsi="Garamond"/>
        </w:rPr>
        <w:t>B</w:t>
      </w:r>
      <w:r w:rsidRPr="00186EE0">
        <w:rPr>
          <w:rFonts w:ascii="Garamond" w:hAnsi="Garamond"/>
        </w:rPr>
        <w:t>;</w:t>
      </w:r>
      <w:r w:rsidR="00186EE0" w:rsidRPr="00186EE0">
        <w:rPr>
          <w:rFonts w:ascii="Garamond" w:hAnsi="Garamond"/>
        </w:rPr>
        <w:t xml:space="preserve"> and </w:t>
      </w:r>
      <w:r w:rsidR="00186EE0" w:rsidRPr="00186EE0">
        <w:rPr>
          <w:rFonts w:ascii="Garamond" w:hAnsi="Garamond"/>
          <w:bCs/>
        </w:rPr>
        <w:t>Anne Burger Entrekin</w:t>
      </w:r>
      <w:r w:rsidRPr="00186EE0">
        <w:rPr>
          <w:rFonts w:ascii="Garamond" w:hAnsi="Garamond"/>
        </w:rPr>
        <w:t xml:space="preserve">, </w:t>
      </w:r>
      <w:r w:rsidR="00186EE0" w:rsidRPr="00186EE0">
        <w:rPr>
          <w:rFonts w:ascii="Garamond" w:hAnsi="Garamond"/>
          <w:bCs/>
        </w:rPr>
        <w:t>Regional Managing Director</w:t>
      </w:r>
      <w:r w:rsidR="00186EE0" w:rsidRPr="00186EE0">
        <w:rPr>
          <w:rFonts w:ascii="Garamond" w:hAnsi="Garamond"/>
        </w:rPr>
        <w:t xml:space="preserve">, </w:t>
      </w:r>
      <w:r w:rsidR="00E53770" w:rsidRPr="00E53770">
        <w:rPr>
          <w:rFonts w:ascii="Garamond" w:hAnsi="Garamond"/>
          <w:bCs/>
        </w:rPr>
        <w:t>Hilltop Securities Inc</w:t>
      </w:r>
      <w:r w:rsidR="00186EE0" w:rsidRPr="00E53770">
        <w:rPr>
          <w:rFonts w:ascii="Garamond" w:hAnsi="Garamond"/>
          <w:bCs/>
        </w:rPr>
        <w:t xml:space="preserve">. </w:t>
      </w:r>
    </w:p>
    <w:p w:rsidR="00F75A37" w:rsidRDefault="00F75A37" w:rsidP="00166F49">
      <w:pPr>
        <w:pStyle w:val="ListParagraph"/>
        <w:jc w:val="both"/>
        <w:rPr>
          <w:rFonts w:ascii="Garamond" w:hAnsi="Garamond"/>
          <w:highlight w:val="yellow"/>
        </w:rPr>
      </w:pPr>
    </w:p>
    <w:p w:rsidR="00A60A20" w:rsidRPr="00A60A20" w:rsidRDefault="00A60A20" w:rsidP="00166F49">
      <w:pPr>
        <w:pStyle w:val="ListParagraph"/>
        <w:jc w:val="both"/>
        <w:rPr>
          <w:rFonts w:ascii="Garamond" w:hAnsi="Garamond"/>
        </w:rPr>
      </w:pPr>
      <w:r w:rsidRPr="00A60A20">
        <w:rPr>
          <w:rFonts w:ascii="Garamond" w:hAnsi="Garamond"/>
        </w:rPr>
        <w:t>The TWDB seeks approval to issue its State Revolving Fund Revenue Bonds, New Series 2018 with a maximum par amount of $392,000,000 and maximum proceeds amount, including premium, if any, not to exceed $394,402,673.</w:t>
      </w:r>
    </w:p>
    <w:p w:rsidR="00FA2AF9" w:rsidRPr="00A60A20" w:rsidRDefault="00FA2AF9"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The New Series 2018 bonds are being issued to: 1) provide funds to the Clean Water and Drinking Water State Revolving Fund Programs to finance the acquisition of political subdivision bonds, including state match requirements; and 2) to pay costs of issuance.   </w:t>
      </w:r>
    </w:p>
    <w:p w:rsidR="00FA2AF9" w:rsidRPr="00A60A20" w:rsidRDefault="00FA2AF9"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The New Series 2018 Bonds are being issued pursuant to the laws of the State of Texas, including specifically Subchapter J, Chapter 15 and Subchapter I of Chapter 17 of the Texas Water Code, as amended, and Chapter 1371, Texas Government Code, as amended. </w:t>
      </w:r>
    </w:p>
    <w:p w:rsidR="00A60A20" w:rsidRPr="00A60A20" w:rsidRDefault="00A60A20"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On March</w:t>
      </w:r>
      <w:r w:rsidR="00943B47">
        <w:rPr>
          <w:rFonts w:ascii="Garamond" w:hAnsi="Garamond"/>
        </w:rPr>
        <w:t xml:space="preserve"> 1, 2018, the TWDB adopted the Master R</w:t>
      </w:r>
      <w:r w:rsidRPr="00A60A20">
        <w:rPr>
          <w:rFonts w:ascii="Garamond" w:hAnsi="Garamond"/>
        </w:rPr>
        <w:t xml:space="preserve">esolution exercising its authority to cross-collateralize the money and other assets of the CWSRF and DWSRF to secure payment of debt service of the State Revolving Fund (SRF) bonds, including the New Series 2018 Bonds.  </w:t>
      </w:r>
    </w:p>
    <w:p w:rsidR="00A60A20" w:rsidRPr="00A60A20" w:rsidRDefault="00A60A20"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On March 1, 2018, the TWDB adopted the resolution for the issuance of the New Series 2018 bonds. </w:t>
      </w:r>
    </w:p>
    <w:p w:rsidR="00A60A20" w:rsidRPr="00A60A20" w:rsidRDefault="00A60A20"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Legislative Budget Board approval is not required for this transaction. </w:t>
      </w:r>
    </w:p>
    <w:p w:rsidR="00FA2AF9" w:rsidRPr="00A60A20" w:rsidRDefault="00FA2AF9"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The bonds do not constitute indebtedness of the state and the state's credit is not pledged. The bonds will be special obligations of the TWDB, and the security pledged includes all political subdivision bonds purchased and to be purchased by the TWDB, loan repayments, certain other revenues, receipts and funds held within the State Revolving Fund. </w:t>
      </w:r>
    </w:p>
    <w:p w:rsidR="00A60A20" w:rsidRPr="00A60A20" w:rsidRDefault="00A60A20" w:rsidP="00166F49">
      <w:pPr>
        <w:pStyle w:val="ListParagraph"/>
        <w:jc w:val="both"/>
        <w:rPr>
          <w:rFonts w:ascii="Garamond" w:hAnsi="Garamond"/>
          <w:b/>
        </w:rPr>
      </w:pPr>
    </w:p>
    <w:p w:rsidR="00A60A20" w:rsidRPr="00A60A20" w:rsidRDefault="00A60A20" w:rsidP="00166F49">
      <w:pPr>
        <w:ind w:left="720"/>
        <w:jc w:val="both"/>
        <w:rPr>
          <w:rFonts w:ascii="Garamond" w:hAnsi="Garamond"/>
        </w:rPr>
      </w:pPr>
      <w:r w:rsidRPr="00A60A20">
        <w:rPr>
          <w:rFonts w:ascii="Garamond" w:hAnsi="Garamond"/>
        </w:rPr>
        <w:t>The total estimated cost of issuance is</w:t>
      </w:r>
      <w:r w:rsidR="00BB53DC">
        <w:rPr>
          <w:rFonts w:ascii="Garamond" w:hAnsi="Garamond"/>
        </w:rPr>
        <w:t xml:space="preserve"> expected to be</w:t>
      </w:r>
      <w:r w:rsidRPr="00A60A20">
        <w:rPr>
          <w:rFonts w:ascii="Garamond" w:hAnsi="Garamond"/>
        </w:rPr>
        <w:t xml:space="preserve"> $2,399,000 or $6.12 per bond. The Board’s most recent issuance of SRF new money bonds was the State Revolving Fund Subordinate Lien Revenue Bonds, Series 2009A issued in the amount of $224,975,000 on August 18, 2009. In July 2017 the Board redeemed $422.3 million of outstanding SRF debt. Total debt outstanding in the SRF program as of February 28, 2018 is $164,010,000.</w:t>
      </w:r>
    </w:p>
    <w:p w:rsidR="00FA2AF9" w:rsidRPr="00B72090" w:rsidRDefault="00FA2AF9" w:rsidP="00166F49">
      <w:pPr>
        <w:autoSpaceDE w:val="0"/>
        <w:autoSpaceDN w:val="0"/>
        <w:adjustRightInd w:val="0"/>
        <w:jc w:val="both"/>
        <w:rPr>
          <w:rFonts w:ascii="Garamond" w:hAnsi="Garamond"/>
        </w:rPr>
      </w:pPr>
    </w:p>
    <w:p w:rsidR="00FA2AF9" w:rsidRDefault="006A6D10" w:rsidP="00166F49">
      <w:pPr>
        <w:widowControl w:val="0"/>
        <w:autoSpaceDE w:val="0"/>
        <w:autoSpaceDN w:val="0"/>
        <w:adjustRightInd w:val="0"/>
        <w:ind w:left="720"/>
        <w:jc w:val="both"/>
        <w:rPr>
          <w:rFonts w:ascii="Garamond" w:hAnsi="Garamond"/>
        </w:rPr>
      </w:pPr>
      <w:r w:rsidRPr="006A6D10">
        <w:rPr>
          <w:rFonts w:ascii="Garamond" w:hAnsi="Garamond"/>
          <w:bCs/>
        </w:rPr>
        <w:t>Georgia Sanchez</w:t>
      </w:r>
      <w:r w:rsidRPr="006A6D10">
        <w:rPr>
          <w:rFonts w:ascii="Garamond" w:hAnsi="Garamond"/>
        </w:rPr>
        <w:t xml:space="preserve"> </w:t>
      </w:r>
      <w:r w:rsidR="00FA2AF9">
        <w:rPr>
          <w:rFonts w:ascii="Garamond" w:hAnsi="Garamond"/>
        </w:rPr>
        <w:t>answered questions from the Board.</w:t>
      </w:r>
    </w:p>
    <w:p w:rsidR="00FA2AF9" w:rsidRPr="00FA2AF9" w:rsidRDefault="00FA2AF9" w:rsidP="00166F49">
      <w:pPr>
        <w:widowControl w:val="0"/>
        <w:numPr>
          <w:ilvl w:val="0"/>
          <w:numId w:val="21"/>
        </w:numPr>
        <w:autoSpaceDE w:val="0"/>
        <w:autoSpaceDN w:val="0"/>
        <w:adjustRightInd w:val="0"/>
        <w:jc w:val="both"/>
        <w:rPr>
          <w:rFonts w:ascii="Garamond" w:hAnsi="Garamond"/>
          <w:b/>
        </w:rPr>
      </w:pPr>
      <w:r w:rsidRPr="00FA2AF9">
        <w:rPr>
          <w:rFonts w:ascii="Garamond" w:hAnsi="Garamond"/>
          <w:b/>
        </w:rPr>
        <w:lastRenderedPageBreak/>
        <w:t>EXEMPT – Texas Water Development Board State Water Implementation Revenue Fund for Texas Revenue Bonds, Series 2018</w:t>
      </w:r>
    </w:p>
    <w:p w:rsidR="00FA2AF9" w:rsidRDefault="00FA2AF9" w:rsidP="00166F49">
      <w:pPr>
        <w:widowControl w:val="0"/>
        <w:autoSpaceDE w:val="0"/>
        <w:autoSpaceDN w:val="0"/>
        <w:adjustRightInd w:val="0"/>
        <w:ind w:left="720"/>
        <w:jc w:val="both"/>
        <w:rPr>
          <w:rFonts w:ascii="Garamond" w:hAnsi="Garamond"/>
          <w:b/>
        </w:rPr>
      </w:pPr>
    </w:p>
    <w:p w:rsidR="005F020F" w:rsidRPr="00915F8E" w:rsidRDefault="005F020F" w:rsidP="005F020F">
      <w:pPr>
        <w:ind w:left="720"/>
        <w:jc w:val="both"/>
        <w:rPr>
          <w:rFonts w:ascii="Garamond" w:hAnsi="Garamond"/>
        </w:rPr>
      </w:pPr>
      <w:r w:rsidRPr="00915F8E">
        <w:rPr>
          <w:rFonts w:ascii="Garamond" w:hAnsi="Garamond"/>
        </w:rPr>
        <w:t xml:space="preserve">This transaction </w:t>
      </w:r>
      <w:r w:rsidR="004C51FB">
        <w:rPr>
          <w:rFonts w:ascii="Garamond" w:hAnsi="Garamond"/>
        </w:rPr>
        <w:t>is on the BRB Exempt track and will be se</w:t>
      </w:r>
      <w:r w:rsidR="00D856F8">
        <w:rPr>
          <w:rFonts w:ascii="Garamond" w:hAnsi="Garamond"/>
        </w:rPr>
        <w:t>n</w:t>
      </w:r>
      <w:r w:rsidR="004C51FB">
        <w:rPr>
          <w:rFonts w:ascii="Garamond" w:hAnsi="Garamond"/>
        </w:rPr>
        <w:t xml:space="preserve">t to the Board for 6-day review when a complete application is received.   </w:t>
      </w:r>
    </w:p>
    <w:p w:rsidR="005F020F" w:rsidRDefault="005F020F" w:rsidP="00E53770">
      <w:pPr>
        <w:pStyle w:val="ListParagraph"/>
        <w:jc w:val="both"/>
        <w:rPr>
          <w:rFonts w:ascii="Garamond" w:hAnsi="Garamond"/>
        </w:rPr>
      </w:pPr>
    </w:p>
    <w:p w:rsidR="00E53770" w:rsidRPr="00186EE0" w:rsidRDefault="00186EE0" w:rsidP="00E53770">
      <w:pPr>
        <w:pStyle w:val="ListParagraph"/>
        <w:jc w:val="both"/>
        <w:rPr>
          <w:rFonts w:ascii="Garamond" w:hAnsi="Garamond"/>
        </w:rPr>
      </w:pPr>
      <w:r w:rsidRPr="00186EE0">
        <w:rPr>
          <w:rFonts w:ascii="Garamond" w:hAnsi="Garamond"/>
        </w:rPr>
        <w:t xml:space="preserve">Representatives present were: Georgia Sanchez, </w:t>
      </w:r>
      <w:r w:rsidRPr="00186EE0">
        <w:rPr>
          <w:rFonts w:ascii="Garamond" w:hAnsi="Garamond"/>
          <w:bCs/>
        </w:rPr>
        <w:t>Debt Portfolio Manager and Development Fund Manager</w:t>
      </w:r>
      <w:r w:rsidR="00E53770">
        <w:rPr>
          <w:rFonts w:ascii="Garamond" w:hAnsi="Garamond"/>
        </w:rPr>
        <w:t>, T</w:t>
      </w:r>
      <w:r w:rsidRPr="00186EE0">
        <w:rPr>
          <w:rFonts w:ascii="Garamond" w:hAnsi="Garamond"/>
        </w:rPr>
        <w:t>W</w:t>
      </w:r>
      <w:r w:rsidR="00E53770">
        <w:rPr>
          <w:rFonts w:ascii="Garamond" w:hAnsi="Garamond"/>
        </w:rPr>
        <w:t>D</w:t>
      </w:r>
      <w:r w:rsidRPr="00186EE0">
        <w:rPr>
          <w:rFonts w:ascii="Garamond" w:hAnsi="Garamond"/>
        </w:rPr>
        <w:t xml:space="preserve">B; and </w:t>
      </w:r>
      <w:r w:rsidRPr="00186EE0">
        <w:rPr>
          <w:rFonts w:ascii="Garamond" w:hAnsi="Garamond"/>
          <w:bCs/>
        </w:rPr>
        <w:t>Anne Burger Entrekin</w:t>
      </w:r>
      <w:r w:rsidRPr="00186EE0">
        <w:rPr>
          <w:rFonts w:ascii="Garamond" w:hAnsi="Garamond"/>
        </w:rPr>
        <w:t xml:space="preserve">, </w:t>
      </w:r>
      <w:r w:rsidRPr="00186EE0">
        <w:rPr>
          <w:rFonts w:ascii="Garamond" w:hAnsi="Garamond"/>
          <w:bCs/>
        </w:rPr>
        <w:t>Regional Managing Director</w:t>
      </w:r>
      <w:r w:rsidRPr="00186EE0">
        <w:rPr>
          <w:rFonts w:ascii="Garamond" w:hAnsi="Garamond"/>
        </w:rPr>
        <w:t xml:space="preserve">, </w:t>
      </w:r>
      <w:r w:rsidR="00E53770" w:rsidRPr="00E53770">
        <w:rPr>
          <w:rFonts w:ascii="Garamond" w:hAnsi="Garamond"/>
          <w:bCs/>
        </w:rPr>
        <w:t xml:space="preserve">Hilltop Securities Inc. </w:t>
      </w:r>
    </w:p>
    <w:p w:rsidR="00E53770" w:rsidRDefault="00E53770" w:rsidP="00166F49">
      <w:pPr>
        <w:pStyle w:val="ListParagraph"/>
        <w:jc w:val="both"/>
        <w:rPr>
          <w:rFonts w:ascii="Garamond" w:hAnsi="Garamond"/>
        </w:rPr>
      </w:pPr>
    </w:p>
    <w:p w:rsidR="00A60A20" w:rsidRPr="00A60A20" w:rsidRDefault="00A60A20" w:rsidP="00166F49">
      <w:pPr>
        <w:pStyle w:val="ListParagraph"/>
        <w:jc w:val="both"/>
        <w:rPr>
          <w:rFonts w:ascii="Garamond" w:hAnsi="Garamond"/>
        </w:rPr>
      </w:pPr>
      <w:r w:rsidRPr="00A60A20">
        <w:rPr>
          <w:rFonts w:ascii="Garamond" w:hAnsi="Garamond"/>
        </w:rPr>
        <w:t xml:space="preserve">The TWDB seeks approval to issue its </w:t>
      </w:r>
      <w:bookmarkStart w:id="3" w:name="_Hlk507575052"/>
      <w:r w:rsidRPr="00A60A20">
        <w:rPr>
          <w:rFonts w:ascii="Garamond" w:hAnsi="Garamond"/>
        </w:rPr>
        <w:t xml:space="preserve">State Water Implementation Revenue Fund for Texas Revenue Bonds, Series 2018 in a maximum par amount of $906,910,000 and maximum proceeds amount of $911,791,764, including premiums, if any. </w:t>
      </w:r>
    </w:p>
    <w:bookmarkEnd w:id="3"/>
    <w:p w:rsidR="00A60A20" w:rsidRDefault="00A60A20" w:rsidP="00166F49">
      <w:pPr>
        <w:pStyle w:val="ListParagraph"/>
        <w:jc w:val="both"/>
        <w:rPr>
          <w:rFonts w:ascii="Garamond" w:hAnsi="Garamond"/>
        </w:rPr>
      </w:pPr>
    </w:p>
    <w:p w:rsidR="00166F49" w:rsidRPr="00166F49" w:rsidRDefault="00166F49" w:rsidP="00166F49">
      <w:pPr>
        <w:pStyle w:val="ListParagraph"/>
        <w:jc w:val="both"/>
        <w:rPr>
          <w:rFonts w:ascii="Garamond" w:hAnsi="Garamond"/>
        </w:rPr>
      </w:pPr>
      <w:r w:rsidRPr="00166F49">
        <w:rPr>
          <w:rFonts w:ascii="Garamond" w:hAnsi="Garamond"/>
        </w:rPr>
        <w:t xml:space="preserve">The Series 2018 bonds are being issued to provide funds to purchase or </w:t>
      </w:r>
      <w:proofErr w:type="gramStart"/>
      <w:r w:rsidRPr="00166F49">
        <w:rPr>
          <w:rFonts w:ascii="Garamond" w:hAnsi="Garamond"/>
        </w:rPr>
        <w:t>enter into</w:t>
      </w:r>
      <w:proofErr w:type="gramEnd"/>
      <w:r w:rsidRPr="00166F49">
        <w:rPr>
          <w:rFonts w:ascii="Garamond" w:hAnsi="Garamond"/>
        </w:rPr>
        <w:t xml:space="preserve"> political subdivision obligations, the proceeds of which will be used to finance S</w:t>
      </w:r>
      <w:r w:rsidR="00BF3B97">
        <w:rPr>
          <w:rFonts w:ascii="Garamond" w:hAnsi="Garamond"/>
        </w:rPr>
        <w:t xml:space="preserve">tate </w:t>
      </w:r>
      <w:r w:rsidRPr="00166F49">
        <w:rPr>
          <w:rFonts w:ascii="Garamond" w:hAnsi="Garamond"/>
        </w:rPr>
        <w:t>W</w:t>
      </w:r>
      <w:r w:rsidR="00BF3B97">
        <w:rPr>
          <w:rFonts w:ascii="Garamond" w:hAnsi="Garamond"/>
        </w:rPr>
        <w:t xml:space="preserve">ater </w:t>
      </w:r>
      <w:r w:rsidRPr="00166F49">
        <w:rPr>
          <w:rFonts w:ascii="Garamond" w:hAnsi="Garamond"/>
        </w:rPr>
        <w:t>P</w:t>
      </w:r>
      <w:r w:rsidR="00BF3B97">
        <w:rPr>
          <w:rFonts w:ascii="Garamond" w:hAnsi="Garamond"/>
        </w:rPr>
        <w:t>lan</w:t>
      </w:r>
      <w:r w:rsidRPr="00166F49">
        <w:rPr>
          <w:rFonts w:ascii="Garamond" w:hAnsi="Garamond"/>
        </w:rPr>
        <w:t xml:space="preserve"> projects within the S</w:t>
      </w:r>
      <w:r w:rsidR="006A677D">
        <w:rPr>
          <w:rFonts w:ascii="Garamond" w:hAnsi="Garamond"/>
        </w:rPr>
        <w:t xml:space="preserve">tate </w:t>
      </w:r>
      <w:r w:rsidRPr="00166F49">
        <w:rPr>
          <w:rFonts w:ascii="Garamond" w:hAnsi="Garamond"/>
        </w:rPr>
        <w:t>W</w:t>
      </w:r>
      <w:r w:rsidR="006A677D">
        <w:rPr>
          <w:rFonts w:ascii="Garamond" w:hAnsi="Garamond"/>
        </w:rPr>
        <w:t xml:space="preserve">ater </w:t>
      </w:r>
      <w:r w:rsidRPr="00166F49">
        <w:rPr>
          <w:rFonts w:ascii="Garamond" w:hAnsi="Garamond"/>
        </w:rPr>
        <w:t>I</w:t>
      </w:r>
      <w:r w:rsidR="006A677D">
        <w:rPr>
          <w:rFonts w:ascii="Garamond" w:hAnsi="Garamond"/>
        </w:rPr>
        <w:t xml:space="preserve">mplementation </w:t>
      </w:r>
      <w:r w:rsidRPr="00166F49">
        <w:rPr>
          <w:rFonts w:ascii="Garamond" w:hAnsi="Garamond"/>
        </w:rPr>
        <w:t>R</w:t>
      </w:r>
      <w:r w:rsidR="006A677D">
        <w:rPr>
          <w:rFonts w:ascii="Garamond" w:hAnsi="Garamond"/>
        </w:rPr>
        <w:t xml:space="preserve">evenue </w:t>
      </w:r>
      <w:r w:rsidRPr="00166F49">
        <w:rPr>
          <w:rFonts w:ascii="Garamond" w:hAnsi="Garamond"/>
        </w:rPr>
        <w:t>F</w:t>
      </w:r>
      <w:r w:rsidR="006A677D">
        <w:rPr>
          <w:rFonts w:ascii="Garamond" w:hAnsi="Garamond"/>
        </w:rPr>
        <w:t xml:space="preserve">und for </w:t>
      </w:r>
      <w:r w:rsidRPr="00166F49">
        <w:rPr>
          <w:rFonts w:ascii="Garamond" w:hAnsi="Garamond"/>
        </w:rPr>
        <w:t>T</w:t>
      </w:r>
      <w:r w:rsidR="006A677D">
        <w:rPr>
          <w:rFonts w:ascii="Garamond" w:hAnsi="Garamond"/>
        </w:rPr>
        <w:t>exas (SWIRFT)</w:t>
      </w:r>
      <w:r w:rsidRPr="00166F49">
        <w:rPr>
          <w:rFonts w:ascii="Garamond" w:hAnsi="Garamond"/>
        </w:rPr>
        <w:t xml:space="preserve"> and to pay costs of issuance. Specifically, the Series 2018 bonds will fund two political subdivision obligations: $800 million to North Texas Municipal Water District (NTMWD) for the Lower </w:t>
      </w:r>
      <w:proofErr w:type="spellStart"/>
      <w:r w:rsidRPr="00166F49">
        <w:rPr>
          <w:rFonts w:ascii="Garamond" w:hAnsi="Garamond"/>
        </w:rPr>
        <w:t>Bois</w:t>
      </w:r>
      <w:proofErr w:type="spellEnd"/>
      <w:r w:rsidRPr="00166F49">
        <w:rPr>
          <w:rFonts w:ascii="Garamond" w:hAnsi="Garamond"/>
        </w:rPr>
        <w:t xml:space="preserve"> </w:t>
      </w:r>
      <w:proofErr w:type="spellStart"/>
      <w:r w:rsidRPr="00166F49">
        <w:rPr>
          <w:rFonts w:ascii="Garamond" w:hAnsi="Garamond"/>
        </w:rPr>
        <w:t>D’Arc</w:t>
      </w:r>
      <w:proofErr w:type="spellEnd"/>
      <w:r w:rsidRPr="00166F49">
        <w:rPr>
          <w:rFonts w:ascii="Garamond" w:hAnsi="Garamond"/>
        </w:rPr>
        <w:t xml:space="preserve"> Creek Reservoir and Drinking Water Treatment Plant, and $106.9 million to the City of Houston for the Northeast Water Purification Plant Expansion.  </w:t>
      </w:r>
    </w:p>
    <w:p w:rsidR="00166F49" w:rsidRDefault="00166F49" w:rsidP="00166F49">
      <w:pPr>
        <w:pStyle w:val="ListParagraph"/>
        <w:jc w:val="both"/>
        <w:rPr>
          <w:rFonts w:ascii="Garamond" w:hAnsi="Garamond"/>
        </w:rPr>
      </w:pPr>
    </w:p>
    <w:p w:rsidR="00166F49" w:rsidRPr="00166F49" w:rsidRDefault="00166F49" w:rsidP="00166F49">
      <w:pPr>
        <w:pStyle w:val="ListParagraph"/>
        <w:jc w:val="both"/>
        <w:rPr>
          <w:rFonts w:ascii="Garamond" w:hAnsi="Garamond"/>
        </w:rPr>
      </w:pPr>
      <w:r w:rsidRPr="00166F49">
        <w:rPr>
          <w:rFonts w:ascii="Garamond" w:hAnsi="Garamond"/>
        </w:rPr>
        <w:t>The bonds will be issued pursuant to Article III, Sections 49-d-12 and 49-d-13, Texas Constitution, Subchapter H of Chapter 15 of the Texas Water Code.</w:t>
      </w:r>
    </w:p>
    <w:p w:rsidR="00166F49" w:rsidRPr="00166F49" w:rsidRDefault="00166F49" w:rsidP="00166F49">
      <w:pPr>
        <w:pStyle w:val="ListParagraph"/>
        <w:jc w:val="both"/>
        <w:rPr>
          <w:rFonts w:ascii="Garamond" w:hAnsi="Garamond"/>
        </w:rPr>
      </w:pPr>
    </w:p>
    <w:p w:rsidR="00166F49" w:rsidRPr="00166F49" w:rsidRDefault="00166F49" w:rsidP="00166F49">
      <w:pPr>
        <w:pStyle w:val="ListParagraph"/>
        <w:jc w:val="both"/>
        <w:rPr>
          <w:rFonts w:ascii="Garamond" w:hAnsi="Garamond"/>
        </w:rPr>
      </w:pPr>
      <w:r w:rsidRPr="00166F49">
        <w:rPr>
          <w:rFonts w:ascii="Garamond" w:hAnsi="Garamond"/>
        </w:rPr>
        <w:t xml:space="preserve">The TWDB adopted the resolutions for the issuance of the Series 2018 bonds on March 1, 2018. </w:t>
      </w:r>
    </w:p>
    <w:p w:rsidR="00166F49" w:rsidRDefault="00166F49" w:rsidP="00166F49">
      <w:pPr>
        <w:pStyle w:val="ListParagraph"/>
        <w:jc w:val="both"/>
        <w:rPr>
          <w:rFonts w:ascii="Garamond" w:hAnsi="Garamond"/>
        </w:rPr>
      </w:pPr>
    </w:p>
    <w:p w:rsidR="00166F49" w:rsidRPr="00166F49" w:rsidRDefault="00166F49" w:rsidP="00166F49">
      <w:pPr>
        <w:pStyle w:val="ListParagraph"/>
        <w:jc w:val="both"/>
        <w:rPr>
          <w:rFonts w:ascii="Garamond" w:hAnsi="Garamond"/>
        </w:rPr>
      </w:pPr>
      <w:r w:rsidRPr="00166F49">
        <w:rPr>
          <w:rFonts w:ascii="Garamond" w:hAnsi="Garamond"/>
        </w:rPr>
        <w:t xml:space="preserve">The bonds do not constitute indebtedness of the state and the state's credit is not pledged. The Series 2018 bonds are special, limited obligations of the Board payable from revenues earned from all political subdivision bonds purchased, earnings derived from amounts on deposit in an investment agreement and payments from the credit provider. </w:t>
      </w:r>
    </w:p>
    <w:p w:rsidR="00166F49" w:rsidRPr="00166F49" w:rsidRDefault="00166F49" w:rsidP="00166F49">
      <w:pPr>
        <w:pStyle w:val="ListParagraph"/>
        <w:jc w:val="both"/>
        <w:rPr>
          <w:rFonts w:ascii="Garamond" w:hAnsi="Garamond"/>
        </w:rPr>
      </w:pPr>
    </w:p>
    <w:p w:rsidR="00166F49" w:rsidRDefault="00166F49" w:rsidP="00166F49">
      <w:pPr>
        <w:pStyle w:val="ListParagraph"/>
        <w:jc w:val="both"/>
        <w:rPr>
          <w:rFonts w:ascii="Garamond" w:hAnsi="Garamond"/>
        </w:rPr>
      </w:pPr>
      <w:r w:rsidRPr="00A60A20">
        <w:rPr>
          <w:rFonts w:ascii="Garamond" w:hAnsi="Garamond"/>
        </w:rPr>
        <w:t>The total estimated cost of issuance is</w:t>
      </w:r>
      <w:r w:rsidR="006A6FEE">
        <w:rPr>
          <w:rFonts w:ascii="Garamond" w:hAnsi="Garamond"/>
        </w:rPr>
        <w:t xml:space="preserve"> expected to be</w:t>
      </w:r>
      <w:r w:rsidRPr="00A60A20">
        <w:rPr>
          <w:rFonts w:ascii="Garamond" w:hAnsi="Garamond"/>
        </w:rPr>
        <w:t xml:space="preserve"> $</w:t>
      </w:r>
      <w:r>
        <w:rPr>
          <w:rFonts w:ascii="Garamond" w:hAnsi="Garamond"/>
        </w:rPr>
        <w:t>4</w:t>
      </w:r>
      <w:r w:rsidRPr="00A60A20">
        <w:rPr>
          <w:rFonts w:ascii="Garamond" w:hAnsi="Garamond"/>
        </w:rPr>
        <w:t>,</w:t>
      </w:r>
      <w:r>
        <w:rPr>
          <w:rFonts w:ascii="Garamond" w:hAnsi="Garamond"/>
        </w:rPr>
        <w:t>881</w:t>
      </w:r>
      <w:r w:rsidRPr="00A60A20">
        <w:rPr>
          <w:rFonts w:ascii="Garamond" w:hAnsi="Garamond"/>
        </w:rPr>
        <w:t>,0</w:t>
      </w:r>
      <w:r>
        <w:rPr>
          <w:rFonts w:ascii="Garamond" w:hAnsi="Garamond"/>
        </w:rPr>
        <w:t>95</w:t>
      </w:r>
      <w:r w:rsidRPr="00A60A20">
        <w:rPr>
          <w:rFonts w:ascii="Garamond" w:hAnsi="Garamond"/>
        </w:rPr>
        <w:t xml:space="preserve"> or $</w:t>
      </w:r>
      <w:r>
        <w:rPr>
          <w:rFonts w:ascii="Garamond" w:hAnsi="Garamond"/>
        </w:rPr>
        <w:t>5.38</w:t>
      </w:r>
      <w:r w:rsidRPr="00A60A20">
        <w:rPr>
          <w:rFonts w:ascii="Garamond" w:hAnsi="Garamond"/>
        </w:rPr>
        <w:t xml:space="preserve"> per bond.</w:t>
      </w:r>
    </w:p>
    <w:p w:rsidR="00A60A20" w:rsidRPr="00A60A20" w:rsidRDefault="00A60A20" w:rsidP="00166F49">
      <w:pPr>
        <w:pStyle w:val="ListParagraph"/>
        <w:jc w:val="both"/>
        <w:rPr>
          <w:rFonts w:ascii="Garamond" w:hAnsi="Garamond"/>
        </w:rPr>
      </w:pPr>
    </w:p>
    <w:p w:rsidR="00FA2AF9" w:rsidRDefault="006A6D10" w:rsidP="00166F49">
      <w:pPr>
        <w:widowControl w:val="0"/>
        <w:autoSpaceDE w:val="0"/>
        <w:autoSpaceDN w:val="0"/>
        <w:adjustRightInd w:val="0"/>
        <w:ind w:left="720"/>
        <w:jc w:val="both"/>
        <w:rPr>
          <w:rFonts w:ascii="Garamond" w:hAnsi="Garamond"/>
        </w:rPr>
      </w:pPr>
      <w:r w:rsidRPr="006A6D10">
        <w:rPr>
          <w:rFonts w:ascii="Garamond" w:hAnsi="Garamond"/>
          <w:bCs/>
        </w:rPr>
        <w:t>Georgia Sanchez</w:t>
      </w:r>
      <w:r w:rsidRPr="006A6D10">
        <w:rPr>
          <w:rFonts w:ascii="Garamond" w:hAnsi="Garamond"/>
        </w:rPr>
        <w:t xml:space="preserve"> </w:t>
      </w:r>
      <w:r w:rsidR="00FA2AF9" w:rsidRPr="006A6D10">
        <w:rPr>
          <w:rFonts w:ascii="Garamond" w:hAnsi="Garamond"/>
        </w:rPr>
        <w:t>answered questions from the Board.</w:t>
      </w:r>
    </w:p>
    <w:p w:rsidR="00FA2AF9" w:rsidRDefault="00FA2AF9" w:rsidP="00166F49">
      <w:pPr>
        <w:widowControl w:val="0"/>
        <w:autoSpaceDE w:val="0"/>
        <w:autoSpaceDN w:val="0"/>
        <w:adjustRightInd w:val="0"/>
        <w:jc w:val="both"/>
        <w:rPr>
          <w:rFonts w:ascii="Garamond" w:hAnsi="Garamond"/>
          <w:b/>
        </w:rPr>
      </w:pPr>
    </w:p>
    <w:p w:rsidR="00FA2AF9" w:rsidRDefault="00FA2AF9" w:rsidP="00166F49">
      <w:pPr>
        <w:widowControl w:val="0"/>
        <w:autoSpaceDE w:val="0"/>
        <w:autoSpaceDN w:val="0"/>
        <w:adjustRightInd w:val="0"/>
        <w:jc w:val="both"/>
        <w:rPr>
          <w:rFonts w:ascii="Garamond" w:hAnsi="Garamond"/>
          <w:b/>
        </w:rPr>
      </w:pPr>
    </w:p>
    <w:p w:rsidR="00440174" w:rsidRPr="00440174" w:rsidRDefault="00440174" w:rsidP="00166F49">
      <w:pPr>
        <w:pStyle w:val="ListParagraph"/>
        <w:numPr>
          <w:ilvl w:val="0"/>
          <w:numId w:val="21"/>
        </w:numPr>
        <w:jc w:val="both"/>
        <w:rPr>
          <w:rFonts w:ascii="Garamond" w:hAnsi="Garamond"/>
          <w:b/>
        </w:rPr>
      </w:pPr>
      <w:r w:rsidRPr="00440174">
        <w:rPr>
          <w:rFonts w:ascii="Garamond" w:hAnsi="Garamond"/>
          <w:b/>
        </w:rPr>
        <w:t>Public Comment</w:t>
      </w:r>
    </w:p>
    <w:p w:rsidR="00D4772B" w:rsidRDefault="00D4772B" w:rsidP="00166F49">
      <w:pPr>
        <w:pStyle w:val="ListParagraph"/>
        <w:jc w:val="both"/>
        <w:rPr>
          <w:rFonts w:ascii="Garamond" w:hAnsi="Garamond"/>
        </w:rPr>
      </w:pPr>
    </w:p>
    <w:p w:rsidR="00440174" w:rsidRDefault="00440174" w:rsidP="00166F49">
      <w:pPr>
        <w:ind w:left="720"/>
        <w:jc w:val="both"/>
        <w:rPr>
          <w:rFonts w:ascii="Garamond" w:hAnsi="Garamond"/>
        </w:rPr>
      </w:pPr>
      <w:r w:rsidRPr="006706F9">
        <w:rPr>
          <w:rFonts w:ascii="Garamond" w:hAnsi="Garamond"/>
        </w:rPr>
        <w:t>There was no public comment</w:t>
      </w:r>
      <w:r>
        <w:rPr>
          <w:rFonts w:ascii="Garamond" w:hAnsi="Garamond"/>
        </w:rPr>
        <w:t>.</w:t>
      </w:r>
    </w:p>
    <w:p w:rsidR="00BD3B10" w:rsidRDefault="00BD3B10" w:rsidP="00166F49">
      <w:pPr>
        <w:jc w:val="both"/>
        <w:rPr>
          <w:rFonts w:ascii="Garamond" w:hAnsi="Garamond"/>
        </w:rPr>
      </w:pPr>
    </w:p>
    <w:p w:rsidR="00DA780E" w:rsidRDefault="00DA780E" w:rsidP="00166F49">
      <w:pPr>
        <w:jc w:val="both"/>
        <w:rPr>
          <w:rFonts w:ascii="Garamond" w:hAnsi="Garamond"/>
        </w:rPr>
      </w:pPr>
    </w:p>
    <w:p w:rsidR="00A21C62" w:rsidRDefault="00A21C62" w:rsidP="00166F49">
      <w:pPr>
        <w:numPr>
          <w:ilvl w:val="0"/>
          <w:numId w:val="21"/>
        </w:numPr>
        <w:jc w:val="both"/>
        <w:rPr>
          <w:rFonts w:ascii="Garamond" w:hAnsi="Garamond"/>
          <w:b/>
        </w:rPr>
      </w:pPr>
      <w:r w:rsidRPr="00EF700E">
        <w:rPr>
          <w:rFonts w:ascii="Garamond" w:hAnsi="Garamond"/>
          <w:b/>
        </w:rPr>
        <w:t>Date for Next Board Meeting</w:t>
      </w:r>
    </w:p>
    <w:p w:rsidR="00F5062E" w:rsidRDefault="00F5062E" w:rsidP="00166F49">
      <w:pPr>
        <w:ind w:left="720"/>
        <w:jc w:val="both"/>
        <w:rPr>
          <w:rFonts w:ascii="Garamond" w:hAnsi="Garamond"/>
          <w:b/>
        </w:rPr>
      </w:pPr>
    </w:p>
    <w:p w:rsidR="000A66F4" w:rsidRDefault="000A66F4" w:rsidP="00166F49">
      <w:pPr>
        <w:pStyle w:val="ListParagraph"/>
        <w:jc w:val="both"/>
        <w:rPr>
          <w:rFonts w:ascii="Garamond" w:hAnsi="Garamond"/>
        </w:rPr>
      </w:pPr>
      <w:r>
        <w:rPr>
          <w:rFonts w:ascii="Garamond" w:hAnsi="Garamond"/>
        </w:rPr>
        <w:t xml:space="preserve">The next Board Meeting is scheduled for 10:00 a.m. on </w:t>
      </w:r>
      <w:r w:rsidR="00440174" w:rsidRPr="00440174">
        <w:rPr>
          <w:rFonts w:ascii="Garamond" w:hAnsi="Garamond"/>
        </w:rPr>
        <w:t xml:space="preserve">Thursday, </w:t>
      </w:r>
      <w:r w:rsidR="00FA2AF9">
        <w:rPr>
          <w:rFonts w:ascii="Garamond" w:hAnsi="Garamond"/>
        </w:rPr>
        <w:t>March 22</w:t>
      </w:r>
      <w:r w:rsidR="00BD3B10">
        <w:rPr>
          <w:rFonts w:ascii="Garamond" w:hAnsi="Garamond"/>
        </w:rPr>
        <w:t>, 2018</w:t>
      </w:r>
      <w:r w:rsidR="00440174">
        <w:rPr>
          <w:rFonts w:ascii="Garamond" w:hAnsi="Garamond"/>
        </w:rPr>
        <w:t xml:space="preserve"> </w:t>
      </w:r>
      <w:r w:rsidRPr="00EF700E">
        <w:rPr>
          <w:rFonts w:ascii="Garamond" w:hAnsi="Garamond"/>
        </w:rPr>
        <w:t xml:space="preserve">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166F49">
      <w:pPr>
        <w:ind w:left="720"/>
        <w:jc w:val="both"/>
        <w:rPr>
          <w:rFonts w:ascii="Garamond" w:hAnsi="Garamond"/>
          <w:b/>
        </w:rPr>
      </w:pPr>
    </w:p>
    <w:p w:rsidR="000A66F4" w:rsidRDefault="000A66F4" w:rsidP="00166F49">
      <w:pPr>
        <w:ind w:left="720"/>
        <w:jc w:val="both"/>
        <w:rPr>
          <w:rFonts w:ascii="Garamond" w:hAnsi="Garamond"/>
          <w:b/>
        </w:rPr>
      </w:pPr>
      <w:bookmarkStart w:id="4" w:name="_GoBack"/>
      <w:bookmarkEnd w:id="4"/>
    </w:p>
    <w:p w:rsidR="000A66F4" w:rsidRDefault="00F5062E" w:rsidP="00166F49">
      <w:pPr>
        <w:numPr>
          <w:ilvl w:val="0"/>
          <w:numId w:val="21"/>
        </w:numPr>
        <w:jc w:val="both"/>
        <w:rPr>
          <w:rFonts w:ascii="Garamond" w:hAnsi="Garamond"/>
          <w:b/>
        </w:rPr>
      </w:pPr>
      <w:r>
        <w:rPr>
          <w:rFonts w:ascii="Garamond" w:hAnsi="Garamond"/>
          <w:b/>
        </w:rPr>
        <w:lastRenderedPageBreak/>
        <w:t>Items for Future Agendas</w:t>
      </w:r>
    </w:p>
    <w:p w:rsidR="00700F72" w:rsidRDefault="00700F72" w:rsidP="00166F49">
      <w:pPr>
        <w:ind w:left="720"/>
        <w:jc w:val="both"/>
        <w:rPr>
          <w:rFonts w:ascii="Garamond" w:hAnsi="Garamond"/>
          <w:b/>
        </w:rPr>
      </w:pPr>
    </w:p>
    <w:p w:rsidR="000A66F4" w:rsidRDefault="00F5062E" w:rsidP="00166F49">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166F49">
      <w:pPr>
        <w:jc w:val="both"/>
        <w:rPr>
          <w:rFonts w:ascii="Garamond" w:hAnsi="Garamond"/>
          <w:b/>
        </w:rPr>
      </w:pPr>
    </w:p>
    <w:p w:rsidR="00A21C62" w:rsidRDefault="00A21C62" w:rsidP="00166F49">
      <w:pPr>
        <w:ind w:left="720"/>
        <w:jc w:val="both"/>
        <w:rPr>
          <w:rFonts w:ascii="Garamond" w:hAnsi="Garamond"/>
        </w:rPr>
      </w:pPr>
    </w:p>
    <w:p w:rsidR="00C35FA3" w:rsidRDefault="00C35FA3" w:rsidP="00166F49">
      <w:pPr>
        <w:numPr>
          <w:ilvl w:val="0"/>
          <w:numId w:val="21"/>
        </w:numPr>
        <w:jc w:val="both"/>
        <w:rPr>
          <w:rFonts w:ascii="Garamond" w:hAnsi="Garamond"/>
          <w:b/>
        </w:rPr>
      </w:pPr>
      <w:r w:rsidRPr="00EF700E">
        <w:rPr>
          <w:rFonts w:ascii="Garamond" w:hAnsi="Garamond"/>
          <w:b/>
        </w:rPr>
        <w:t>Report from the Executive Director</w:t>
      </w:r>
    </w:p>
    <w:p w:rsidR="00DC69F6" w:rsidRPr="00C33984" w:rsidRDefault="00DC69F6" w:rsidP="00166F49">
      <w:pPr>
        <w:pStyle w:val="ListParagraph"/>
        <w:ind w:left="1446"/>
        <w:jc w:val="both"/>
        <w:rPr>
          <w:rFonts w:ascii="Garamond" w:hAnsi="Garamond"/>
        </w:rPr>
      </w:pPr>
    </w:p>
    <w:p w:rsidR="00186EE0" w:rsidRPr="00B15BA3" w:rsidRDefault="00E22185" w:rsidP="00166F49">
      <w:pPr>
        <w:pStyle w:val="ListParagraph"/>
        <w:numPr>
          <w:ilvl w:val="0"/>
          <w:numId w:val="41"/>
        </w:numPr>
        <w:jc w:val="both"/>
        <w:rPr>
          <w:rFonts w:ascii="Garamond" w:hAnsi="Garamond"/>
        </w:rPr>
      </w:pPr>
      <w:r>
        <w:rPr>
          <w:rFonts w:ascii="Garamond" w:hAnsi="Garamond"/>
        </w:rPr>
        <w:t xml:space="preserve">Local debt transactions received from the Attorney General’s office has decreased </w:t>
      </w:r>
      <w:r w:rsidR="006012ED">
        <w:rPr>
          <w:rFonts w:ascii="Garamond" w:hAnsi="Garamond"/>
        </w:rPr>
        <w:t xml:space="preserve">by 10% </w:t>
      </w:r>
      <w:r>
        <w:rPr>
          <w:rFonts w:ascii="Garamond" w:hAnsi="Garamond"/>
        </w:rPr>
        <w:t>from this time last year</w:t>
      </w:r>
      <w:r w:rsidR="006012ED">
        <w:rPr>
          <w:rFonts w:ascii="Garamond" w:hAnsi="Garamond"/>
        </w:rPr>
        <w:t xml:space="preserve">. Staff believes this is due to the elimination of advance </w:t>
      </w:r>
      <w:proofErr w:type="spellStart"/>
      <w:r w:rsidR="006012ED">
        <w:rPr>
          <w:rFonts w:ascii="Garamond" w:hAnsi="Garamond"/>
        </w:rPr>
        <w:t>refundings</w:t>
      </w:r>
      <w:proofErr w:type="spellEnd"/>
      <w:r w:rsidR="006012ED">
        <w:rPr>
          <w:rFonts w:ascii="Garamond" w:hAnsi="Garamond"/>
        </w:rPr>
        <w:t xml:space="preserve">. </w:t>
      </w:r>
      <w:r>
        <w:rPr>
          <w:rFonts w:ascii="Garamond" w:hAnsi="Garamond"/>
        </w:rPr>
        <w:t xml:space="preserve"> </w:t>
      </w:r>
    </w:p>
    <w:p w:rsidR="00186EE0" w:rsidRPr="00B15BA3" w:rsidRDefault="005A00C4" w:rsidP="00166F49">
      <w:pPr>
        <w:pStyle w:val="ListParagraph"/>
        <w:numPr>
          <w:ilvl w:val="0"/>
          <w:numId w:val="41"/>
        </w:numPr>
        <w:jc w:val="both"/>
        <w:rPr>
          <w:rFonts w:ascii="Garamond" w:hAnsi="Garamond"/>
        </w:rPr>
      </w:pPr>
      <w:r>
        <w:rPr>
          <w:rFonts w:ascii="Garamond" w:hAnsi="Garamond"/>
        </w:rPr>
        <w:t xml:space="preserve">The Private Activity Bond Program is continuing as expected. </w:t>
      </w:r>
    </w:p>
    <w:p w:rsidR="00186EE0" w:rsidRDefault="003F102B" w:rsidP="00166F49">
      <w:pPr>
        <w:pStyle w:val="ListParagraph"/>
        <w:numPr>
          <w:ilvl w:val="0"/>
          <w:numId w:val="41"/>
        </w:numPr>
        <w:jc w:val="both"/>
        <w:rPr>
          <w:rFonts w:ascii="Garamond" w:hAnsi="Garamond"/>
        </w:rPr>
      </w:pPr>
      <w:r>
        <w:rPr>
          <w:rFonts w:ascii="Garamond" w:hAnsi="Garamond"/>
        </w:rPr>
        <w:t xml:space="preserve">The February 2018 Debt Affordability Study was posted to the agency website on February 15, 2018. </w:t>
      </w:r>
      <w:r w:rsidR="005A00C4">
        <w:rPr>
          <w:rFonts w:ascii="Garamond" w:hAnsi="Garamond"/>
        </w:rPr>
        <w:t>Staff is beginning to work on the state’s Capital Expenditure Plan which will be due by September 1, 2018</w:t>
      </w:r>
      <w:r>
        <w:rPr>
          <w:rFonts w:ascii="Garamond" w:hAnsi="Garamond"/>
        </w:rPr>
        <w:t>.</w:t>
      </w:r>
    </w:p>
    <w:p w:rsidR="00532C6F" w:rsidRPr="003F102B" w:rsidRDefault="00186EE0" w:rsidP="003F102B">
      <w:pPr>
        <w:pStyle w:val="ListParagraph"/>
        <w:numPr>
          <w:ilvl w:val="0"/>
          <w:numId w:val="41"/>
        </w:numPr>
        <w:jc w:val="both"/>
        <w:rPr>
          <w:rFonts w:ascii="Garamond" w:hAnsi="Garamond"/>
        </w:rPr>
      </w:pPr>
      <w:r w:rsidRPr="003F102B">
        <w:rPr>
          <w:rFonts w:ascii="Garamond" w:hAnsi="Garamond"/>
        </w:rPr>
        <w:t>The next Texas Public Finance Seminar is scheduled for Tuesday, April 17th in the Legislative Conference Center. David Trice, Mark Shewmaker and Cassie Huggins from the Texas Education Agency will be available to give a presentation on the Texas Permanent School Fund.</w:t>
      </w:r>
    </w:p>
    <w:p w:rsidR="00532C6F" w:rsidRPr="00532C6F" w:rsidRDefault="00532C6F" w:rsidP="00166F49">
      <w:pPr>
        <w:jc w:val="both"/>
        <w:rPr>
          <w:rFonts w:ascii="Garamond" w:hAnsi="Garamond"/>
        </w:rPr>
      </w:pPr>
    </w:p>
    <w:p w:rsidR="00F006C6" w:rsidRPr="00532C6F" w:rsidRDefault="00F006C6" w:rsidP="00166F49">
      <w:pPr>
        <w:jc w:val="both"/>
        <w:rPr>
          <w:rFonts w:ascii="Garamond" w:hAnsi="Garamond"/>
        </w:rPr>
      </w:pPr>
      <w:r w:rsidRPr="00532C6F">
        <w:rPr>
          <w:rFonts w:ascii="Garamond" w:hAnsi="Garamond"/>
        </w:rPr>
        <w:t xml:space="preserve"> </w:t>
      </w:r>
    </w:p>
    <w:p w:rsidR="00936515" w:rsidRPr="00EF700E" w:rsidRDefault="00936515" w:rsidP="00166F49">
      <w:pPr>
        <w:numPr>
          <w:ilvl w:val="0"/>
          <w:numId w:val="21"/>
        </w:numPr>
        <w:jc w:val="both"/>
        <w:rPr>
          <w:rFonts w:ascii="Garamond" w:hAnsi="Garamond"/>
          <w:b/>
        </w:rPr>
      </w:pPr>
      <w:r w:rsidRPr="00EF700E">
        <w:rPr>
          <w:rFonts w:ascii="Garamond" w:hAnsi="Garamond"/>
          <w:b/>
        </w:rPr>
        <w:t>Adjourn</w:t>
      </w:r>
    </w:p>
    <w:p w:rsidR="00936515" w:rsidRPr="00EF700E" w:rsidRDefault="00936515" w:rsidP="00166F49">
      <w:pPr>
        <w:pStyle w:val="ListParagraph"/>
        <w:widowControl w:val="0"/>
        <w:tabs>
          <w:tab w:val="left" w:pos="0"/>
        </w:tabs>
        <w:autoSpaceDE w:val="0"/>
        <w:autoSpaceDN w:val="0"/>
        <w:adjustRightInd w:val="0"/>
        <w:jc w:val="both"/>
        <w:rPr>
          <w:rFonts w:ascii="Garamond" w:hAnsi="Garamond"/>
        </w:rPr>
      </w:pPr>
    </w:p>
    <w:p w:rsidR="00936515" w:rsidRPr="000E3F1A" w:rsidRDefault="00936515" w:rsidP="00166F49">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A443C3">
        <w:rPr>
          <w:rFonts w:ascii="Garamond" w:hAnsi="Garamond"/>
        </w:rPr>
        <w:t>38</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166F49">
      <w:pPr>
        <w:widowControl w:val="0"/>
        <w:autoSpaceDE w:val="0"/>
        <w:autoSpaceDN w:val="0"/>
        <w:adjustRightInd w:val="0"/>
        <w:jc w:val="both"/>
        <w:rPr>
          <w:rFonts w:ascii="Garamond" w:hAnsi="Garamond" w:cs="Tahoma"/>
          <w:b/>
        </w:rPr>
      </w:pPr>
    </w:p>
    <w:sectPr w:rsidR="004C565E" w:rsidRPr="00E4514C"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2" w:rsidRDefault="00C57B82">
      <w:r>
        <w:separator/>
      </w:r>
    </w:p>
  </w:endnote>
  <w:endnote w:type="continuationSeparator" w:id="0">
    <w:p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rsidR="00C57B82" w:rsidRDefault="00C57B82">
        <w:pPr>
          <w:pStyle w:val="Footer"/>
          <w:jc w:val="center"/>
        </w:pPr>
        <w:r>
          <w:fldChar w:fldCharType="begin"/>
        </w:r>
        <w:r>
          <w:instrText xml:space="preserve"> PAGE   \* MERGEFORMAT </w:instrText>
        </w:r>
        <w:r>
          <w:fldChar w:fldCharType="separate"/>
        </w:r>
        <w:r w:rsidR="00500E5E">
          <w:rPr>
            <w:noProof/>
          </w:rPr>
          <w:t>6</w:t>
        </w:r>
        <w:r>
          <w:rPr>
            <w:noProof/>
          </w:rPr>
          <w:fldChar w:fldCharType="end"/>
        </w:r>
      </w:p>
    </w:sdtContent>
  </w:sdt>
  <w:p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2" w:rsidRDefault="00C57B82">
      <w:r>
        <w:separator/>
      </w:r>
    </w:p>
  </w:footnote>
  <w:footnote w:type="continuationSeparator" w:id="0">
    <w:p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B82" w:rsidRDefault="00C57B82">
    <w:pPr>
      <w:pStyle w:val="Header"/>
    </w:pPr>
  </w:p>
  <w:p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6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1522"/>
    <w:rsid w:val="00002B0E"/>
    <w:rsid w:val="00003A0B"/>
    <w:rsid w:val="00003CE5"/>
    <w:rsid w:val="00006F56"/>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F19"/>
    <w:rsid w:val="00057DDF"/>
    <w:rsid w:val="00061DCA"/>
    <w:rsid w:val="000640D7"/>
    <w:rsid w:val="00070A38"/>
    <w:rsid w:val="00071A3B"/>
    <w:rsid w:val="000744EE"/>
    <w:rsid w:val="00075530"/>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6FD7"/>
    <w:rsid w:val="000B7D02"/>
    <w:rsid w:val="000C048A"/>
    <w:rsid w:val="000C591B"/>
    <w:rsid w:val="000C75C9"/>
    <w:rsid w:val="000D1699"/>
    <w:rsid w:val="000D42A0"/>
    <w:rsid w:val="000D49DA"/>
    <w:rsid w:val="000D66DD"/>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3D29"/>
    <w:rsid w:val="00135333"/>
    <w:rsid w:val="001406D7"/>
    <w:rsid w:val="001409A8"/>
    <w:rsid w:val="001433DF"/>
    <w:rsid w:val="00143C9D"/>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6F49"/>
    <w:rsid w:val="001676BF"/>
    <w:rsid w:val="0017102C"/>
    <w:rsid w:val="00171047"/>
    <w:rsid w:val="00172859"/>
    <w:rsid w:val="00175AE0"/>
    <w:rsid w:val="00182A69"/>
    <w:rsid w:val="001860EF"/>
    <w:rsid w:val="00186EE0"/>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58CE"/>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84A5E"/>
    <w:rsid w:val="00290557"/>
    <w:rsid w:val="0029117E"/>
    <w:rsid w:val="00291589"/>
    <w:rsid w:val="0029377D"/>
    <w:rsid w:val="00294BE4"/>
    <w:rsid w:val="00295B21"/>
    <w:rsid w:val="00296B30"/>
    <w:rsid w:val="00297C26"/>
    <w:rsid w:val="002A380E"/>
    <w:rsid w:val="002A4F73"/>
    <w:rsid w:val="002A5299"/>
    <w:rsid w:val="002A52F2"/>
    <w:rsid w:val="002B0276"/>
    <w:rsid w:val="002B1443"/>
    <w:rsid w:val="002B36BD"/>
    <w:rsid w:val="002B44C3"/>
    <w:rsid w:val="002B5184"/>
    <w:rsid w:val="002B53E5"/>
    <w:rsid w:val="002B5548"/>
    <w:rsid w:val="002B60C5"/>
    <w:rsid w:val="002B6153"/>
    <w:rsid w:val="002C1F38"/>
    <w:rsid w:val="002C32B5"/>
    <w:rsid w:val="002C3522"/>
    <w:rsid w:val="002C3990"/>
    <w:rsid w:val="002C3F39"/>
    <w:rsid w:val="002C4FCC"/>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2F7D4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265"/>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43E9"/>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02B"/>
    <w:rsid w:val="003F11D3"/>
    <w:rsid w:val="003F16D4"/>
    <w:rsid w:val="003F3C69"/>
    <w:rsid w:val="003F434A"/>
    <w:rsid w:val="003F65AE"/>
    <w:rsid w:val="0040001D"/>
    <w:rsid w:val="00401204"/>
    <w:rsid w:val="00402EF5"/>
    <w:rsid w:val="00403AB7"/>
    <w:rsid w:val="00403E16"/>
    <w:rsid w:val="00405B59"/>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65E6"/>
    <w:rsid w:val="00451F77"/>
    <w:rsid w:val="0045498D"/>
    <w:rsid w:val="00457823"/>
    <w:rsid w:val="00460186"/>
    <w:rsid w:val="00461A62"/>
    <w:rsid w:val="0046206D"/>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6A06"/>
    <w:rsid w:val="004E1AA9"/>
    <w:rsid w:val="004E1C0E"/>
    <w:rsid w:val="004E2935"/>
    <w:rsid w:val="004E4CEB"/>
    <w:rsid w:val="004E4D60"/>
    <w:rsid w:val="004E602E"/>
    <w:rsid w:val="004F2291"/>
    <w:rsid w:val="004F71F1"/>
    <w:rsid w:val="00500E5E"/>
    <w:rsid w:val="005012FD"/>
    <w:rsid w:val="005031F9"/>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2C6F"/>
    <w:rsid w:val="00533F00"/>
    <w:rsid w:val="00537021"/>
    <w:rsid w:val="00540014"/>
    <w:rsid w:val="005416D6"/>
    <w:rsid w:val="00542418"/>
    <w:rsid w:val="005427BD"/>
    <w:rsid w:val="0054300A"/>
    <w:rsid w:val="0054345D"/>
    <w:rsid w:val="00544615"/>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0C4"/>
    <w:rsid w:val="005A0C3D"/>
    <w:rsid w:val="005A1457"/>
    <w:rsid w:val="005A2471"/>
    <w:rsid w:val="005A4EE6"/>
    <w:rsid w:val="005A6003"/>
    <w:rsid w:val="005A71F7"/>
    <w:rsid w:val="005B0DA7"/>
    <w:rsid w:val="005B3192"/>
    <w:rsid w:val="005B635D"/>
    <w:rsid w:val="005B7841"/>
    <w:rsid w:val="005C14EA"/>
    <w:rsid w:val="005C1DF2"/>
    <w:rsid w:val="005C319B"/>
    <w:rsid w:val="005C40F8"/>
    <w:rsid w:val="005C7837"/>
    <w:rsid w:val="005D074D"/>
    <w:rsid w:val="005D234B"/>
    <w:rsid w:val="005D42D0"/>
    <w:rsid w:val="005D468A"/>
    <w:rsid w:val="005D6260"/>
    <w:rsid w:val="005E097D"/>
    <w:rsid w:val="005E2D0C"/>
    <w:rsid w:val="005E49BB"/>
    <w:rsid w:val="005E66F8"/>
    <w:rsid w:val="005E6C16"/>
    <w:rsid w:val="005E7078"/>
    <w:rsid w:val="005F020F"/>
    <w:rsid w:val="005F14DB"/>
    <w:rsid w:val="005F2938"/>
    <w:rsid w:val="005F3C3C"/>
    <w:rsid w:val="005F498D"/>
    <w:rsid w:val="005F6C6D"/>
    <w:rsid w:val="006012E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F19"/>
    <w:rsid w:val="00667FAC"/>
    <w:rsid w:val="006706F9"/>
    <w:rsid w:val="00670E16"/>
    <w:rsid w:val="00674D42"/>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34D5"/>
    <w:rsid w:val="006B3A67"/>
    <w:rsid w:val="006B4641"/>
    <w:rsid w:val="006B467E"/>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739F3"/>
    <w:rsid w:val="007815EF"/>
    <w:rsid w:val="0078215A"/>
    <w:rsid w:val="00782335"/>
    <w:rsid w:val="0078239A"/>
    <w:rsid w:val="007823BC"/>
    <w:rsid w:val="00782E8B"/>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B44"/>
    <w:rsid w:val="008D1D7F"/>
    <w:rsid w:val="008D2F50"/>
    <w:rsid w:val="008D37A1"/>
    <w:rsid w:val="008D3DC7"/>
    <w:rsid w:val="008D74E7"/>
    <w:rsid w:val="008E18CD"/>
    <w:rsid w:val="008E2131"/>
    <w:rsid w:val="008E2FEA"/>
    <w:rsid w:val="008E4939"/>
    <w:rsid w:val="008E5C7B"/>
    <w:rsid w:val="008E642B"/>
    <w:rsid w:val="008E6925"/>
    <w:rsid w:val="008E6C71"/>
    <w:rsid w:val="008E6D62"/>
    <w:rsid w:val="008E783F"/>
    <w:rsid w:val="008F2002"/>
    <w:rsid w:val="008F3364"/>
    <w:rsid w:val="008F3746"/>
    <w:rsid w:val="008F5298"/>
    <w:rsid w:val="008F7843"/>
    <w:rsid w:val="00905767"/>
    <w:rsid w:val="009070A6"/>
    <w:rsid w:val="00911210"/>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72436"/>
    <w:rsid w:val="009738E7"/>
    <w:rsid w:val="00974F78"/>
    <w:rsid w:val="009751BD"/>
    <w:rsid w:val="00981234"/>
    <w:rsid w:val="009843E2"/>
    <w:rsid w:val="00990AA2"/>
    <w:rsid w:val="0099211B"/>
    <w:rsid w:val="00993C58"/>
    <w:rsid w:val="00993D7B"/>
    <w:rsid w:val="00994E57"/>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15BA3"/>
    <w:rsid w:val="00B20D87"/>
    <w:rsid w:val="00B21157"/>
    <w:rsid w:val="00B230B2"/>
    <w:rsid w:val="00B25DFC"/>
    <w:rsid w:val="00B26B34"/>
    <w:rsid w:val="00B26D3A"/>
    <w:rsid w:val="00B3198A"/>
    <w:rsid w:val="00B3355A"/>
    <w:rsid w:val="00B34194"/>
    <w:rsid w:val="00B405DB"/>
    <w:rsid w:val="00B40639"/>
    <w:rsid w:val="00B40C25"/>
    <w:rsid w:val="00B43BAD"/>
    <w:rsid w:val="00B46550"/>
    <w:rsid w:val="00B46807"/>
    <w:rsid w:val="00B46BAA"/>
    <w:rsid w:val="00B46DB0"/>
    <w:rsid w:val="00B4720F"/>
    <w:rsid w:val="00B47489"/>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B323D"/>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680C"/>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984"/>
    <w:rsid w:val="00C33FCC"/>
    <w:rsid w:val="00C340A6"/>
    <w:rsid w:val="00C34E25"/>
    <w:rsid w:val="00C35FA3"/>
    <w:rsid w:val="00C3763C"/>
    <w:rsid w:val="00C43A96"/>
    <w:rsid w:val="00C447DC"/>
    <w:rsid w:val="00C45B28"/>
    <w:rsid w:val="00C45F30"/>
    <w:rsid w:val="00C47C03"/>
    <w:rsid w:val="00C521E2"/>
    <w:rsid w:val="00C53962"/>
    <w:rsid w:val="00C53D1C"/>
    <w:rsid w:val="00C54830"/>
    <w:rsid w:val="00C56491"/>
    <w:rsid w:val="00C57B82"/>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36CC"/>
    <w:rsid w:val="00C947A3"/>
    <w:rsid w:val="00C954A4"/>
    <w:rsid w:val="00C965F2"/>
    <w:rsid w:val="00CA0221"/>
    <w:rsid w:val="00CA0BD5"/>
    <w:rsid w:val="00CA182E"/>
    <w:rsid w:val="00CA284C"/>
    <w:rsid w:val="00CA4FE0"/>
    <w:rsid w:val="00CA70BE"/>
    <w:rsid w:val="00CB0770"/>
    <w:rsid w:val="00CB1888"/>
    <w:rsid w:val="00CB2CC0"/>
    <w:rsid w:val="00CB4A29"/>
    <w:rsid w:val="00CB5B32"/>
    <w:rsid w:val="00CB5D94"/>
    <w:rsid w:val="00CB6327"/>
    <w:rsid w:val="00CC2427"/>
    <w:rsid w:val="00CC2B07"/>
    <w:rsid w:val="00CC47BA"/>
    <w:rsid w:val="00CC4E8D"/>
    <w:rsid w:val="00CD27FE"/>
    <w:rsid w:val="00CD3AC3"/>
    <w:rsid w:val="00CD3F20"/>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15F8B"/>
    <w:rsid w:val="00D27533"/>
    <w:rsid w:val="00D30BB8"/>
    <w:rsid w:val="00D32811"/>
    <w:rsid w:val="00D36176"/>
    <w:rsid w:val="00D4116D"/>
    <w:rsid w:val="00D41A89"/>
    <w:rsid w:val="00D42FCF"/>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856F8"/>
    <w:rsid w:val="00D9360D"/>
    <w:rsid w:val="00D93693"/>
    <w:rsid w:val="00D93772"/>
    <w:rsid w:val="00D93A0D"/>
    <w:rsid w:val="00DA2681"/>
    <w:rsid w:val="00DA27E2"/>
    <w:rsid w:val="00DA2DE7"/>
    <w:rsid w:val="00DA3E19"/>
    <w:rsid w:val="00DA780E"/>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07C"/>
    <w:rsid w:val="00E2185C"/>
    <w:rsid w:val="00E21AD3"/>
    <w:rsid w:val="00E22185"/>
    <w:rsid w:val="00E241C9"/>
    <w:rsid w:val="00E24D90"/>
    <w:rsid w:val="00E26F75"/>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07F"/>
    <w:rsid w:val="00EB67EC"/>
    <w:rsid w:val="00EB6EAC"/>
    <w:rsid w:val="00EB6ED1"/>
    <w:rsid w:val="00EC13CF"/>
    <w:rsid w:val="00EC4DB0"/>
    <w:rsid w:val="00ED01AA"/>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325C"/>
    <w:rsid w:val="00F654C5"/>
    <w:rsid w:val="00F66718"/>
    <w:rsid w:val="00F70501"/>
    <w:rsid w:val="00F70A8D"/>
    <w:rsid w:val="00F73666"/>
    <w:rsid w:val="00F741D8"/>
    <w:rsid w:val="00F75A37"/>
    <w:rsid w:val="00F7633D"/>
    <w:rsid w:val="00F80290"/>
    <w:rsid w:val="00F8149A"/>
    <w:rsid w:val="00F815BD"/>
    <w:rsid w:val="00F81FA2"/>
    <w:rsid w:val="00F84EC2"/>
    <w:rsid w:val="00F86702"/>
    <w:rsid w:val="00F86AB3"/>
    <w:rsid w:val="00F86D0C"/>
    <w:rsid w:val="00F87785"/>
    <w:rsid w:val="00F9396F"/>
    <w:rsid w:val="00F93B33"/>
    <w:rsid w:val="00F96D2A"/>
    <w:rsid w:val="00FA0FD2"/>
    <w:rsid w:val="00FA2AF9"/>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3F13"/>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6529"/>
    <o:shapelayout v:ext="edit">
      <o:idmap v:ext="edit" data="1"/>
    </o:shapelayout>
  </w:shapeDefaults>
  <w:doNotEmbedSmartTags/>
  <w:decimalSymbol w:val="."/>
  <w:listSeparator w:val=","/>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19B1-BAF1-44BC-9857-3C6EAF78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6</Pages>
  <Words>2120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22</cp:revision>
  <cp:lastPrinted>2018-01-10T15:32:00Z</cp:lastPrinted>
  <dcterms:created xsi:type="dcterms:W3CDTF">2017-11-09T17:12:00Z</dcterms:created>
  <dcterms:modified xsi:type="dcterms:W3CDTF">2018-03-14T14:43:00Z</dcterms:modified>
</cp:coreProperties>
</file>