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C48" w:rsidRPr="00E4514C" w:rsidRDefault="00525C48" w:rsidP="00C60C36">
      <w:pPr>
        <w:widowControl w:val="0"/>
        <w:tabs>
          <w:tab w:val="left" w:pos="0"/>
        </w:tabs>
        <w:autoSpaceDE w:val="0"/>
        <w:autoSpaceDN w:val="0"/>
        <w:adjustRightInd w:val="0"/>
        <w:jc w:val="center"/>
        <w:rPr>
          <w:rFonts w:ascii="Garamond" w:hAnsi="Garamond"/>
          <w:bCs/>
        </w:rPr>
      </w:pPr>
      <w:r w:rsidRPr="00E4514C">
        <w:rPr>
          <w:rFonts w:ascii="Garamond" w:hAnsi="Garamond"/>
          <w:bCs/>
        </w:rPr>
        <w:t>Minutes</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Texas Bond Review Board</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Planning Session</w:t>
      </w:r>
    </w:p>
    <w:p w:rsidR="007C70A4" w:rsidRPr="00E4514C" w:rsidRDefault="00194005" w:rsidP="00C60C36">
      <w:pPr>
        <w:widowControl w:val="0"/>
        <w:tabs>
          <w:tab w:val="left" w:pos="0"/>
          <w:tab w:val="left" w:pos="1170"/>
        </w:tabs>
        <w:autoSpaceDE w:val="0"/>
        <w:autoSpaceDN w:val="0"/>
        <w:adjustRightInd w:val="0"/>
        <w:jc w:val="center"/>
        <w:rPr>
          <w:rFonts w:ascii="Garamond" w:hAnsi="Garamond"/>
          <w:bCs/>
        </w:rPr>
      </w:pPr>
      <w:r>
        <w:rPr>
          <w:rFonts w:ascii="Garamond" w:hAnsi="Garamond"/>
          <w:bCs/>
        </w:rPr>
        <w:t>Wednesday</w:t>
      </w:r>
      <w:r w:rsidR="007C1ABF">
        <w:rPr>
          <w:rFonts w:ascii="Garamond" w:hAnsi="Garamond"/>
          <w:bCs/>
        </w:rPr>
        <w:t>,</w:t>
      </w:r>
      <w:r w:rsidR="007C70A4" w:rsidRPr="00E4514C">
        <w:rPr>
          <w:rFonts w:ascii="Garamond" w:hAnsi="Garamond"/>
          <w:bCs/>
        </w:rPr>
        <w:t xml:space="preserve"> </w:t>
      </w:r>
      <w:r>
        <w:rPr>
          <w:rFonts w:ascii="Garamond" w:hAnsi="Garamond"/>
          <w:bCs/>
        </w:rPr>
        <w:t>June</w:t>
      </w:r>
      <w:r w:rsidR="007C70A4" w:rsidRPr="00E4514C">
        <w:rPr>
          <w:rFonts w:ascii="Garamond" w:hAnsi="Garamond"/>
          <w:bCs/>
        </w:rPr>
        <w:t xml:space="preserve"> </w:t>
      </w:r>
      <w:r>
        <w:rPr>
          <w:rFonts w:ascii="Garamond" w:hAnsi="Garamond"/>
          <w:bCs/>
        </w:rPr>
        <w:t>26</w:t>
      </w:r>
      <w:r w:rsidR="008529C2">
        <w:rPr>
          <w:rFonts w:ascii="Garamond" w:hAnsi="Garamond"/>
          <w:bCs/>
        </w:rPr>
        <w:t>, 2013, 2:00 p</w:t>
      </w:r>
      <w:r w:rsidR="007C70A4" w:rsidRPr="00E4514C">
        <w:rPr>
          <w:rFonts w:ascii="Garamond" w:hAnsi="Garamond"/>
          <w:bCs/>
        </w:rPr>
        <w:t>.m.</w:t>
      </w:r>
    </w:p>
    <w:p w:rsidR="002D26CD" w:rsidRPr="00525C48" w:rsidRDefault="002D26CD" w:rsidP="002D26CD">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 Room E2.026</w:t>
      </w:r>
    </w:p>
    <w:p w:rsidR="002D26CD" w:rsidRPr="00525C48" w:rsidRDefault="002D26CD" w:rsidP="002D26CD">
      <w:pPr>
        <w:widowControl w:val="0"/>
        <w:tabs>
          <w:tab w:val="left" w:pos="720"/>
          <w:tab w:val="left" w:pos="1170"/>
        </w:tabs>
        <w:autoSpaceDE w:val="0"/>
        <w:autoSpaceDN w:val="0"/>
        <w:adjustRightInd w:val="0"/>
        <w:ind w:left="1440" w:hanging="1440"/>
        <w:jc w:val="center"/>
        <w:rPr>
          <w:rFonts w:ascii="Garamond" w:hAnsi="Garamond"/>
        </w:rPr>
      </w:pPr>
      <w:r w:rsidRPr="00525C48">
        <w:rPr>
          <w:rFonts w:ascii="Garamond" w:hAnsi="Garamond"/>
        </w:rPr>
        <w:t>1400 N. Congress Ave.</w:t>
      </w:r>
    </w:p>
    <w:p w:rsidR="002D26CD" w:rsidRPr="00525C48" w:rsidRDefault="002D26CD" w:rsidP="002D26CD">
      <w:pPr>
        <w:widowControl w:val="0"/>
        <w:tabs>
          <w:tab w:val="left" w:pos="720"/>
          <w:tab w:val="left" w:pos="1170"/>
        </w:tabs>
        <w:autoSpaceDE w:val="0"/>
        <w:autoSpaceDN w:val="0"/>
        <w:adjustRightInd w:val="0"/>
        <w:ind w:left="1440" w:hanging="1440"/>
        <w:jc w:val="center"/>
        <w:rPr>
          <w:rFonts w:ascii="Garamond" w:hAnsi="Garamond"/>
        </w:rPr>
      </w:pPr>
      <w:r w:rsidRPr="00525C48">
        <w:rPr>
          <w:rFonts w:ascii="Garamond" w:hAnsi="Garamond"/>
        </w:rPr>
        <w:t>Austin, TX 78701</w:t>
      </w:r>
    </w:p>
    <w:p w:rsidR="00B70366" w:rsidRPr="00E4514C" w:rsidRDefault="00B70366" w:rsidP="00C028F9">
      <w:pPr>
        <w:widowControl w:val="0"/>
        <w:tabs>
          <w:tab w:val="left" w:pos="1170"/>
        </w:tabs>
        <w:autoSpaceDE w:val="0"/>
        <w:autoSpaceDN w:val="0"/>
        <w:adjustRightInd w:val="0"/>
        <w:rPr>
          <w:rFonts w:ascii="Garamond" w:hAnsi="Garamond"/>
        </w:rPr>
      </w:pPr>
    </w:p>
    <w:p w:rsidR="00525C48" w:rsidRPr="00E4514C" w:rsidRDefault="00525C48" w:rsidP="00525C48">
      <w:pPr>
        <w:widowControl w:val="0"/>
        <w:autoSpaceDE w:val="0"/>
        <w:autoSpaceDN w:val="0"/>
        <w:adjustRightInd w:val="0"/>
        <w:jc w:val="both"/>
        <w:rPr>
          <w:rFonts w:ascii="Garamond" w:hAnsi="Garamond"/>
          <w:bCs/>
        </w:rPr>
      </w:pPr>
      <w:r w:rsidRPr="00E4514C">
        <w:rPr>
          <w:rFonts w:ascii="Garamond" w:hAnsi="Garamond"/>
          <w:bCs/>
        </w:rPr>
        <w:t>The Texas Bond Review Board (BRB) convened in a planning s</w:t>
      </w:r>
      <w:r w:rsidR="005568E0" w:rsidRPr="00E4514C">
        <w:rPr>
          <w:rFonts w:ascii="Garamond" w:hAnsi="Garamond"/>
          <w:bCs/>
        </w:rPr>
        <w:t xml:space="preserve">ession </w:t>
      </w:r>
      <w:r w:rsidR="008529C2">
        <w:rPr>
          <w:rFonts w:ascii="Garamond" w:hAnsi="Garamond"/>
          <w:bCs/>
        </w:rPr>
        <w:t>at 2:00 p</w:t>
      </w:r>
      <w:r w:rsidR="002D26CD">
        <w:rPr>
          <w:rFonts w:ascii="Garamond" w:hAnsi="Garamond"/>
          <w:bCs/>
        </w:rPr>
        <w:t>.m., Wednesday</w:t>
      </w:r>
      <w:r w:rsidR="007C1ABF">
        <w:rPr>
          <w:rFonts w:ascii="Garamond" w:hAnsi="Garamond"/>
          <w:bCs/>
        </w:rPr>
        <w:t>,</w:t>
      </w:r>
      <w:r w:rsidR="002D26CD">
        <w:rPr>
          <w:rFonts w:ascii="Garamond" w:hAnsi="Garamond"/>
          <w:bCs/>
        </w:rPr>
        <w:t xml:space="preserve"> June</w:t>
      </w:r>
      <w:r w:rsidRPr="00E4514C">
        <w:rPr>
          <w:rFonts w:ascii="Garamond" w:hAnsi="Garamond"/>
          <w:bCs/>
        </w:rPr>
        <w:t xml:space="preserve"> </w:t>
      </w:r>
      <w:r w:rsidR="002D26CD">
        <w:rPr>
          <w:rFonts w:ascii="Garamond" w:hAnsi="Garamond"/>
          <w:bCs/>
        </w:rPr>
        <w:t>26</w:t>
      </w:r>
      <w:r w:rsidRPr="00E4514C">
        <w:rPr>
          <w:rFonts w:ascii="Garamond" w:hAnsi="Garamond"/>
          <w:bCs/>
        </w:rPr>
        <w:t>, 201</w:t>
      </w:r>
      <w:r w:rsidR="00E241C9" w:rsidRPr="00E4514C">
        <w:rPr>
          <w:rFonts w:ascii="Garamond" w:hAnsi="Garamond"/>
          <w:bCs/>
        </w:rPr>
        <w:t>3</w:t>
      </w:r>
      <w:r w:rsidRPr="00E4514C">
        <w:rPr>
          <w:rFonts w:ascii="Garamond" w:hAnsi="Garamond"/>
          <w:bCs/>
        </w:rPr>
        <w:t xml:space="preserve"> in th</w:t>
      </w:r>
      <w:r w:rsidR="00A1726C" w:rsidRPr="00E4514C">
        <w:rPr>
          <w:rFonts w:ascii="Garamond" w:hAnsi="Garamond"/>
          <w:bCs/>
        </w:rPr>
        <w:t xml:space="preserve">e </w:t>
      </w:r>
      <w:r w:rsidR="002D26CD">
        <w:rPr>
          <w:rFonts w:ascii="Garamond" w:hAnsi="Garamond"/>
          <w:bCs/>
        </w:rPr>
        <w:t>Capitol Extension, Room E2.026</w:t>
      </w:r>
      <w:r w:rsidRPr="00E4514C">
        <w:rPr>
          <w:rFonts w:ascii="Garamond" w:hAnsi="Garamond"/>
          <w:bCs/>
        </w:rPr>
        <w:t xml:space="preserve"> in Austin, Texas. Present were Ed Robertson, Chair and Alternate for Govern</w:t>
      </w:r>
      <w:r w:rsidR="002D26CD">
        <w:rPr>
          <w:rFonts w:ascii="Garamond" w:hAnsi="Garamond"/>
          <w:bCs/>
        </w:rPr>
        <w:t>or Rick Perry; Serena Kuvet</w:t>
      </w:r>
      <w:r w:rsidRPr="00E4514C">
        <w:rPr>
          <w:rFonts w:ascii="Garamond" w:hAnsi="Garamond"/>
          <w:bCs/>
        </w:rPr>
        <w:t>, Alternat</w:t>
      </w:r>
      <w:r w:rsidR="00203471" w:rsidRPr="00E4514C">
        <w:rPr>
          <w:rFonts w:ascii="Garamond" w:hAnsi="Garamond"/>
          <w:bCs/>
        </w:rPr>
        <w:t>e for Comptroller Susan Co</w:t>
      </w:r>
      <w:r w:rsidR="002D26CD">
        <w:rPr>
          <w:rFonts w:ascii="Garamond" w:hAnsi="Garamond"/>
          <w:bCs/>
        </w:rPr>
        <w:t>mbs;</w:t>
      </w:r>
      <w:r w:rsidR="00497176">
        <w:rPr>
          <w:rFonts w:ascii="Garamond" w:hAnsi="Garamond"/>
          <w:bCs/>
        </w:rPr>
        <w:t xml:space="preserve"> Hasan Mack</w:t>
      </w:r>
      <w:r w:rsidRPr="00E4514C">
        <w:rPr>
          <w:rFonts w:ascii="Garamond" w:hAnsi="Garamond"/>
          <w:bCs/>
        </w:rPr>
        <w:t>, Alternate for Lieutenant Governor Dav</w:t>
      </w:r>
      <w:r w:rsidR="00497176">
        <w:rPr>
          <w:rFonts w:ascii="Garamond" w:hAnsi="Garamond"/>
          <w:bCs/>
        </w:rPr>
        <w:t>id Dewhurst</w:t>
      </w:r>
      <w:r w:rsidR="002D26CD">
        <w:rPr>
          <w:rFonts w:ascii="Garamond" w:hAnsi="Garamond"/>
          <w:bCs/>
        </w:rPr>
        <w:t>; and Andrew Blifford, Alternate for Speaker Joe Straus</w:t>
      </w:r>
      <w:r w:rsidRPr="00E4514C">
        <w:rPr>
          <w:rFonts w:ascii="Garamond" w:hAnsi="Garamond"/>
          <w:bCs/>
        </w:rPr>
        <w:t>. Also in attendance were Stephanie Leibe with the Office of the Attorney General, Bond Finance Office staff members and others.</w:t>
      </w:r>
    </w:p>
    <w:p w:rsidR="004D6A06" w:rsidRPr="00E4514C" w:rsidRDefault="004D6A06" w:rsidP="004D6A06">
      <w:pPr>
        <w:widowControl w:val="0"/>
        <w:autoSpaceDE w:val="0"/>
        <w:autoSpaceDN w:val="0"/>
        <w:adjustRightInd w:val="0"/>
        <w:rPr>
          <w:rFonts w:ascii="Garamond" w:hAnsi="Garamond"/>
          <w:bCs/>
        </w:rPr>
      </w:pPr>
    </w:p>
    <w:p w:rsidR="00215157" w:rsidRPr="00E4514C" w:rsidRDefault="005F2938" w:rsidP="00752CA9">
      <w:pPr>
        <w:widowControl w:val="0"/>
        <w:numPr>
          <w:ilvl w:val="0"/>
          <w:numId w:val="21"/>
        </w:numPr>
        <w:autoSpaceDE w:val="0"/>
        <w:autoSpaceDN w:val="0"/>
        <w:adjustRightInd w:val="0"/>
        <w:jc w:val="both"/>
        <w:rPr>
          <w:rFonts w:ascii="Garamond" w:hAnsi="Garamond"/>
          <w:b/>
        </w:rPr>
      </w:pPr>
      <w:r w:rsidRPr="00E4514C">
        <w:rPr>
          <w:rFonts w:ascii="Garamond" w:hAnsi="Garamond"/>
          <w:b/>
          <w:bCs/>
        </w:rPr>
        <w:t>Call to Order</w:t>
      </w:r>
    </w:p>
    <w:p w:rsidR="009F3149" w:rsidRPr="00E4514C" w:rsidRDefault="009F3149" w:rsidP="009B53B3">
      <w:pPr>
        <w:pStyle w:val="ListParagraph"/>
        <w:ind w:left="0"/>
        <w:rPr>
          <w:rFonts w:ascii="Garamond" w:hAnsi="Garamond"/>
        </w:rPr>
      </w:pPr>
    </w:p>
    <w:p w:rsidR="00525C48" w:rsidRDefault="005568E0" w:rsidP="00E77FA7">
      <w:pPr>
        <w:pStyle w:val="ListParagraph"/>
        <w:jc w:val="both"/>
        <w:rPr>
          <w:rFonts w:ascii="Garamond" w:hAnsi="Garamond"/>
          <w:b/>
        </w:rPr>
      </w:pPr>
      <w:r w:rsidRPr="00E4514C">
        <w:rPr>
          <w:rFonts w:ascii="Garamond" w:hAnsi="Garamond"/>
        </w:rPr>
        <w:t>Bob Kline</w:t>
      </w:r>
      <w:r w:rsidR="00525C48" w:rsidRPr="00E4514C">
        <w:rPr>
          <w:rFonts w:ascii="Garamond" w:hAnsi="Garamond"/>
        </w:rPr>
        <w:t>,</w:t>
      </w:r>
      <w:r w:rsidRPr="00E4514C">
        <w:rPr>
          <w:rFonts w:ascii="Garamond" w:hAnsi="Garamond"/>
        </w:rPr>
        <w:t xml:space="preserve"> Executive Director, </w:t>
      </w:r>
      <w:r w:rsidR="00525C48" w:rsidRPr="00E4514C">
        <w:rPr>
          <w:rFonts w:ascii="Garamond" w:hAnsi="Garamond"/>
        </w:rPr>
        <w:t>c</w:t>
      </w:r>
      <w:r w:rsidR="002D26CD">
        <w:rPr>
          <w:rFonts w:ascii="Garamond" w:hAnsi="Garamond"/>
        </w:rPr>
        <w:t>alled the meeting to order at 2</w:t>
      </w:r>
      <w:r w:rsidR="00525C48" w:rsidRPr="00E4514C">
        <w:rPr>
          <w:rFonts w:ascii="Garamond" w:hAnsi="Garamond"/>
        </w:rPr>
        <w:t>:0</w:t>
      </w:r>
      <w:r w:rsidR="002D26CD">
        <w:rPr>
          <w:rFonts w:ascii="Garamond" w:hAnsi="Garamond"/>
        </w:rPr>
        <w:t>1 p</w:t>
      </w:r>
      <w:r w:rsidR="00525C48" w:rsidRPr="00E4514C">
        <w:rPr>
          <w:rFonts w:ascii="Garamond" w:hAnsi="Garamond"/>
        </w:rPr>
        <w:t xml:space="preserve">.m. He announced that this was a planning meeting of Board staff to receive and discuss information relative to the applications before the Board. No votes would be taken. </w:t>
      </w:r>
      <w:r w:rsidR="006324F4" w:rsidRPr="00E4514C">
        <w:rPr>
          <w:rFonts w:ascii="Garamond" w:hAnsi="Garamond"/>
        </w:rPr>
        <w:t>A</w:t>
      </w:r>
      <w:r w:rsidR="00525C48" w:rsidRPr="00E4514C">
        <w:rPr>
          <w:rFonts w:ascii="Garamond" w:hAnsi="Garamond"/>
        </w:rPr>
        <w:t xml:space="preserve"> quorum</w:t>
      </w:r>
      <w:r w:rsidR="006324F4" w:rsidRPr="00E4514C">
        <w:rPr>
          <w:rFonts w:ascii="Garamond" w:hAnsi="Garamond"/>
        </w:rPr>
        <w:t xml:space="preserve"> was present</w:t>
      </w:r>
      <w:r w:rsidR="00525C48" w:rsidRPr="00E4514C">
        <w:rPr>
          <w:rFonts w:ascii="Garamond" w:hAnsi="Garamond"/>
          <w:b/>
        </w:rPr>
        <w:t>.</w:t>
      </w:r>
    </w:p>
    <w:p w:rsidR="00194005" w:rsidRDefault="00194005" w:rsidP="00E77FA7">
      <w:pPr>
        <w:pStyle w:val="ListParagraph"/>
        <w:jc w:val="both"/>
        <w:rPr>
          <w:rFonts w:ascii="Garamond" w:hAnsi="Garamond"/>
          <w:b/>
        </w:rPr>
      </w:pPr>
    </w:p>
    <w:p w:rsidR="00194005" w:rsidRPr="00C7072A" w:rsidRDefault="00194005" w:rsidP="00194005">
      <w:pPr>
        <w:widowControl w:val="0"/>
        <w:numPr>
          <w:ilvl w:val="0"/>
          <w:numId w:val="21"/>
        </w:numPr>
        <w:autoSpaceDE w:val="0"/>
        <w:autoSpaceDN w:val="0"/>
        <w:adjustRightInd w:val="0"/>
        <w:jc w:val="both"/>
        <w:rPr>
          <w:rFonts w:ascii="Garamond" w:hAnsi="Garamond"/>
          <w:b/>
        </w:rPr>
      </w:pPr>
      <w:r w:rsidRPr="00C7072A">
        <w:rPr>
          <w:rFonts w:ascii="Garamond" w:hAnsi="Garamond"/>
          <w:b/>
        </w:rPr>
        <w:t>Texas State Affordable Housing Corporation Multifamily Housing Revenue Bonds (The Gateway Northwest Project) Series 2013</w:t>
      </w:r>
    </w:p>
    <w:p w:rsidR="00194005" w:rsidRDefault="00194005" w:rsidP="00194005">
      <w:pPr>
        <w:widowControl w:val="0"/>
        <w:autoSpaceDE w:val="0"/>
        <w:autoSpaceDN w:val="0"/>
        <w:adjustRightInd w:val="0"/>
        <w:jc w:val="both"/>
        <w:rPr>
          <w:rFonts w:ascii="Garamond" w:hAnsi="Garamond"/>
          <w:b/>
        </w:rPr>
      </w:pPr>
    </w:p>
    <w:p w:rsidR="00194005" w:rsidRPr="00194005" w:rsidRDefault="00194005" w:rsidP="009A5A6C">
      <w:pPr>
        <w:pStyle w:val="ListParagraph"/>
        <w:jc w:val="both"/>
        <w:rPr>
          <w:rFonts w:ascii="Garamond" w:hAnsi="Garamond"/>
        </w:rPr>
      </w:pPr>
      <w:r w:rsidRPr="00194005">
        <w:rPr>
          <w:rFonts w:ascii="Garamond" w:hAnsi="Garamond"/>
        </w:rPr>
        <w:t>Representatives present were: David Danenfelzer, Manager of Development Finance, TSAHC; Robin Miller, Managing Director of Housing, First Southwest; Robert Dransfield, Bond Counsel, Norton Rose Fulbright L.L.P; Mark Mayfield, Chief Executive Officer, Texas Housing Foundation; Janine Sisak, Senior Vice President/General Counsel, Diana McIver Associates.</w:t>
      </w:r>
    </w:p>
    <w:p w:rsidR="00194005" w:rsidRDefault="00194005" w:rsidP="00194005">
      <w:pPr>
        <w:pStyle w:val="ListParagraph"/>
        <w:rPr>
          <w:rFonts w:ascii="Garamond" w:hAnsi="Garamond"/>
        </w:rPr>
      </w:pPr>
    </w:p>
    <w:p w:rsidR="009A5A6C" w:rsidRPr="00383876" w:rsidRDefault="009A5A6C" w:rsidP="009A5A6C">
      <w:pPr>
        <w:pStyle w:val="Title"/>
        <w:ind w:left="720"/>
        <w:jc w:val="both"/>
        <w:rPr>
          <w:rFonts w:ascii="Garamond" w:hAnsi="Garamond"/>
          <w:b w:val="0"/>
          <w:szCs w:val="24"/>
        </w:rPr>
      </w:pPr>
      <w:r w:rsidRPr="00383876">
        <w:rPr>
          <w:rFonts w:ascii="Garamond" w:hAnsi="Garamond"/>
          <w:b w:val="0"/>
          <w:szCs w:val="24"/>
        </w:rPr>
        <w:t>TSAHC is seeking approval for the issuance of Texas State Affordable Housing Corporation Multifamily Housing Revenue Bonds (The Gateway Northwest Project) Series 2013 (the Bonds) in maximum par and total proceeds amounts of $11,500,000 including premiums, if any.</w:t>
      </w:r>
    </w:p>
    <w:p w:rsidR="009A5A6C" w:rsidRPr="00383876" w:rsidRDefault="009A5A6C" w:rsidP="009A5A6C">
      <w:pPr>
        <w:pStyle w:val="Title"/>
        <w:ind w:left="720"/>
        <w:jc w:val="both"/>
        <w:rPr>
          <w:rFonts w:ascii="Garamond" w:hAnsi="Garamond"/>
          <w:b w:val="0"/>
          <w:szCs w:val="24"/>
        </w:rPr>
      </w:pPr>
    </w:p>
    <w:p w:rsidR="009A5A6C" w:rsidRPr="00383876" w:rsidRDefault="009A5A6C" w:rsidP="009A5A6C">
      <w:pPr>
        <w:pStyle w:val="Title"/>
        <w:ind w:left="720"/>
        <w:jc w:val="both"/>
        <w:rPr>
          <w:rFonts w:ascii="Garamond" w:hAnsi="Garamond"/>
          <w:b w:val="0"/>
          <w:szCs w:val="24"/>
        </w:rPr>
      </w:pPr>
      <w:r w:rsidRPr="00383876">
        <w:rPr>
          <w:rFonts w:ascii="Garamond" w:hAnsi="Garamond"/>
          <w:b w:val="0"/>
          <w:szCs w:val="24"/>
        </w:rPr>
        <w:t>The proceeds of the Bonds will be used to provide interim construction and lease-up financing for a newly-constructed multifamily community of 180 units in Georgetown, Williamson County, Texas.</w:t>
      </w:r>
    </w:p>
    <w:p w:rsidR="00194005" w:rsidRDefault="00194005" w:rsidP="009A5A6C">
      <w:pPr>
        <w:pStyle w:val="ListParagraph"/>
        <w:rPr>
          <w:rFonts w:ascii="Garamond" w:hAnsi="Garamond"/>
        </w:rPr>
      </w:pPr>
    </w:p>
    <w:p w:rsidR="009A5A6C" w:rsidRPr="00CF2741" w:rsidRDefault="009A5A6C" w:rsidP="009A5A6C">
      <w:pPr>
        <w:ind w:left="720"/>
        <w:jc w:val="both"/>
        <w:rPr>
          <w:rFonts w:ascii="Garamond" w:hAnsi="Garamond"/>
        </w:rPr>
      </w:pPr>
      <w:r w:rsidRPr="00CF2741">
        <w:rPr>
          <w:rFonts w:ascii="Garamond" w:hAnsi="Garamond"/>
        </w:rPr>
        <w:t>TSAHC will issue the Bonds pursuant to Subchapter Y of Chapter 2306 of the Texas Government Code that authorizes TSAHC to issue revenue bonds for its public purposes.</w:t>
      </w:r>
    </w:p>
    <w:p w:rsidR="009A5A6C" w:rsidRPr="00CF2741" w:rsidRDefault="009A5A6C" w:rsidP="009A5A6C">
      <w:pPr>
        <w:ind w:left="720"/>
        <w:jc w:val="both"/>
        <w:rPr>
          <w:rFonts w:ascii="Garamond" w:hAnsi="Garamond"/>
        </w:rPr>
      </w:pPr>
    </w:p>
    <w:p w:rsidR="009A5A6C" w:rsidRPr="00CF2741" w:rsidRDefault="009A5A6C" w:rsidP="009A5A6C">
      <w:pPr>
        <w:pStyle w:val="Title"/>
        <w:ind w:left="720"/>
        <w:jc w:val="both"/>
        <w:rPr>
          <w:rFonts w:ascii="Garamond" w:hAnsi="Garamond"/>
          <w:b w:val="0"/>
          <w:szCs w:val="24"/>
        </w:rPr>
      </w:pPr>
      <w:r w:rsidRPr="00CF2741">
        <w:rPr>
          <w:rFonts w:ascii="Garamond" w:hAnsi="Garamond"/>
          <w:b w:val="0"/>
          <w:szCs w:val="24"/>
        </w:rPr>
        <w:t xml:space="preserve">The TSAHC board approved the issuance of Bonds and adopted the final bond resolution for the transaction on March 21, 2013. </w:t>
      </w:r>
    </w:p>
    <w:p w:rsidR="009A5A6C" w:rsidRPr="00383876" w:rsidRDefault="009A5A6C" w:rsidP="009A5A6C">
      <w:pPr>
        <w:pStyle w:val="Title"/>
        <w:ind w:left="720"/>
        <w:jc w:val="both"/>
        <w:rPr>
          <w:rFonts w:ascii="Garamond" w:hAnsi="Garamond"/>
          <w:b w:val="0"/>
          <w:szCs w:val="24"/>
        </w:rPr>
      </w:pPr>
    </w:p>
    <w:p w:rsidR="009A5A6C" w:rsidRPr="00383876" w:rsidRDefault="009A5A6C" w:rsidP="009A5A6C">
      <w:pPr>
        <w:pStyle w:val="Title"/>
        <w:ind w:left="720"/>
        <w:jc w:val="both"/>
        <w:rPr>
          <w:rFonts w:ascii="Garamond" w:hAnsi="Garamond"/>
          <w:b w:val="0"/>
          <w:szCs w:val="24"/>
        </w:rPr>
      </w:pPr>
      <w:r w:rsidRPr="00383876">
        <w:rPr>
          <w:rFonts w:ascii="Garamond" w:hAnsi="Garamond"/>
          <w:b w:val="0"/>
          <w:szCs w:val="24"/>
        </w:rPr>
        <w:t>TSAHC received PAB volume cap on May 16, 2013.</w:t>
      </w:r>
    </w:p>
    <w:p w:rsidR="009A5A6C" w:rsidRPr="009452B7" w:rsidRDefault="009A5A6C" w:rsidP="009A5A6C">
      <w:pPr>
        <w:pStyle w:val="Title"/>
        <w:ind w:left="720"/>
        <w:jc w:val="both"/>
        <w:rPr>
          <w:rFonts w:ascii="Garamond" w:hAnsi="Garamond"/>
          <w:b w:val="0"/>
          <w:szCs w:val="24"/>
        </w:rPr>
      </w:pPr>
    </w:p>
    <w:p w:rsidR="009A5A6C" w:rsidRPr="009452B7" w:rsidRDefault="009A5A6C" w:rsidP="009A5A6C">
      <w:pPr>
        <w:pStyle w:val="Title"/>
        <w:ind w:left="720"/>
        <w:jc w:val="both"/>
        <w:rPr>
          <w:rFonts w:ascii="Garamond" w:hAnsi="Garamond"/>
          <w:b w:val="0"/>
          <w:szCs w:val="24"/>
        </w:rPr>
      </w:pPr>
      <w:r w:rsidRPr="009452B7">
        <w:rPr>
          <w:rFonts w:ascii="Garamond" w:hAnsi="Garamond"/>
          <w:b w:val="0"/>
          <w:szCs w:val="24"/>
        </w:rPr>
        <w:t xml:space="preserve">The project has also received approvals from the Texas Department of Housing and Community Affairs for both housing tax credits and HOME Investment Partnership funding.  </w:t>
      </w:r>
    </w:p>
    <w:p w:rsidR="009A5A6C" w:rsidRPr="00383876" w:rsidRDefault="009A5A6C" w:rsidP="009A5A6C">
      <w:pPr>
        <w:pStyle w:val="Title"/>
        <w:ind w:left="720"/>
        <w:jc w:val="both"/>
        <w:rPr>
          <w:rFonts w:ascii="Garamond" w:hAnsi="Garamond"/>
          <w:b w:val="0"/>
          <w:szCs w:val="24"/>
          <w:highlight w:val="yellow"/>
        </w:rPr>
      </w:pPr>
    </w:p>
    <w:p w:rsidR="009A5A6C" w:rsidRPr="006F738E" w:rsidRDefault="009A5A6C" w:rsidP="00902E14">
      <w:pPr>
        <w:pStyle w:val="Title"/>
        <w:ind w:left="720"/>
        <w:jc w:val="both"/>
        <w:rPr>
          <w:rFonts w:ascii="Garamond" w:hAnsi="Garamond"/>
          <w:b w:val="0"/>
          <w:szCs w:val="24"/>
        </w:rPr>
      </w:pPr>
      <w:r w:rsidRPr="001E5F0F">
        <w:rPr>
          <w:rFonts w:ascii="Garamond" w:hAnsi="Garamond"/>
          <w:b w:val="0"/>
          <w:szCs w:val="24"/>
        </w:rPr>
        <w:t xml:space="preserve">Approval for permanent financing for the project from FHA was </w:t>
      </w:r>
      <w:r w:rsidRPr="006F738E">
        <w:rPr>
          <w:rFonts w:ascii="Garamond" w:hAnsi="Garamond"/>
          <w:b w:val="0"/>
          <w:szCs w:val="24"/>
        </w:rPr>
        <w:t>received on May 30th.</w:t>
      </w:r>
    </w:p>
    <w:p w:rsidR="00902E14" w:rsidRDefault="00902E14" w:rsidP="00B24AE7">
      <w:pPr>
        <w:pStyle w:val="BodyText"/>
        <w:ind w:left="720"/>
        <w:rPr>
          <w:rFonts w:ascii="Garamond" w:hAnsi="Garamond"/>
          <w:szCs w:val="24"/>
        </w:rPr>
      </w:pPr>
    </w:p>
    <w:p w:rsidR="009A5A6C" w:rsidRPr="009A5A6C" w:rsidRDefault="009A5A6C" w:rsidP="00B24AE7">
      <w:pPr>
        <w:pStyle w:val="BodyText"/>
        <w:ind w:left="720"/>
        <w:rPr>
          <w:rFonts w:ascii="Garamond" w:hAnsi="Garamond"/>
          <w:szCs w:val="24"/>
        </w:rPr>
      </w:pPr>
      <w:r w:rsidRPr="009A5A6C">
        <w:rPr>
          <w:rFonts w:ascii="Garamond" w:hAnsi="Garamond"/>
          <w:szCs w:val="24"/>
        </w:rPr>
        <w:t xml:space="preserve">TSAHC is acting as a conduit issuer and as such the issuance does not constitute an obligation, debt or liability of the State of Texas, or a pledge or loan of faith, credit or taxing power of the State of Texas. </w:t>
      </w:r>
    </w:p>
    <w:p w:rsidR="009A5A6C" w:rsidRPr="009A5A6C" w:rsidRDefault="009A5A6C" w:rsidP="00B24AE7">
      <w:pPr>
        <w:pStyle w:val="ListParagraph"/>
        <w:jc w:val="both"/>
        <w:rPr>
          <w:rFonts w:ascii="Garamond" w:hAnsi="Garamond"/>
        </w:rPr>
      </w:pPr>
    </w:p>
    <w:p w:rsidR="009A5A6C" w:rsidRPr="009A5A6C" w:rsidRDefault="009A5A6C" w:rsidP="00B24AE7">
      <w:pPr>
        <w:ind w:left="720"/>
        <w:jc w:val="both"/>
        <w:rPr>
          <w:rFonts w:ascii="Garamond" w:hAnsi="Garamond"/>
        </w:rPr>
      </w:pPr>
      <w:r w:rsidRPr="009A5A6C">
        <w:rPr>
          <w:rFonts w:ascii="Garamond" w:hAnsi="Garamond"/>
        </w:rPr>
        <w:t>Because the housing authority will be the owner, the newly built project will be tax-exempt.</w:t>
      </w:r>
    </w:p>
    <w:p w:rsidR="00194005" w:rsidRPr="00812870" w:rsidRDefault="00194005" w:rsidP="00194005">
      <w:pPr>
        <w:pStyle w:val="ListParagraph"/>
        <w:rPr>
          <w:rFonts w:ascii="Garamond" w:hAnsi="Garamond"/>
        </w:rPr>
      </w:pPr>
    </w:p>
    <w:p w:rsidR="00194005" w:rsidRPr="0047520F" w:rsidRDefault="00194005" w:rsidP="00194005">
      <w:pPr>
        <w:pStyle w:val="ListParagraph"/>
        <w:rPr>
          <w:rFonts w:ascii="Garamond" w:hAnsi="Garamond"/>
          <w:b/>
          <w:highlight w:val="yellow"/>
        </w:rPr>
      </w:pPr>
    </w:p>
    <w:p w:rsidR="00194005" w:rsidRPr="00C7072A" w:rsidRDefault="00194005" w:rsidP="00B24AE7">
      <w:pPr>
        <w:numPr>
          <w:ilvl w:val="0"/>
          <w:numId w:val="21"/>
        </w:numPr>
        <w:jc w:val="both"/>
        <w:rPr>
          <w:rFonts w:ascii="Garamond" w:hAnsi="Garamond"/>
          <w:b/>
        </w:rPr>
      </w:pPr>
      <w:r w:rsidRPr="00C7072A">
        <w:rPr>
          <w:rFonts w:ascii="Garamond" w:hAnsi="Garamond"/>
          <w:b/>
        </w:rPr>
        <w:t>EXEMPT: Texas Water Development Board State of Texas General Obligation Water Financial Assistance Bonds, Series 2013B and Water Financial Assistance Refunding Bonds, Series 2013C</w:t>
      </w:r>
    </w:p>
    <w:p w:rsidR="00194005" w:rsidRDefault="00194005" w:rsidP="00194005">
      <w:pPr>
        <w:pStyle w:val="ListParagraph"/>
        <w:rPr>
          <w:rFonts w:ascii="Garamond" w:hAnsi="Garamond"/>
          <w:u w:val="single"/>
        </w:rPr>
      </w:pPr>
    </w:p>
    <w:p w:rsidR="009A5A6C" w:rsidRPr="005C0A6E" w:rsidRDefault="009A5A6C" w:rsidP="00B24AE7">
      <w:pPr>
        <w:pStyle w:val="ListParagraph"/>
        <w:jc w:val="both"/>
        <w:rPr>
          <w:rFonts w:ascii="Garamond" w:hAnsi="Garamond"/>
        </w:rPr>
      </w:pPr>
      <w:r w:rsidRPr="00194005">
        <w:rPr>
          <w:rFonts w:ascii="Garamond" w:hAnsi="Garamond"/>
        </w:rPr>
        <w:t xml:space="preserve">Representative present was: </w:t>
      </w:r>
      <w:r w:rsidRPr="005C0A6E">
        <w:rPr>
          <w:rFonts w:ascii="Garamond" w:hAnsi="Garamond"/>
        </w:rPr>
        <w:t>Piper Montemayor, Director Debt &amp; Portfolio Management</w:t>
      </w:r>
      <w:r>
        <w:rPr>
          <w:rFonts w:ascii="Garamond" w:hAnsi="Garamond"/>
        </w:rPr>
        <w:t>, TWDB.</w:t>
      </w:r>
    </w:p>
    <w:p w:rsidR="009A5A6C" w:rsidRDefault="009A5A6C" w:rsidP="00194005">
      <w:pPr>
        <w:widowControl w:val="0"/>
        <w:autoSpaceDE w:val="0"/>
        <w:autoSpaceDN w:val="0"/>
        <w:adjustRightInd w:val="0"/>
        <w:ind w:left="720"/>
        <w:jc w:val="both"/>
        <w:rPr>
          <w:rFonts w:ascii="Garamond" w:hAnsi="Garamond"/>
        </w:rPr>
      </w:pPr>
    </w:p>
    <w:p w:rsidR="00194005" w:rsidRDefault="00194005" w:rsidP="00194005">
      <w:pPr>
        <w:widowControl w:val="0"/>
        <w:autoSpaceDE w:val="0"/>
        <w:autoSpaceDN w:val="0"/>
        <w:adjustRightInd w:val="0"/>
        <w:ind w:left="720"/>
        <w:jc w:val="both"/>
        <w:rPr>
          <w:rFonts w:ascii="Garamond" w:hAnsi="Garamond"/>
        </w:rPr>
      </w:pPr>
      <w:r>
        <w:rPr>
          <w:rFonts w:ascii="Garamond" w:hAnsi="Garamond"/>
        </w:rPr>
        <w:t>This transaction is on the exempt track with the 6-day review period ending at the COB on Monday July 1, 2013.</w:t>
      </w:r>
    </w:p>
    <w:p w:rsidR="00194005" w:rsidRDefault="00194005" w:rsidP="00194005">
      <w:pPr>
        <w:widowControl w:val="0"/>
        <w:autoSpaceDE w:val="0"/>
        <w:autoSpaceDN w:val="0"/>
        <w:adjustRightInd w:val="0"/>
        <w:ind w:left="720"/>
        <w:jc w:val="both"/>
        <w:rPr>
          <w:rFonts w:ascii="Garamond" w:hAnsi="Garamond"/>
        </w:rPr>
      </w:pPr>
    </w:p>
    <w:p w:rsidR="00194005" w:rsidRPr="009A5A6C" w:rsidRDefault="009A5A6C" w:rsidP="00194005">
      <w:pPr>
        <w:pStyle w:val="ListParagraph"/>
        <w:jc w:val="both"/>
        <w:rPr>
          <w:rFonts w:ascii="Garamond" w:hAnsi="Garamond"/>
        </w:rPr>
      </w:pPr>
      <w:r w:rsidRPr="009A5A6C">
        <w:rPr>
          <w:rFonts w:ascii="Garamond" w:hAnsi="Garamond"/>
        </w:rPr>
        <w:t>Ms. Montemayor answered questions regarding</w:t>
      </w:r>
      <w:r>
        <w:rPr>
          <w:rFonts w:ascii="Garamond" w:hAnsi="Garamond"/>
        </w:rPr>
        <w:t xml:space="preserve"> market interest rate movements. </w:t>
      </w:r>
      <w:r w:rsidRPr="009A5A6C">
        <w:rPr>
          <w:rFonts w:ascii="Garamond" w:hAnsi="Garamond"/>
        </w:rPr>
        <w:t xml:space="preserve"> </w:t>
      </w:r>
    </w:p>
    <w:p w:rsidR="009A5A6C" w:rsidRPr="0047520F" w:rsidRDefault="009A5A6C" w:rsidP="00194005">
      <w:pPr>
        <w:pStyle w:val="ListParagraph"/>
        <w:jc w:val="both"/>
        <w:rPr>
          <w:rFonts w:ascii="Garamond" w:hAnsi="Garamond"/>
          <w:b/>
        </w:rPr>
      </w:pPr>
    </w:p>
    <w:p w:rsidR="00194005" w:rsidRPr="005C6F83" w:rsidRDefault="00194005" w:rsidP="00B24AE7">
      <w:pPr>
        <w:numPr>
          <w:ilvl w:val="0"/>
          <w:numId w:val="21"/>
        </w:numPr>
        <w:jc w:val="both"/>
        <w:rPr>
          <w:rFonts w:ascii="Garamond" w:hAnsi="Garamond"/>
          <w:b/>
        </w:rPr>
      </w:pPr>
      <w:r w:rsidRPr="005C6F83">
        <w:rPr>
          <w:rFonts w:ascii="Garamond" w:hAnsi="Garamond"/>
          <w:b/>
        </w:rPr>
        <w:t>Proposed Interagency Contract between the Comptroller of Public Accounts and the Texas Bond Review Board regarding certain reporting requirements and reimbursement of certain expenditures</w:t>
      </w:r>
    </w:p>
    <w:p w:rsidR="00194005" w:rsidRDefault="00194005" w:rsidP="00194005">
      <w:pPr>
        <w:pStyle w:val="ListParagraph"/>
        <w:rPr>
          <w:rFonts w:ascii="Garamond" w:hAnsi="Garamond"/>
          <w:u w:val="single"/>
        </w:rPr>
      </w:pPr>
    </w:p>
    <w:p w:rsidR="00194005" w:rsidRDefault="00194005" w:rsidP="00B24AE7">
      <w:pPr>
        <w:pStyle w:val="ListParagraph"/>
        <w:jc w:val="both"/>
        <w:rPr>
          <w:rFonts w:ascii="Garamond" w:hAnsi="Garamond"/>
        </w:rPr>
      </w:pPr>
      <w:r>
        <w:rPr>
          <w:rFonts w:ascii="Garamond" w:hAnsi="Garamond"/>
        </w:rPr>
        <w:t>Representative present was</w:t>
      </w:r>
      <w:r w:rsidRPr="00E4514C">
        <w:rPr>
          <w:rFonts w:ascii="Garamond" w:hAnsi="Garamond"/>
        </w:rPr>
        <w:t>:</w:t>
      </w:r>
      <w:r>
        <w:rPr>
          <w:rFonts w:ascii="Garamond" w:hAnsi="Garamond"/>
        </w:rPr>
        <w:t xml:space="preserve"> </w:t>
      </w:r>
      <w:r w:rsidRPr="00194005">
        <w:rPr>
          <w:rFonts w:ascii="Garamond" w:hAnsi="Garamond"/>
        </w:rPr>
        <w:t>Lita Gonzalez, Chief Deputy General Counsel</w:t>
      </w:r>
      <w:r>
        <w:rPr>
          <w:rFonts w:ascii="Garamond" w:hAnsi="Garamond"/>
        </w:rPr>
        <w:t>, CPA.</w:t>
      </w:r>
    </w:p>
    <w:p w:rsidR="009A5A6C" w:rsidRDefault="009A5A6C" w:rsidP="00B24AE7">
      <w:pPr>
        <w:pStyle w:val="ListParagraph"/>
        <w:jc w:val="both"/>
        <w:rPr>
          <w:rFonts w:ascii="Garamond" w:hAnsi="Garamond"/>
        </w:rPr>
      </w:pPr>
    </w:p>
    <w:p w:rsidR="009A5A6C" w:rsidRPr="00194005" w:rsidRDefault="00511B95" w:rsidP="00B24AE7">
      <w:pPr>
        <w:pStyle w:val="ListParagraph"/>
        <w:jc w:val="both"/>
        <w:rPr>
          <w:rFonts w:ascii="Garamond" w:hAnsi="Garamond"/>
          <w:u w:val="single"/>
        </w:rPr>
      </w:pPr>
      <w:r>
        <w:rPr>
          <w:rFonts w:ascii="Garamond" w:hAnsi="Garamond"/>
        </w:rPr>
        <w:t xml:space="preserve">Lita gave an overview of </w:t>
      </w:r>
      <w:r w:rsidR="00B23B75">
        <w:rPr>
          <w:rFonts w:ascii="Garamond" w:hAnsi="Garamond"/>
        </w:rPr>
        <w:t xml:space="preserve">the </w:t>
      </w:r>
      <w:r>
        <w:rPr>
          <w:rFonts w:ascii="Garamond" w:hAnsi="Garamond"/>
        </w:rPr>
        <w:t xml:space="preserve">interagency agreement meant to provide additional funding to the BRB </w:t>
      </w:r>
      <w:r w:rsidR="00B23B75">
        <w:rPr>
          <w:rFonts w:ascii="Garamond" w:hAnsi="Garamond"/>
        </w:rPr>
        <w:t>to</w:t>
      </w:r>
      <w:r w:rsidR="00B23B75" w:rsidRPr="00B23B75">
        <w:rPr>
          <w:rFonts w:ascii="Garamond" w:hAnsi="Garamond"/>
        </w:rPr>
        <w:t xml:space="preserve"> collect, compile and examine local debt data information for fiscal years 2012 and 2013 and provide such information to the CPA as the information becomes available</w:t>
      </w:r>
      <w:r>
        <w:rPr>
          <w:rFonts w:ascii="Garamond" w:hAnsi="Garamond"/>
        </w:rPr>
        <w:t xml:space="preserve">. </w:t>
      </w:r>
    </w:p>
    <w:p w:rsidR="00194005" w:rsidRDefault="00194005" w:rsidP="00194005">
      <w:pPr>
        <w:ind w:left="720"/>
        <w:jc w:val="both"/>
        <w:rPr>
          <w:rFonts w:ascii="Garamond" w:hAnsi="Garamond"/>
          <w:b/>
        </w:rPr>
      </w:pPr>
    </w:p>
    <w:p w:rsidR="00194005" w:rsidRDefault="00194005" w:rsidP="00194005">
      <w:pPr>
        <w:numPr>
          <w:ilvl w:val="0"/>
          <w:numId w:val="21"/>
        </w:numPr>
        <w:jc w:val="both"/>
        <w:rPr>
          <w:rFonts w:ascii="Garamond" w:hAnsi="Garamond"/>
          <w:b/>
        </w:rPr>
      </w:pPr>
      <w:r w:rsidRPr="0047520F">
        <w:rPr>
          <w:rFonts w:ascii="Garamond" w:hAnsi="Garamond"/>
          <w:b/>
        </w:rPr>
        <w:t>Public Comment</w:t>
      </w:r>
    </w:p>
    <w:p w:rsidR="00194005" w:rsidRDefault="00194005" w:rsidP="00194005">
      <w:pPr>
        <w:jc w:val="both"/>
        <w:rPr>
          <w:rFonts w:ascii="Garamond" w:hAnsi="Garamond"/>
          <w:b/>
        </w:rPr>
      </w:pPr>
    </w:p>
    <w:p w:rsidR="00194005" w:rsidRPr="0047520F" w:rsidRDefault="00194005" w:rsidP="00194005">
      <w:pPr>
        <w:ind w:firstLine="720"/>
        <w:jc w:val="both"/>
        <w:rPr>
          <w:rFonts w:ascii="Garamond" w:hAnsi="Garamond"/>
          <w:b/>
        </w:rPr>
      </w:pPr>
      <w:r>
        <w:rPr>
          <w:rFonts w:ascii="Garamond" w:hAnsi="Garamond"/>
        </w:rPr>
        <w:t>There were no public comments.</w:t>
      </w:r>
    </w:p>
    <w:p w:rsidR="00194005" w:rsidRPr="0047520F" w:rsidRDefault="00194005" w:rsidP="00194005">
      <w:pPr>
        <w:pStyle w:val="ListParagraph"/>
        <w:jc w:val="both"/>
        <w:rPr>
          <w:rFonts w:ascii="Garamond" w:hAnsi="Garamond"/>
          <w:b/>
        </w:rPr>
      </w:pPr>
    </w:p>
    <w:p w:rsidR="00194005" w:rsidRPr="0047520F" w:rsidRDefault="00194005" w:rsidP="00194005">
      <w:pPr>
        <w:numPr>
          <w:ilvl w:val="0"/>
          <w:numId w:val="21"/>
        </w:numPr>
        <w:jc w:val="both"/>
        <w:rPr>
          <w:rFonts w:ascii="Garamond" w:hAnsi="Garamond"/>
          <w:b/>
        </w:rPr>
      </w:pPr>
      <w:r w:rsidRPr="0047520F">
        <w:rPr>
          <w:rFonts w:ascii="Garamond" w:hAnsi="Garamond"/>
          <w:b/>
        </w:rPr>
        <w:t>Adjourn</w:t>
      </w:r>
    </w:p>
    <w:p w:rsidR="00194005" w:rsidRDefault="00194005" w:rsidP="00194005">
      <w:pPr>
        <w:pStyle w:val="ListParagraph"/>
        <w:widowControl w:val="0"/>
        <w:tabs>
          <w:tab w:val="left" w:pos="0"/>
        </w:tabs>
        <w:autoSpaceDE w:val="0"/>
        <w:autoSpaceDN w:val="0"/>
        <w:adjustRightInd w:val="0"/>
        <w:jc w:val="both"/>
        <w:rPr>
          <w:rFonts w:ascii="Garamond" w:hAnsi="Garamond"/>
        </w:rPr>
      </w:pPr>
    </w:p>
    <w:p w:rsidR="00194005" w:rsidRPr="00E4514C" w:rsidRDefault="00194005" w:rsidP="00194005">
      <w:pPr>
        <w:widowControl w:val="0"/>
        <w:autoSpaceDE w:val="0"/>
        <w:autoSpaceDN w:val="0"/>
        <w:adjustRightInd w:val="0"/>
        <w:ind w:left="720"/>
        <w:jc w:val="both"/>
        <w:rPr>
          <w:rFonts w:ascii="Garamond" w:hAnsi="Garamond"/>
        </w:rPr>
      </w:pPr>
      <w:r w:rsidRPr="00E4514C">
        <w:rPr>
          <w:rFonts w:ascii="Garamond" w:hAnsi="Garamond"/>
        </w:rPr>
        <w:t xml:space="preserve">There being no further business to discuss, the planning session </w:t>
      </w:r>
      <w:r>
        <w:rPr>
          <w:rFonts w:ascii="Garamond" w:hAnsi="Garamond"/>
        </w:rPr>
        <w:t>adjourned at 2</w:t>
      </w:r>
      <w:r w:rsidRPr="00E4514C">
        <w:rPr>
          <w:rFonts w:ascii="Garamond" w:hAnsi="Garamond"/>
        </w:rPr>
        <w:t>:</w:t>
      </w:r>
      <w:r>
        <w:rPr>
          <w:rFonts w:ascii="Garamond" w:hAnsi="Garamond"/>
        </w:rPr>
        <w:t>19</w:t>
      </w:r>
      <w:r w:rsidRPr="00E4514C">
        <w:rPr>
          <w:rFonts w:ascii="Garamond" w:hAnsi="Garamond"/>
        </w:rPr>
        <w:t xml:space="preserve"> </w:t>
      </w:r>
      <w:r>
        <w:rPr>
          <w:rFonts w:ascii="Garamond" w:hAnsi="Garamond"/>
        </w:rPr>
        <w:t>p.m.</w:t>
      </w:r>
    </w:p>
    <w:p w:rsidR="00194005" w:rsidRPr="000D5812" w:rsidRDefault="00194005" w:rsidP="00194005">
      <w:pPr>
        <w:pStyle w:val="ListParagraph"/>
        <w:rPr>
          <w:rFonts w:ascii="Garamond" w:hAnsi="Garamond"/>
          <w:b/>
          <w:highlight w:val="yellow"/>
        </w:rPr>
      </w:pPr>
    </w:p>
    <w:p w:rsidR="00194005" w:rsidRDefault="00194005" w:rsidP="00E77FA7">
      <w:pPr>
        <w:pStyle w:val="ListParagraph"/>
        <w:jc w:val="both"/>
        <w:rPr>
          <w:rFonts w:ascii="Garamond" w:hAnsi="Garamond"/>
          <w:b/>
        </w:rPr>
      </w:pPr>
    </w:p>
    <w:p w:rsidR="00194005" w:rsidRDefault="00194005" w:rsidP="00E77FA7">
      <w:pPr>
        <w:pStyle w:val="ListParagraph"/>
        <w:jc w:val="both"/>
        <w:rPr>
          <w:rFonts w:ascii="Garamond" w:hAnsi="Garamond"/>
          <w:b/>
        </w:rPr>
      </w:pPr>
    </w:p>
    <w:p w:rsidR="00194005" w:rsidRDefault="00194005" w:rsidP="00E77FA7">
      <w:pPr>
        <w:pStyle w:val="ListParagraph"/>
        <w:jc w:val="both"/>
        <w:rPr>
          <w:rFonts w:ascii="Garamond" w:hAnsi="Garamond"/>
          <w:b/>
        </w:rPr>
      </w:pPr>
    </w:p>
    <w:p w:rsidR="00194005" w:rsidRDefault="00194005" w:rsidP="00E77FA7">
      <w:pPr>
        <w:pStyle w:val="ListParagraph"/>
        <w:jc w:val="both"/>
        <w:rPr>
          <w:rFonts w:ascii="Garamond" w:hAnsi="Garamond"/>
          <w:b/>
        </w:rPr>
      </w:pPr>
    </w:p>
    <w:p w:rsidR="00194005" w:rsidRDefault="00194005" w:rsidP="00E77FA7">
      <w:pPr>
        <w:pStyle w:val="ListParagraph"/>
        <w:jc w:val="both"/>
        <w:rPr>
          <w:rFonts w:ascii="Garamond" w:hAnsi="Garamond"/>
          <w:b/>
        </w:rPr>
      </w:pPr>
    </w:p>
    <w:p w:rsidR="00194005" w:rsidRDefault="00194005" w:rsidP="00E77FA7">
      <w:pPr>
        <w:pStyle w:val="ListParagraph"/>
        <w:jc w:val="both"/>
        <w:rPr>
          <w:rFonts w:ascii="Garamond" w:hAnsi="Garamond"/>
          <w:b/>
        </w:rPr>
      </w:pPr>
    </w:p>
    <w:p w:rsidR="00194005" w:rsidRDefault="00194005" w:rsidP="00E77FA7">
      <w:pPr>
        <w:pStyle w:val="ListParagraph"/>
        <w:jc w:val="both"/>
        <w:rPr>
          <w:rFonts w:ascii="Garamond" w:hAnsi="Garamond"/>
          <w:b/>
        </w:rPr>
      </w:pPr>
    </w:p>
    <w:p w:rsidR="00194005" w:rsidRDefault="00194005" w:rsidP="00E77FA7">
      <w:pPr>
        <w:pStyle w:val="ListParagraph"/>
        <w:jc w:val="both"/>
        <w:rPr>
          <w:rFonts w:ascii="Garamond" w:hAnsi="Garamond"/>
          <w:b/>
        </w:rPr>
      </w:pPr>
    </w:p>
    <w:p w:rsidR="00194005" w:rsidRPr="00E4514C" w:rsidRDefault="00194005" w:rsidP="00E77FA7">
      <w:pPr>
        <w:pStyle w:val="ListParagraph"/>
        <w:jc w:val="both"/>
        <w:rPr>
          <w:rFonts w:ascii="Garamond" w:hAnsi="Garamond"/>
          <w:b/>
        </w:rPr>
      </w:pPr>
    </w:p>
    <w:p w:rsidR="00525C48" w:rsidRPr="00E4514C" w:rsidRDefault="00525C48" w:rsidP="009B53B3">
      <w:pPr>
        <w:pStyle w:val="ListParagraph"/>
        <w:ind w:left="0"/>
        <w:rPr>
          <w:rFonts w:ascii="Garamond" w:hAnsi="Garamond"/>
        </w:rPr>
      </w:pPr>
    </w:p>
    <w:sectPr w:rsidR="00525C48" w:rsidRPr="00E4514C" w:rsidSect="00052879">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A6C" w:rsidRDefault="009A5A6C">
      <w:r>
        <w:separator/>
      </w:r>
    </w:p>
  </w:endnote>
  <w:endnote w:type="continuationSeparator" w:id="0">
    <w:p w:rsidR="009A5A6C" w:rsidRDefault="009A5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AB" w:rsidRDefault="00046A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AB" w:rsidRDefault="00046A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AB" w:rsidRDefault="00046A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A6C" w:rsidRDefault="009A5A6C">
      <w:r>
        <w:separator/>
      </w:r>
    </w:p>
  </w:footnote>
  <w:footnote w:type="continuationSeparator" w:id="0">
    <w:p w:rsidR="009A5A6C" w:rsidRDefault="009A5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AB" w:rsidRDefault="00046A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A6C" w:rsidRDefault="009A5A6C">
    <w:pPr>
      <w:pStyle w:val="Header"/>
    </w:pPr>
  </w:p>
  <w:p w:rsidR="009A5A6C" w:rsidRDefault="009A5A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AB" w:rsidRDefault="00046A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F148EE"/>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6"/>
  </w:num>
  <w:num w:numId="3">
    <w:abstractNumId w:val="20"/>
  </w:num>
  <w:num w:numId="4">
    <w:abstractNumId w:val="21"/>
  </w:num>
  <w:num w:numId="5">
    <w:abstractNumId w:val="13"/>
  </w:num>
  <w:num w:numId="6">
    <w:abstractNumId w:val="15"/>
  </w:num>
  <w:num w:numId="7">
    <w:abstractNumId w:val="19"/>
  </w:num>
  <w:num w:numId="8">
    <w:abstractNumId w:val="7"/>
  </w:num>
  <w:num w:numId="9">
    <w:abstractNumId w:val="25"/>
  </w:num>
  <w:num w:numId="10">
    <w:abstractNumId w:val="12"/>
  </w:num>
  <w:num w:numId="11">
    <w:abstractNumId w:val="3"/>
  </w:num>
  <w:num w:numId="12">
    <w:abstractNumId w:val="5"/>
  </w:num>
  <w:num w:numId="13">
    <w:abstractNumId w:val="23"/>
  </w:num>
  <w:num w:numId="14">
    <w:abstractNumId w:val="18"/>
  </w:num>
  <w:num w:numId="15">
    <w:abstractNumId w:val="22"/>
  </w:num>
  <w:num w:numId="16">
    <w:abstractNumId w:val="14"/>
  </w:num>
  <w:num w:numId="17">
    <w:abstractNumId w:val="16"/>
  </w:num>
  <w:num w:numId="18">
    <w:abstractNumId w:val="0"/>
  </w:num>
  <w:num w:numId="19">
    <w:abstractNumId w:val="11"/>
  </w:num>
  <w:num w:numId="20">
    <w:abstractNumId w:val="8"/>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24"/>
  </w:num>
  <w:num w:numId="26">
    <w:abstractNumId w:val="17"/>
  </w:num>
  <w:num w:numId="27">
    <w:abstractNumId w:val="4"/>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removePersonalInformation/>
  <w:removeDateAndTime/>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4625"/>
  </w:hdrShapeDefaults>
  <w:footnotePr>
    <w:footnote w:id="-1"/>
    <w:footnote w:id="0"/>
  </w:footnotePr>
  <w:endnotePr>
    <w:endnote w:id="-1"/>
    <w:endnote w:id="0"/>
  </w:endnotePr>
  <w:compat/>
  <w:rsids>
    <w:rsidRoot w:val="00A46CFB"/>
    <w:rsid w:val="00000346"/>
    <w:rsid w:val="00000E1F"/>
    <w:rsid w:val="0000114D"/>
    <w:rsid w:val="00003CE5"/>
    <w:rsid w:val="00006FFC"/>
    <w:rsid w:val="000233FD"/>
    <w:rsid w:val="00025DB1"/>
    <w:rsid w:val="00026155"/>
    <w:rsid w:val="00026B13"/>
    <w:rsid w:val="000274E3"/>
    <w:rsid w:val="00030DFF"/>
    <w:rsid w:val="0003194C"/>
    <w:rsid w:val="00037BA0"/>
    <w:rsid w:val="0004011E"/>
    <w:rsid w:val="000432FF"/>
    <w:rsid w:val="00043E8E"/>
    <w:rsid w:val="0004679F"/>
    <w:rsid w:val="00046AAB"/>
    <w:rsid w:val="000478E2"/>
    <w:rsid w:val="00050A28"/>
    <w:rsid w:val="00051FF8"/>
    <w:rsid w:val="00052879"/>
    <w:rsid w:val="00052B60"/>
    <w:rsid w:val="00054F19"/>
    <w:rsid w:val="000640D7"/>
    <w:rsid w:val="00070A38"/>
    <w:rsid w:val="00076DEE"/>
    <w:rsid w:val="000770F6"/>
    <w:rsid w:val="000804DD"/>
    <w:rsid w:val="00085668"/>
    <w:rsid w:val="0008736A"/>
    <w:rsid w:val="00087788"/>
    <w:rsid w:val="0009154F"/>
    <w:rsid w:val="00092CED"/>
    <w:rsid w:val="00094A13"/>
    <w:rsid w:val="00096B48"/>
    <w:rsid w:val="00097FA5"/>
    <w:rsid w:val="000B0CD4"/>
    <w:rsid w:val="000B0FCF"/>
    <w:rsid w:val="000B1FF6"/>
    <w:rsid w:val="000B318A"/>
    <w:rsid w:val="000B412E"/>
    <w:rsid w:val="000B61E5"/>
    <w:rsid w:val="000B7D02"/>
    <w:rsid w:val="000C048A"/>
    <w:rsid w:val="000C75C9"/>
    <w:rsid w:val="000D1699"/>
    <w:rsid w:val="000D42A0"/>
    <w:rsid w:val="000E10C1"/>
    <w:rsid w:val="000E1466"/>
    <w:rsid w:val="000F2DF9"/>
    <w:rsid w:val="000F37AD"/>
    <w:rsid w:val="000F7139"/>
    <w:rsid w:val="00102684"/>
    <w:rsid w:val="001050A5"/>
    <w:rsid w:val="00107773"/>
    <w:rsid w:val="00114407"/>
    <w:rsid w:val="00123201"/>
    <w:rsid w:val="00127C6C"/>
    <w:rsid w:val="00130BBE"/>
    <w:rsid w:val="00133BE5"/>
    <w:rsid w:val="00135333"/>
    <w:rsid w:val="001433DF"/>
    <w:rsid w:val="00144D9F"/>
    <w:rsid w:val="00145677"/>
    <w:rsid w:val="00146459"/>
    <w:rsid w:val="00146EB8"/>
    <w:rsid w:val="00147346"/>
    <w:rsid w:val="00152554"/>
    <w:rsid w:val="001533C7"/>
    <w:rsid w:val="00155494"/>
    <w:rsid w:val="001565D7"/>
    <w:rsid w:val="00156B7E"/>
    <w:rsid w:val="001610B0"/>
    <w:rsid w:val="0017102C"/>
    <w:rsid w:val="00171047"/>
    <w:rsid w:val="00172859"/>
    <w:rsid w:val="00175AE0"/>
    <w:rsid w:val="001860EF"/>
    <w:rsid w:val="0019002A"/>
    <w:rsid w:val="00192220"/>
    <w:rsid w:val="00192863"/>
    <w:rsid w:val="00194005"/>
    <w:rsid w:val="001977F6"/>
    <w:rsid w:val="001A0788"/>
    <w:rsid w:val="001A1812"/>
    <w:rsid w:val="001A5FCA"/>
    <w:rsid w:val="001B08EF"/>
    <w:rsid w:val="001B2729"/>
    <w:rsid w:val="001B5757"/>
    <w:rsid w:val="001B7124"/>
    <w:rsid w:val="001C380D"/>
    <w:rsid w:val="001E1487"/>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408A"/>
    <w:rsid w:val="0022637E"/>
    <w:rsid w:val="00227B6E"/>
    <w:rsid w:val="00232363"/>
    <w:rsid w:val="00233E69"/>
    <w:rsid w:val="0023659F"/>
    <w:rsid w:val="00241982"/>
    <w:rsid w:val="002447C6"/>
    <w:rsid w:val="00244CAD"/>
    <w:rsid w:val="00246507"/>
    <w:rsid w:val="00250E66"/>
    <w:rsid w:val="00264B97"/>
    <w:rsid w:val="00267366"/>
    <w:rsid w:val="002728E1"/>
    <w:rsid w:val="002732C1"/>
    <w:rsid w:val="0028035A"/>
    <w:rsid w:val="0028192A"/>
    <w:rsid w:val="00282CF9"/>
    <w:rsid w:val="00283CB3"/>
    <w:rsid w:val="0029117E"/>
    <w:rsid w:val="0029377D"/>
    <w:rsid w:val="00294BE4"/>
    <w:rsid w:val="002A380E"/>
    <w:rsid w:val="002B0276"/>
    <w:rsid w:val="002B36BD"/>
    <w:rsid w:val="002B44C3"/>
    <w:rsid w:val="002B5548"/>
    <w:rsid w:val="002B60C5"/>
    <w:rsid w:val="002C1F38"/>
    <w:rsid w:val="002C32B5"/>
    <w:rsid w:val="002C3F39"/>
    <w:rsid w:val="002C7E15"/>
    <w:rsid w:val="002D1C91"/>
    <w:rsid w:val="002D26CD"/>
    <w:rsid w:val="002D3902"/>
    <w:rsid w:val="002D5A11"/>
    <w:rsid w:val="002D62A1"/>
    <w:rsid w:val="002D727B"/>
    <w:rsid w:val="002E4FB8"/>
    <w:rsid w:val="002E5F91"/>
    <w:rsid w:val="002E705A"/>
    <w:rsid w:val="002E7201"/>
    <w:rsid w:val="002E79A8"/>
    <w:rsid w:val="0030194A"/>
    <w:rsid w:val="00301A4E"/>
    <w:rsid w:val="00311D9A"/>
    <w:rsid w:val="0031300C"/>
    <w:rsid w:val="00316543"/>
    <w:rsid w:val="00321E9B"/>
    <w:rsid w:val="00322F63"/>
    <w:rsid w:val="00323EC7"/>
    <w:rsid w:val="003244FE"/>
    <w:rsid w:val="0032490F"/>
    <w:rsid w:val="00326DD1"/>
    <w:rsid w:val="003327C5"/>
    <w:rsid w:val="0034133C"/>
    <w:rsid w:val="003413E2"/>
    <w:rsid w:val="00343606"/>
    <w:rsid w:val="00343D0D"/>
    <w:rsid w:val="00344304"/>
    <w:rsid w:val="00344D88"/>
    <w:rsid w:val="003450B7"/>
    <w:rsid w:val="00351AC9"/>
    <w:rsid w:val="00352649"/>
    <w:rsid w:val="00352DCC"/>
    <w:rsid w:val="00356C30"/>
    <w:rsid w:val="00367592"/>
    <w:rsid w:val="0037051B"/>
    <w:rsid w:val="003715CC"/>
    <w:rsid w:val="00374D91"/>
    <w:rsid w:val="00375C09"/>
    <w:rsid w:val="00377F53"/>
    <w:rsid w:val="00382CED"/>
    <w:rsid w:val="0038359C"/>
    <w:rsid w:val="0038677D"/>
    <w:rsid w:val="003867F3"/>
    <w:rsid w:val="00390D74"/>
    <w:rsid w:val="00390E1A"/>
    <w:rsid w:val="00392CF2"/>
    <w:rsid w:val="003A5F50"/>
    <w:rsid w:val="003A6C3B"/>
    <w:rsid w:val="003B6E29"/>
    <w:rsid w:val="003C1074"/>
    <w:rsid w:val="003C4FAE"/>
    <w:rsid w:val="003C7732"/>
    <w:rsid w:val="003D14E5"/>
    <w:rsid w:val="003D5899"/>
    <w:rsid w:val="003D7C12"/>
    <w:rsid w:val="003E14CD"/>
    <w:rsid w:val="003E4659"/>
    <w:rsid w:val="003E4DB6"/>
    <w:rsid w:val="003E62AB"/>
    <w:rsid w:val="003F06CE"/>
    <w:rsid w:val="003F16D4"/>
    <w:rsid w:val="003F434A"/>
    <w:rsid w:val="003F65AE"/>
    <w:rsid w:val="0040001D"/>
    <w:rsid w:val="00401204"/>
    <w:rsid w:val="00403E16"/>
    <w:rsid w:val="00407934"/>
    <w:rsid w:val="004143B2"/>
    <w:rsid w:val="00415A74"/>
    <w:rsid w:val="004223D0"/>
    <w:rsid w:val="00423C52"/>
    <w:rsid w:val="00426CEA"/>
    <w:rsid w:val="00427CFA"/>
    <w:rsid w:val="00432517"/>
    <w:rsid w:val="00435AAD"/>
    <w:rsid w:val="00440E72"/>
    <w:rsid w:val="00442660"/>
    <w:rsid w:val="0044329D"/>
    <w:rsid w:val="0044460F"/>
    <w:rsid w:val="00451F77"/>
    <w:rsid w:val="0045498D"/>
    <w:rsid w:val="00457823"/>
    <w:rsid w:val="00460186"/>
    <w:rsid w:val="00462686"/>
    <w:rsid w:val="00463D60"/>
    <w:rsid w:val="00464B25"/>
    <w:rsid w:val="0047046F"/>
    <w:rsid w:val="00471E24"/>
    <w:rsid w:val="0047290F"/>
    <w:rsid w:val="00476FB4"/>
    <w:rsid w:val="00482E4F"/>
    <w:rsid w:val="004854C6"/>
    <w:rsid w:val="00490873"/>
    <w:rsid w:val="00492EDA"/>
    <w:rsid w:val="004933BB"/>
    <w:rsid w:val="004955C8"/>
    <w:rsid w:val="00495FB2"/>
    <w:rsid w:val="00497176"/>
    <w:rsid w:val="00497C04"/>
    <w:rsid w:val="004A03F5"/>
    <w:rsid w:val="004A5881"/>
    <w:rsid w:val="004B05AB"/>
    <w:rsid w:val="004B0775"/>
    <w:rsid w:val="004B078D"/>
    <w:rsid w:val="004B379C"/>
    <w:rsid w:val="004C565E"/>
    <w:rsid w:val="004C747A"/>
    <w:rsid w:val="004D29AF"/>
    <w:rsid w:val="004D6A06"/>
    <w:rsid w:val="004E1AA9"/>
    <w:rsid w:val="004E1C0E"/>
    <w:rsid w:val="004E4D60"/>
    <w:rsid w:val="004E602E"/>
    <w:rsid w:val="004F71F1"/>
    <w:rsid w:val="005012FD"/>
    <w:rsid w:val="00511B95"/>
    <w:rsid w:val="00515088"/>
    <w:rsid w:val="00517FE4"/>
    <w:rsid w:val="00520137"/>
    <w:rsid w:val="005224A3"/>
    <w:rsid w:val="005234B4"/>
    <w:rsid w:val="00523C04"/>
    <w:rsid w:val="00525C48"/>
    <w:rsid w:val="00527C37"/>
    <w:rsid w:val="0053278F"/>
    <w:rsid w:val="00532BC1"/>
    <w:rsid w:val="00540014"/>
    <w:rsid w:val="005427BD"/>
    <w:rsid w:val="0054345D"/>
    <w:rsid w:val="0054473D"/>
    <w:rsid w:val="00551578"/>
    <w:rsid w:val="005568E0"/>
    <w:rsid w:val="005610C5"/>
    <w:rsid w:val="00563D4A"/>
    <w:rsid w:val="0057456E"/>
    <w:rsid w:val="00575509"/>
    <w:rsid w:val="00575C61"/>
    <w:rsid w:val="00576925"/>
    <w:rsid w:val="00580377"/>
    <w:rsid w:val="00583DD2"/>
    <w:rsid w:val="005912CB"/>
    <w:rsid w:val="00592C6A"/>
    <w:rsid w:val="005A1457"/>
    <w:rsid w:val="005A2471"/>
    <w:rsid w:val="005A4EE6"/>
    <w:rsid w:val="005A6003"/>
    <w:rsid w:val="005B635D"/>
    <w:rsid w:val="005C319B"/>
    <w:rsid w:val="005D074D"/>
    <w:rsid w:val="005D468A"/>
    <w:rsid w:val="005E49BB"/>
    <w:rsid w:val="005E6C16"/>
    <w:rsid w:val="005E7078"/>
    <w:rsid w:val="005F14DB"/>
    <w:rsid w:val="005F2938"/>
    <w:rsid w:val="005F3C3C"/>
    <w:rsid w:val="005F498D"/>
    <w:rsid w:val="005F6C6D"/>
    <w:rsid w:val="0060193F"/>
    <w:rsid w:val="006037D6"/>
    <w:rsid w:val="006054A3"/>
    <w:rsid w:val="0060640F"/>
    <w:rsid w:val="006072B0"/>
    <w:rsid w:val="006073FD"/>
    <w:rsid w:val="0061030B"/>
    <w:rsid w:val="0061110A"/>
    <w:rsid w:val="006203EA"/>
    <w:rsid w:val="006246A1"/>
    <w:rsid w:val="00625400"/>
    <w:rsid w:val="00625D8F"/>
    <w:rsid w:val="00626F77"/>
    <w:rsid w:val="006324F4"/>
    <w:rsid w:val="006345A3"/>
    <w:rsid w:val="006372C3"/>
    <w:rsid w:val="0064105D"/>
    <w:rsid w:val="00641545"/>
    <w:rsid w:val="00642F69"/>
    <w:rsid w:val="00644E8A"/>
    <w:rsid w:val="00645E73"/>
    <w:rsid w:val="00651480"/>
    <w:rsid w:val="00651D5E"/>
    <w:rsid w:val="00664C87"/>
    <w:rsid w:val="00666F19"/>
    <w:rsid w:val="00674D42"/>
    <w:rsid w:val="00680D9E"/>
    <w:rsid w:val="00681D42"/>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374D"/>
    <w:rsid w:val="006C3965"/>
    <w:rsid w:val="006D283D"/>
    <w:rsid w:val="006D2D8A"/>
    <w:rsid w:val="006D5D88"/>
    <w:rsid w:val="006E142E"/>
    <w:rsid w:val="006E29FE"/>
    <w:rsid w:val="006E2D7F"/>
    <w:rsid w:val="006F1B74"/>
    <w:rsid w:val="006F1C7F"/>
    <w:rsid w:val="007126B0"/>
    <w:rsid w:val="00714370"/>
    <w:rsid w:val="00715BC7"/>
    <w:rsid w:val="0071624E"/>
    <w:rsid w:val="00724B7A"/>
    <w:rsid w:val="007258EE"/>
    <w:rsid w:val="007269DD"/>
    <w:rsid w:val="00731DEF"/>
    <w:rsid w:val="007341B6"/>
    <w:rsid w:val="00734BA0"/>
    <w:rsid w:val="00737264"/>
    <w:rsid w:val="007419A8"/>
    <w:rsid w:val="00742589"/>
    <w:rsid w:val="007428CD"/>
    <w:rsid w:val="00744BB0"/>
    <w:rsid w:val="00747DCB"/>
    <w:rsid w:val="00747F94"/>
    <w:rsid w:val="00751DCD"/>
    <w:rsid w:val="00752CA9"/>
    <w:rsid w:val="00753673"/>
    <w:rsid w:val="00754B7C"/>
    <w:rsid w:val="00756D87"/>
    <w:rsid w:val="0075785E"/>
    <w:rsid w:val="00762922"/>
    <w:rsid w:val="00763EFC"/>
    <w:rsid w:val="007726CD"/>
    <w:rsid w:val="00772B91"/>
    <w:rsid w:val="007732B6"/>
    <w:rsid w:val="00782335"/>
    <w:rsid w:val="00782E8B"/>
    <w:rsid w:val="00784CC6"/>
    <w:rsid w:val="00790BE8"/>
    <w:rsid w:val="007973DE"/>
    <w:rsid w:val="00797574"/>
    <w:rsid w:val="007A33A8"/>
    <w:rsid w:val="007A3C71"/>
    <w:rsid w:val="007A59AF"/>
    <w:rsid w:val="007B4976"/>
    <w:rsid w:val="007B52B9"/>
    <w:rsid w:val="007C11F7"/>
    <w:rsid w:val="007C1ABF"/>
    <w:rsid w:val="007C2027"/>
    <w:rsid w:val="007C695A"/>
    <w:rsid w:val="007C70A4"/>
    <w:rsid w:val="007D04A6"/>
    <w:rsid w:val="007D3674"/>
    <w:rsid w:val="007D5995"/>
    <w:rsid w:val="007D714F"/>
    <w:rsid w:val="007D7B2A"/>
    <w:rsid w:val="007E15A0"/>
    <w:rsid w:val="007E1930"/>
    <w:rsid w:val="007E250A"/>
    <w:rsid w:val="007E5C5E"/>
    <w:rsid w:val="007F38A2"/>
    <w:rsid w:val="007F3EC1"/>
    <w:rsid w:val="007F43B4"/>
    <w:rsid w:val="007F5EBD"/>
    <w:rsid w:val="00803C8D"/>
    <w:rsid w:val="00804867"/>
    <w:rsid w:val="00805B1C"/>
    <w:rsid w:val="00811E65"/>
    <w:rsid w:val="00815368"/>
    <w:rsid w:val="00816E5B"/>
    <w:rsid w:val="0082176A"/>
    <w:rsid w:val="0082232C"/>
    <w:rsid w:val="008224AD"/>
    <w:rsid w:val="00825CE5"/>
    <w:rsid w:val="008362C9"/>
    <w:rsid w:val="00836E7B"/>
    <w:rsid w:val="00840EF3"/>
    <w:rsid w:val="00844CE9"/>
    <w:rsid w:val="008529C2"/>
    <w:rsid w:val="00852D87"/>
    <w:rsid w:val="00852E64"/>
    <w:rsid w:val="00853373"/>
    <w:rsid w:val="00854754"/>
    <w:rsid w:val="00863CD7"/>
    <w:rsid w:val="00867D31"/>
    <w:rsid w:val="0087541E"/>
    <w:rsid w:val="00875E47"/>
    <w:rsid w:val="008760B8"/>
    <w:rsid w:val="0087629E"/>
    <w:rsid w:val="00877B95"/>
    <w:rsid w:val="0088431C"/>
    <w:rsid w:val="0088556F"/>
    <w:rsid w:val="00886EEC"/>
    <w:rsid w:val="00894F29"/>
    <w:rsid w:val="00896B2C"/>
    <w:rsid w:val="008A0641"/>
    <w:rsid w:val="008A1F5E"/>
    <w:rsid w:val="008A310A"/>
    <w:rsid w:val="008B09E2"/>
    <w:rsid w:val="008B1974"/>
    <w:rsid w:val="008B2703"/>
    <w:rsid w:val="008B3442"/>
    <w:rsid w:val="008C0578"/>
    <w:rsid w:val="008D1D7F"/>
    <w:rsid w:val="008D2F50"/>
    <w:rsid w:val="008D37A1"/>
    <w:rsid w:val="008E2131"/>
    <w:rsid w:val="008E2FEA"/>
    <w:rsid w:val="008E4939"/>
    <w:rsid w:val="008E5C7B"/>
    <w:rsid w:val="008E642B"/>
    <w:rsid w:val="008E6D62"/>
    <w:rsid w:val="008E783F"/>
    <w:rsid w:val="008F2002"/>
    <w:rsid w:val="008F3746"/>
    <w:rsid w:val="008F5298"/>
    <w:rsid w:val="008F7843"/>
    <w:rsid w:val="00902E14"/>
    <w:rsid w:val="00905767"/>
    <w:rsid w:val="009070A6"/>
    <w:rsid w:val="00913AD8"/>
    <w:rsid w:val="00914B3F"/>
    <w:rsid w:val="0092615D"/>
    <w:rsid w:val="00930493"/>
    <w:rsid w:val="00930F20"/>
    <w:rsid w:val="00936C66"/>
    <w:rsid w:val="0094009C"/>
    <w:rsid w:val="009418AB"/>
    <w:rsid w:val="00942BFA"/>
    <w:rsid w:val="00943BA3"/>
    <w:rsid w:val="00946F5C"/>
    <w:rsid w:val="00951282"/>
    <w:rsid w:val="009535EA"/>
    <w:rsid w:val="0095454C"/>
    <w:rsid w:val="00957C55"/>
    <w:rsid w:val="00962C4D"/>
    <w:rsid w:val="00972436"/>
    <w:rsid w:val="009738E7"/>
    <w:rsid w:val="00974F78"/>
    <w:rsid w:val="009751BD"/>
    <w:rsid w:val="00981234"/>
    <w:rsid w:val="00990AA2"/>
    <w:rsid w:val="00993C58"/>
    <w:rsid w:val="00995E2E"/>
    <w:rsid w:val="00996D65"/>
    <w:rsid w:val="00997C62"/>
    <w:rsid w:val="009A5A6C"/>
    <w:rsid w:val="009B030E"/>
    <w:rsid w:val="009B53B3"/>
    <w:rsid w:val="009B7630"/>
    <w:rsid w:val="009B7A27"/>
    <w:rsid w:val="009C0A95"/>
    <w:rsid w:val="009C6B7E"/>
    <w:rsid w:val="009C73E5"/>
    <w:rsid w:val="009C77B0"/>
    <w:rsid w:val="009D26C6"/>
    <w:rsid w:val="009D31B5"/>
    <w:rsid w:val="009D3FD6"/>
    <w:rsid w:val="009D6EAE"/>
    <w:rsid w:val="009E1E01"/>
    <w:rsid w:val="009E76A9"/>
    <w:rsid w:val="009F073D"/>
    <w:rsid w:val="009F3149"/>
    <w:rsid w:val="009F541E"/>
    <w:rsid w:val="00A025B3"/>
    <w:rsid w:val="00A027A7"/>
    <w:rsid w:val="00A03927"/>
    <w:rsid w:val="00A06034"/>
    <w:rsid w:val="00A127BE"/>
    <w:rsid w:val="00A14D8A"/>
    <w:rsid w:val="00A1726C"/>
    <w:rsid w:val="00A17595"/>
    <w:rsid w:val="00A20488"/>
    <w:rsid w:val="00A214E4"/>
    <w:rsid w:val="00A21729"/>
    <w:rsid w:val="00A22B13"/>
    <w:rsid w:val="00A27015"/>
    <w:rsid w:val="00A2747D"/>
    <w:rsid w:val="00A27B81"/>
    <w:rsid w:val="00A3619C"/>
    <w:rsid w:val="00A36A14"/>
    <w:rsid w:val="00A45500"/>
    <w:rsid w:val="00A46588"/>
    <w:rsid w:val="00A46CFB"/>
    <w:rsid w:val="00A5223C"/>
    <w:rsid w:val="00A53679"/>
    <w:rsid w:val="00A56C6C"/>
    <w:rsid w:val="00A65E9D"/>
    <w:rsid w:val="00A717F0"/>
    <w:rsid w:val="00A765A5"/>
    <w:rsid w:val="00A76A26"/>
    <w:rsid w:val="00A76C48"/>
    <w:rsid w:val="00A8184E"/>
    <w:rsid w:val="00A83D0F"/>
    <w:rsid w:val="00A83E90"/>
    <w:rsid w:val="00A903E6"/>
    <w:rsid w:val="00A904BC"/>
    <w:rsid w:val="00A942F4"/>
    <w:rsid w:val="00A97A80"/>
    <w:rsid w:val="00AA029A"/>
    <w:rsid w:val="00AA05E9"/>
    <w:rsid w:val="00AA1916"/>
    <w:rsid w:val="00AA2421"/>
    <w:rsid w:val="00AA3775"/>
    <w:rsid w:val="00AA3FA4"/>
    <w:rsid w:val="00AA79AF"/>
    <w:rsid w:val="00AA7A50"/>
    <w:rsid w:val="00AB1478"/>
    <w:rsid w:val="00AB3E99"/>
    <w:rsid w:val="00AC352B"/>
    <w:rsid w:val="00AC3EB5"/>
    <w:rsid w:val="00AD2987"/>
    <w:rsid w:val="00AD47F4"/>
    <w:rsid w:val="00AD5560"/>
    <w:rsid w:val="00AD6355"/>
    <w:rsid w:val="00AE26A6"/>
    <w:rsid w:val="00AF0557"/>
    <w:rsid w:val="00AF14D0"/>
    <w:rsid w:val="00AF5256"/>
    <w:rsid w:val="00AF6399"/>
    <w:rsid w:val="00AF6761"/>
    <w:rsid w:val="00B02DC7"/>
    <w:rsid w:val="00B03FB4"/>
    <w:rsid w:val="00B04035"/>
    <w:rsid w:val="00B05B48"/>
    <w:rsid w:val="00B103B0"/>
    <w:rsid w:val="00B12017"/>
    <w:rsid w:val="00B13760"/>
    <w:rsid w:val="00B13840"/>
    <w:rsid w:val="00B21157"/>
    <w:rsid w:val="00B23B75"/>
    <w:rsid w:val="00B24AE7"/>
    <w:rsid w:val="00B26B34"/>
    <w:rsid w:val="00B26D3A"/>
    <w:rsid w:val="00B3198A"/>
    <w:rsid w:val="00B40C25"/>
    <w:rsid w:val="00B46550"/>
    <w:rsid w:val="00B46BAA"/>
    <w:rsid w:val="00B47489"/>
    <w:rsid w:val="00B5568C"/>
    <w:rsid w:val="00B602FA"/>
    <w:rsid w:val="00B60A2A"/>
    <w:rsid w:val="00B61BB2"/>
    <w:rsid w:val="00B64FB0"/>
    <w:rsid w:val="00B65294"/>
    <w:rsid w:val="00B70366"/>
    <w:rsid w:val="00B70C51"/>
    <w:rsid w:val="00B732B2"/>
    <w:rsid w:val="00B8270A"/>
    <w:rsid w:val="00B83F06"/>
    <w:rsid w:val="00B93352"/>
    <w:rsid w:val="00B94B2A"/>
    <w:rsid w:val="00B957FD"/>
    <w:rsid w:val="00B96519"/>
    <w:rsid w:val="00BA0B41"/>
    <w:rsid w:val="00BA5CDA"/>
    <w:rsid w:val="00BC0177"/>
    <w:rsid w:val="00BC0648"/>
    <w:rsid w:val="00BC27CE"/>
    <w:rsid w:val="00BD0DAA"/>
    <w:rsid w:val="00BD20C6"/>
    <w:rsid w:val="00BD32B9"/>
    <w:rsid w:val="00BD6937"/>
    <w:rsid w:val="00BD6E3F"/>
    <w:rsid w:val="00BD750C"/>
    <w:rsid w:val="00BE0C2A"/>
    <w:rsid w:val="00BE2AF7"/>
    <w:rsid w:val="00BE2FC6"/>
    <w:rsid w:val="00BF10E8"/>
    <w:rsid w:val="00BF4562"/>
    <w:rsid w:val="00C008B7"/>
    <w:rsid w:val="00C01CAB"/>
    <w:rsid w:val="00C028F9"/>
    <w:rsid w:val="00C0311D"/>
    <w:rsid w:val="00C11024"/>
    <w:rsid w:val="00C14A12"/>
    <w:rsid w:val="00C16412"/>
    <w:rsid w:val="00C21FD7"/>
    <w:rsid w:val="00C25485"/>
    <w:rsid w:val="00C32FAA"/>
    <w:rsid w:val="00C34E25"/>
    <w:rsid w:val="00C43A96"/>
    <w:rsid w:val="00C521E2"/>
    <w:rsid w:val="00C53D1C"/>
    <w:rsid w:val="00C60C36"/>
    <w:rsid w:val="00C616CE"/>
    <w:rsid w:val="00C626A4"/>
    <w:rsid w:val="00C62AFB"/>
    <w:rsid w:val="00C6420F"/>
    <w:rsid w:val="00C6642F"/>
    <w:rsid w:val="00C713A6"/>
    <w:rsid w:val="00C72EBB"/>
    <w:rsid w:val="00C760D2"/>
    <w:rsid w:val="00C761CA"/>
    <w:rsid w:val="00C77548"/>
    <w:rsid w:val="00C8080F"/>
    <w:rsid w:val="00C81737"/>
    <w:rsid w:val="00C820EC"/>
    <w:rsid w:val="00C84FA8"/>
    <w:rsid w:val="00C871BA"/>
    <w:rsid w:val="00C87BBE"/>
    <w:rsid w:val="00C909FC"/>
    <w:rsid w:val="00C936CC"/>
    <w:rsid w:val="00C947A3"/>
    <w:rsid w:val="00CA0221"/>
    <w:rsid w:val="00CA0BD5"/>
    <w:rsid w:val="00CA4FE0"/>
    <w:rsid w:val="00CB4A29"/>
    <w:rsid w:val="00CB5B32"/>
    <w:rsid w:val="00CB6327"/>
    <w:rsid w:val="00CD27FE"/>
    <w:rsid w:val="00CD3AC3"/>
    <w:rsid w:val="00CD4335"/>
    <w:rsid w:val="00CD702C"/>
    <w:rsid w:val="00CF1949"/>
    <w:rsid w:val="00CF3C30"/>
    <w:rsid w:val="00CF6164"/>
    <w:rsid w:val="00D013E9"/>
    <w:rsid w:val="00D051AF"/>
    <w:rsid w:val="00D05821"/>
    <w:rsid w:val="00D10871"/>
    <w:rsid w:val="00D30BB8"/>
    <w:rsid w:val="00D32811"/>
    <w:rsid w:val="00D4116D"/>
    <w:rsid w:val="00D41A89"/>
    <w:rsid w:val="00D45BB3"/>
    <w:rsid w:val="00D535DB"/>
    <w:rsid w:val="00D544DE"/>
    <w:rsid w:val="00D6342F"/>
    <w:rsid w:val="00D6397B"/>
    <w:rsid w:val="00D64401"/>
    <w:rsid w:val="00D6450A"/>
    <w:rsid w:val="00D6548B"/>
    <w:rsid w:val="00D74B3B"/>
    <w:rsid w:val="00D80CE0"/>
    <w:rsid w:val="00D82318"/>
    <w:rsid w:val="00D82846"/>
    <w:rsid w:val="00D855D6"/>
    <w:rsid w:val="00D93693"/>
    <w:rsid w:val="00D93772"/>
    <w:rsid w:val="00DA2681"/>
    <w:rsid w:val="00DA27E2"/>
    <w:rsid w:val="00DA2DE7"/>
    <w:rsid w:val="00DA3E19"/>
    <w:rsid w:val="00DB04F7"/>
    <w:rsid w:val="00DB23FC"/>
    <w:rsid w:val="00DB259D"/>
    <w:rsid w:val="00DB5E76"/>
    <w:rsid w:val="00DB61B7"/>
    <w:rsid w:val="00DC23FA"/>
    <w:rsid w:val="00DC2760"/>
    <w:rsid w:val="00DD1060"/>
    <w:rsid w:val="00DD134A"/>
    <w:rsid w:val="00DD286B"/>
    <w:rsid w:val="00DD3ABC"/>
    <w:rsid w:val="00DD3EA3"/>
    <w:rsid w:val="00DD5A6C"/>
    <w:rsid w:val="00DE06B0"/>
    <w:rsid w:val="00DE1985"/>
    <w:rsid w:val="00DE216B"/>
    <w:rsid w:val="00DE2FA4"/>
    <w:rsid w:val="00DE33C0"/>
    <w:rsid w:val="00DE6481"/>
    <w:rsid w:val="00DF093D"/>
    <w:rsid w:val="00DF1947"/>
    <w:rsid w:val="00DF3BBC"/>
    <w:rsid w:val="00DF4216"/>
    <w:rsid w:val="00DF4823"/>
    <w:rsid w:val="00DF5536"/>
    <w:rsid w:val="00E00ADF"/>
    <w:rsid w:val="00E02F60"/>
    <w:rsid w:val="00E073AC"/>
    <w:rsid w:val="00E102EE"/>
    <w:rsid w:val="00E10D66"/>
    <w:rsid w:val="00E1334F"/>
    <w:rsid w:val="00E2185C"/>
    <w:rsid w:val="00E21AD3"/>
    <w:rsid w:val="00E241C9"/>
    <w:rsid w:val="00E24D90"/>
    <w:rsid w:val="00E272B8"/>
    <w:rsid w:val="00E27C8E"/>
    <w:rsid w:val="00E32AAB"/>
    <w:rsid w:val="00E332D9"/>
    <w:rsid w:val="00E375FD"/>
    <w:rsid w:val="00E4177B"/>
    <w:rsid w:val="00E42FBA"/>
    <w:rsid w:val="00E44E2F"/>
    <w:rsid w:val="00E4514C"/>
    <w:rsid w:val="00E54AF3"/>
    <w:rsid w:val="00E56C8E"/>
    <w:rsid w:val="00E6106F"/>
    <w:rsid w:val="00E61643"/>
    <w:rsid w:val="00E63EFF"/>
    <w:rsid w:val="00E64337"/>
    <w:rsid w:val="00E6508B"/>
    <w:rsid w:val="00E6529F"/>
    <w:rsid w:val="00E72AA5"/>
    <w:rsid w:val="00E75F99"/>
    <w:rsid w:val="00E77FA7"/>
    <w:rsid w:val="00E91792"/>
    <w:rsid w:val="00E97326"/>
    <w:rsid w:val="00EA2C21"/>
    <w:rsid w:val="00EA4316"/>
    <w:rsid w:val="00EA66D0"/>
    <w:rsid w:val="00EA71E1"/>
    <w:rsid w:val="00EA7608"/>
    <w:rsid w:val="00EB00DB"/>
    <w:rsid w:val="00EB0D98"/>
    <w:rsid w:val="00EB67EC"/>
    <w:rsid w:val="00EB6ED1"/>
    <w:rsid w:val="00EC4DB0"/>
    <w:rsid w:val="00ED01AA"/>
    <w:rsid w:val="00ED7B34"/>
    <w:rsid w:val="00EE5853"/>
    <w:rsid w:val="00EE64C1"/>
    <w:rsid w:val="00EF0017"/>
    <w:rsid w:val="00EF21DF"/>
    <w:rsid w:val="00EF31B4"/>
    <w:rsid w:val="00EF3BD0"/>
    <w:rsid w:val="00F03D02"/>
    <w:rsid w:val="00F050C1"/>
    <w:rsid w:val="00F05480"/>
    <w:rsid w:val="00F11262"/>
    <w:rsid w:val="00F31A46"/>
    <w:rsid w:val="00F37A04"/>
    <w:rsid w:val="00F40968"/>
    <w:rsid w:val="00F410C0"/>
    <w:rsid w:val="00F42FD8"/>
    <w:rsid w:val="00F45D93"/>
    <w:rsid w:val="00F5193C"/>
    <w:rsid w:val="00F54CDA"/>
    <w:rsid w:val="00F619A6"/>
    <w:rsid w:val="00F627BF"/>
    <w:rsid w:val="00F654C5"/>
    <w:rsid w:val="00F66718"/>
    <w:rsid w:val="00F70501"/>
    <w:rsid w:val="00F70A8D"/>
    <w:rsid w:val="00F741D8"/>
    <w:rsid w:val="00F8149A"/>
    <w:rsid w:val="00F86D0C"/>
    <w:rsid w:val="00F9396F"/>
    <w:rsid w:val="00F93B33"/>
    <w:rsid w:val="00FA4E46"/>
    <w:rsid w:val="00FA7BC1"/>
    <w:rsid w:val="00FB1BAA"/>
    <w:rsid w:val="00FB2757"/>
    <w:rsid w:val="00FB4615"/>
    <w:rsid w:val="00FB50AF"/>
    <w:rsid w:val="00FB5E19"/>
    <w:rsid w:val="00FC30F0"/>
    <w:rsid w:val="00FD2682"/>
    <w:rsid w:val="00FD3591"/>
    <w:rsid w:val="00FD57B1"/>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s>
</file>

<file path=word/webSettings.xml><?xml version="1.0" encoding="utf-8"?>
<w:webSettings xmlns:r="http://schemas.openxmlformats.org/officeDocument/2006/relationships" xmlns:w="http://schemas.openxmlformats.org/wordprocessingml/2006/main">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07FB6-522D-446C-8B2C-08E8055F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3368</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2014-04-17T17:09:00Z</dcterms:created>
  <dcterms:modified xsi:type="dcterms:W3CDTF">2014-04-17T17:09:00Z</dcterms:modified>
</cp:coreProperties>
</file>