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C48" w:rsidRPr="00525C48" w:rsidRDefault="00525C48" w:rsidP="00525C48">
      <w:pPr>
        <w:widowControl w:val="0"/>
        <w:tabs>
          <w:tab w:val="left" w:pos="720"/>
        </w:tabs>
        <w:autoSpaceDE w:val="0"/>
        <w:autoSpaceDN w:val="0"/>
        <w:adjustRightInd w:val="0"/>
        <w:ind w:left="1440" w:hanging="1440"/>
        <w:jc w:val="center"/>
        <w:rPr>
          <w:rFonts w:ascii="Garamond" w:hAnsi="Garamond"/>
          <w:bCs/>
        </w:rPr>
      </w:pPr>
      <w:r w:rsidRPr="00525C48">
        <w:rPr>
          <w:rFonts w:ascii="Garamond" w:hAnsi="Garamond"/>
          <w:bCs/>
        </w:rPr>
        <w:t>Minutes</w:t>
      </w:r>
    </w:p>
    <w:p w:rsidR="00B70366" w:rsidRPr="00525C48" w:rsidRDefault="00B70366" w:rsidP="00052879">
      <w:pPr>
        <w:widowControl w:val="0"/>
        <w:tabs>
          <w:tab w:val="left" w:pos="720"/>
        </w:tabs>
        <w:autoSpaceDE w:val="0"/>
        <w:autoSpaceDN w:val="0"/>
        <w:adjustRightInd w:val="0"/>
        <w:ind w:left="1440" w:hanging="1440"/>
        <w:jc w:val="center"/>
        <w:rPr>
          <w:rFonts w:ascii="Garamond" w:hAnsi="Garamond"/>
          <w:bCs/>
        </w:rPr>
      </w:pPr>
      <w:r w:rsidRPr="00525C48">
        <w:rPr>
          <w:rFonts w:ascii="Garamond" w:hAnsi="Garamond"/>
          <w:bCs/>
        </w:rPr>
        <w:t>Texas Bond Review Board</w:t>
      </w:r>
    </w:p>
    <w:p w:rsidR="00B70366" w:rsidRPr="00525C48" w:rsidRDefault="0075367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525C48">
        <w:rPr>
          <w:rFonts w:ascii="Garamond" w:hAnsi="Garamond"/>
          <w:bCs/>
        </w:rPr>
        <w:t>Planning Session</w:t>
      </w:r>
    </w:p>
    <w:p w:rsidR="00B70366" w:rsidRPr="00525C48" w:rsidRDefault="00B4655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525C48">
        <w:rPr>
          <w:rFonts w:ascii="Garamond" w:hAnsi="Garamond"/>
        </w:rPr>
        <w:t xml:space="preserve">Tuesday </w:t>
      </w:r>
      <w:r w:rsidR="00AD47F4">
        <w:rPr>
          <w:rFonts w:ascii="Garamond" w:hAnsi="Garamond"/>
        </w:rPr>
        <w:t>July 10</w:t>
      </w:r>
      <w:r w:rsidR="001F4AC3" w:rsidRPr="00525C48">
        <w:rPr>
          <w:rFonts w:ascii="Garamond" w:hAnsi="Garamond"/>
        </w:rPr>
        <w:t>,</w:t>
      </w:r>
      <w:r w:rsidR="0088556F" w:rsidRPr="00525C48">
        <w:rPr>
          <w:rFonts w:ascii="Garamond" w:hAnsi="Garamond"/>
        </w:rPr>
        <w:t xml:space="preserve"> </w:t>
      </w:r>
      <w:r w:rsidR="00C84FA8" w:rsidRPr="00525C48">
        <w:rPr>
          <w:rFonts w:ascii="Garamond" w:hAnsi="Garamond"/>
        </w:rPr>
        <w:t>201</w:t>
      </w:r>
      <w:r w:rsidR="00C616CE" w:rsidRPr="00525C48">
        <w:rPr>
          <w:rFonts w:ascii="Garamond" w:hAnsi="Garamond"/>
        </w:rPr>
        <w:t>2</w:t>
      </w:r>
      <w:r w:rsidR="00B70366" w:rsidRPr="00525C48">
        <w:rPr>
          <w:rFonts w:ascii="Garamond" w:hAnsi="Garamond"/>
        </w:rPr>
        <w:t xml:space="preserve">, </w:t>
      </w:r>
      <w:r w:rsidR="001E1487" w:rsidRPr="00525C48">
        <w:rPr>
          <w:rFonts w:ascii="Garamond" w:hAnsi="Garamond"/>
        </w:rPr>
        <w:t>10</w:t>
      </w:r>
      <w:r w:rsidR="007B52B9" w:rsidRPr="00525C48">
        <w:rPr>
          <w:rFonts w:ascii="Garamond" w:hAnsi="Garamond"/>
        </w:rPr>
        <w:t>:00</w:t>
      </w:r>
      <w:r w:rsidR="001E1487" w:rsidRPr="00525C48">
        <w:rPr>
          <w:rFonts w:ascii="Garamond" w:hAnsi="Garamond"/>
        </w:rPr>
        <w:t xml:space="preserve"> a</w:t>
      </w:r>
      <w:r w:rsidR="00464B25" w:rsidRPr="00525C48">
        <w:rPr>
          <w:rFonts w:ascii="Garamond" w:hAnsi="Garamond"/>
        </w:rPr>
        <w:t>.m.</w:t>
      </w:r>
      <w:r w:rsidR="00B70366" w:rsidRPr="00525C48">
        <w:rPr>
          <w:rFonts w:ascii="Garamond" w:hAnsi="Garamond"/>
        </w:rPr>
        <w:t xml:space="preserve"> </w:t>
      </w:r>
    </w:p>
    <w:p w:rsidR="005D468A" w:rsidRPr="00525C48"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525C48">
        <w:rPr>
          <w:rFonts w:ascii="Garamond" w:hAnsi="Garamond"/>
        </w:rPr>
        <w:t>Capitol Extension, Room E2.026</w:t>
      </w:r>
    </w:p>
    <w:p w:rsidR="005D468A" w:rsidRPr="00525C48"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525C48">
        <w:rPr>
          <w:rFonts w:ascii="Garamond" w:hAnsi="Garamond"/>
        </w:rPr>
        <w:t>1400 N. Congress Ave.</w:t>
      </w:r>
    </w:p>
    <w:p w:rsidR="005D468A" w:rsidRPr="00525C48"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525C48">
        <w:rPr>
          <w:rFonts w:ascii="Garamond" w:hAnsi="Garamond"/>
        </w:rPr>
        <w:t>Austin, TX 78701</w:t>
      </w:r>
    </w:p>
    <w:p w:rsidR="00B70366" w:rsidRPr="005D468A" w:rsidRDefault="00B70366">
      <w:pPr>
        <w:widowControl w:val="0"/>
        <w:tabs>
          <w:tab w:val="left" w:pos="1170"/>
        </w:tabs>
        <w:autoSpaceDE w:val="0"/>
        <w:autoSpaceDN w:val="0"/>
        <w:adjustRightInd w:val="0"/>
        <w:ind w:left="360"/>
        <w:rPr>
          <w:rFonts w:ascii="Garamond" w:hAnsi="Garamond"/>
        </w:rPr>
      </w:pPr>
    </w:p>
    <w:p w:rsidR="001F4911" w:rsidRPr="005D468A" w:rsidRDefault="001F4911">
      <w:pPr>
        <w:widowControl w:val="0"/>
        <w:tabs>
          <w:tab w:val="left" w:pos="1170"/>
        </w:tabs>
        <w:autoSpaceDE w:val="0"/>
        <w:autoSpaceDN w:val="0"/>
        <w:adjustRightInd w:val="0"/>
        <w:ind w:left="360"/>
        <w:rPr>
          <w:rFonts w:ascii="Garamond" w:hAnsi="Garamond"/>
        </w:rPr>
      </w:pPr>
    </w:p>
    <w:p w:rsidR="00525C48" w:rsidRPr="00525C48" w:rsidRDefault="00525C48" w:rsidP="00525C48">
      <w:pPr>
        <w:widowControl w:val="0"/>
        <w:autoSpaceDE w:val="0"/>
        <w:autoSpaceDN w:val="0"/>
        <w:adjustRightInd w:val="0"/>
        <w:jc w:val="both"/>
        <w:rPr>
          <w:rFonts w:ascii="Garamond" w:hAnsi="Garamond"/>
          <w:bCs/>
        </w:rPr>
      </w:pPr>
      <w:r w:rsidRPr="00AA1916">
        <w:rPr>
          <w:rFonts w:ascii="Garamond" w:hAnsi="Garamond"/>
          <w:bCs/>
        </w:rPr>
        <w:t>The Texas Bond Review Board (BRB) convened in a planning s</w:t>
      </w:r>
      <w:r w:rsidR="00AD47F4">
        <w:rPr>
          <w:rFonts w:ascii="Garamond" w:hAnsi="Garamond"/>
          <w:bCs/>
        </w:rPr>
        <w:t>ession at 10:00 a.m., Tuesday July</w:t>
      </w:r>
      <w:r w:rsidRPr="00AA1916">
        <w:rPr>
          <w:rFonts w:ascii="Garamond" w:hAnsi="Garamond"/>
          <w:bCs/>
        </w:rPr>
        <w:t xml:space="preserve"> </w:t>
      </w:r>
      <w:r w:rsidR="00AD47F4">
        <w:rPr>
          <w:rFonts w:ascii="Garamond" w:hAnsi="Garamond"/>
          <w:bCs/>
        </w:rPr>
        <w:t>10</w:t>
      </w:r>
      <w:r w:rsidRPr="00AA1916">
        <w:rPr>
          <w:rFonts w:ascii="Garamond" w:hAnsi="Garamond"/>
          <w:bCs/>
        </w:rPr>
        <w:t>, 2012 in the Capitol Extension, Room E2.026 in Austin, Texas. Present were Ed Robertson, Chair and Alternate for Governor Rick Perry; Kenneth Besserman, Alternate for Comptroller Susan Combs; David Duran, Alternate for Lieutenant Governor David Dewhurst; and Andrew Blifford, Alternate for Speaker Joe Straus. Also in attendance were Stephanie Leibe with the Office of the Attorney General, Bond Finance Office staff members and others.</w:t>
      </w:r>
    </w:p>
    <w:p w:rsidR="004D6A06" w:rsidRPr="005D468A" w:rsidRDefault="004D6A06" w:rsidP="004D6A06">
      <w:pPr>
        <w:widowControl w:val="0"/>
        <w:autoSpaceDE w:val="0"/>
        <w:autoSpaceDN w:val="0"/>
        <w:adjustRightInd w:val="0"/>
        <w:rPr>
          <w:rFonts w:ascii="Garamond" w:hAnsi="Garamond"/>
          <w:bCs/>
        </w:rPr>
      </w:pPr>
    </w:p>
    <w:p w:rsidR="00215157" w:rsidRPr="00525C48" w:rsidRDefault="005F2938" w:rsidP="00752CA9">
      <w:pPr>
        <w:widowControl w:val="0"/>
        <w:numPr>
          <w:ilvl w:val="0"/>
          <w:numId w:val="21"/>
        </w:numPr>
        <w:autoSpaceDE w:val="0"/>
        <w:autoSpaceDN w:val="0"/>
        <w:adjustRightInd w:val="0"/>
        <w:jc w:val="both"/>
        <w:rPr>
          <w:rFonts w:ascii="Garamond" w:hAnsi="Garamond"/>
          <w:b/>
        </w:rPr>
      </w:pPr>
      <w:r w:rsidRPr="00525C48">
        <w:rPr>
          <w:rFonts w:ascii="Garamond" w:hAnsi="Garamond"/>
          <w:b/>
          <w:bCs/>
        </w:rPr>
        <w:t>Call to Order</w:t>
      </w:r>
    </w:p>
    <w:p w:rsidR="009F3149" w:rsidRDefault="009F3149" w:rsidP="009B53B3">
      <w:pPr>
        <w:pStyle w:val="ListParagraph"/>
        <w:ind w:left="0"/>
        <w:rPr>
          <w:rFonts w:ascii="Garamond" w:hAnsi="Garamond"/>
        </w:rPr>
      </w:pPr>
    </w:p>
    <w:p w:rsidR="00525C48" w:rsidRPr="00525C48" w:rsidRDefault="00525C48" w:rsidP="00E77FA7">
      <w:pPr>
        <w:pStyle w:val="ListParagraph"/>
        <w:jc w:val="both"/>
        <w:rPr>
          <w:rFonts w:ascii="Garamond" w:hAnsi="Garamond"/>
          <w:b/>
        </w:rPr>
      </w:pPr>
      <w:r>
        <w:rPr>
          <w:rFonts w:ascii="Garamond" w:hAnsi="Garamond"/>
        </w:rPr>
        <w:t>Bob Kline, Executive Director</w:t>
      </w:r>
      <w:r w:rsidRPr="00525C48">
        <w:rPr>
          <w:rFonts w:ascii="Garamond" w:hAnsi="Garamond"/>
        </w:rPr>
        <w:t xml:space="preserve"> of the BRB, called the meeting to order </w:t>
      </w:r>
      <w:r w:rsidRPr="00AA1916">
        <w:rPr>
          <w:rFonts w:ascii="Garamond" w:hAnsi="Garamond"/>
        </w:rPr>
        <w:t>at 10:0</w:t>
      </w:r>
      <w:r w:rsidR="00772B91">
        <w:rPr>
          <w:rFonts w:ascii="Garamond" w:hAnsi="Garamond"/>
        </w:rPr>
        <w:t>3</w:t>
      </w:r>
      <w:r w:rsidRPr="00AA1916">
        <w:rPr>
          <w:rFonts w:ascii="Garamond" w:hAnsi="Garamond"/>
        </w:rPr>
        <w:t xml:space="preserve"> a</w:t>
      </w:r>
      <w:r w:rsidRPr="00525C48">
        <w:rPr>
          <w:rFonts w:ascii="Garamond" w:hAnsi="Garamond"/>
        </w:rPr>
        <w:t xml:space="preserve">.m. He announced that this was a planning meeting of Board staff to receive and discuss information relative to the applications before the Board. No votes would be taken. </w:t>
      </w:r>
      <w:r w:rsidR="006324F4">
        <w:rPr>
          <w:rFonts w:ascii="Garamond" w:hAnsi="Garamond"/>
        </w:rPr>
        <w:t>A</w:t>
      </w:r>
      <w:r w:rsidRPr="00525C48">
        <w:rPr>
          <w:rFonts w:ascii="Garamond" w:hAnsi="Garamond"/>
        </w:rPr>
        <w:t xml:space="preserve"> quorum</w:t>
      </w:r>
      <w:r w:rsidR="006324F4">
        <w:rPr>
          <w:rFonts w:ascii="Garamond" w:hAnsi="Garamond"/>
        </w:rPr>
        <w:t xml:space="preserve"> was present</w:t>
      </w:r>
      <w:r w:rsidRPr="00525C48">
        <w:rPr>
          <w:rFonts w:ascii="Garamond" w:hAnsi="Garamond"/>
          <w:b/>
        </w:rPr>
        <w:t>.</w:t>
      </w:r>
    </w:p>
    <w:p w:rsidR="00525C48" w:rsidRPr="005D468A" w:rsidRDefault="00525C48" w:rsidP="009B53B3">
      <w:pPr>
        <w:pStyle w:val="ListParagraph"/>
        <w:ind w:left="0"/>
        <w:rPr>
          <w:rFonts w:ascii="Garamond" w:hAnsi="Garamond"/>
        </w:rPr>
      </w:pPr>
    </w:p>
    <w:p w:rsidR="001B08EF" w:rsidRPr="00525C48" w:rsidRDefault="00F410C0" w:rsidP="005610C5">
      <w:pPr>
        <w:pStyle w:val="ListParagraph"/>
        <w:numPr>
          <w:ilvl w:val="0"/>
          <w:numId w:val="21"/>
        </w:numPr>
        <w:jc w:val="both"/>
        <w:rPr>
          <w:rFonts w:ascii="Garamond" w:hAnsi="Garamond" w:cs="Tahoma"/>
          <w:b/>
        </w:rPr>
      </w:pPr>
      <w:r w:rsidRPr="00525C48">
        <w:rPr>
          <w:rFonts w:ascii="Garamond" w:hAnsi="Garamond" w:cs="Arial"/>
          <w:b/>
          <w:bCs/>
        </w:rPr>
        <w:t xml:space="preserve">Texas Water Development Board State of Texas Water Financial Assistance Bonds, </w:t>
      </w:r>
      <w:r w:rsidR="00BF10E8" w:rsidRPr="00525C48">
        <w:rPr>
          <w:rFonts w:ascii="Garamond" w:hAnsi="Garamond" w:cs="Arial"/>
          <w:b/>
          <w:bCs/>
        </w:rPr>
        <w:t>S</w:t>
      </w:r>
      <w:r w:rsidRPr="00525C48">
        <w:rPr>
          <w:rFonts w:ascii="Garamond" w:hAnsi="Garamond" w:cs="Arial"/>
          <w:b/>
          <w:bCs/>
        </w:rPr>
        <w:t>eries 2012F (Economically Distressed Areas Program)</w:t>
      </w:r>
    </w:p>
    <w:p w:rsidR="00476FB4" w:rsidRDefault="00476FB4" w:rsidP="00476FB4">
      <w:pPr>
        <w:pStyle w:val="ListParagraph"/>
        <w:rPr>
          <w:rFonts w:ascii="Garamond" w:hAnsi="Garamond"/>
        </w:rPr>
      </w:pPr>
    </w:p>
    <w:p w:rsidR="00664C87" w:rsidRDefault="00664C87" w:rsidP="00664C87">
      <w:pPr>
        <w:widowControl w:val="0"/>
        <w:tabs>
          <w:tab w:val="left" w:pos="720"/>
          <w:tab w:val="left" w:pos="1170"/>
        </w:tabs>
        <w:autoSpaceDE w:val="0"/>
        <w:autoSpaceDN w:val="0"/>
        <w:adjustRightInd w:val="0"/>
        <w:ind w:left="720" w:hanging="1260"/>
        <w:jc w:val="both"/>
        <w:rPr>
          <w:rFonts w:ascii="Garamond" w:hAnsi="Garamond" w:cs="Arial"/>
          <w:bCs/>
        </w:rPr>
      </w:pPr>
      <w:r>
        <w:rPr>
          <w:rFonts w:ascii="Garamond" w:hAnsi="Garamond" w:cs="Arial"/>
          <w:bCs/>
        </w:rPr>
        <w:tab/>
      </w:r>
      <w:r w:rsidR="00F11262" w:rsidRPr="00525C48">
        <w:rPr>
          <w:rFonts w:ascii="Garamond" w:hAnsi="Garamond" w:cs="Arial"/>
          <w:bCs/>
        </w:rPr>
        <w:t xml:space="preserve">Representatives present were: </w:t>
      </w:r>
      <w:r w:rsidR="00F11262" w:rsidRPr="00525C48">
        <w:rPr>
          <w:rFonts w:ascii="Garamond" w:hAnsi="Garamond" w:cs="Arial"/>
          <w:bCs/>
        </w:rPr>
        <w:tab/>
      </w:r>
      <w:r>
        <w:rPr>
          <w:rFonts w:ascii="Garamond" w:hAnsi="Garamond" w:cs="Arial"/>
          <w:bCs/>
        </w:rPr>
        <w:t xml:space="preserve">Piper Montemayor, Director Debt and Portfolio Management, TWDB; </w:t>
      </w:r>
      <w:r w:rsidR="00DE6481">
        <w:rPr>
          <w:rFonts w:ascii="Garamond" w:hAnsi="Garamond" w:cs="Arial"/>
          <w:bCs/>
        </w:rPr>
        <w:t xml:space="preserve">and </w:t>
      </w:r>
      <w:r>
        <w:rPr>
          <w:rFonts w:ascii="Garamond" w:hAnsi="Garamond" w:cs="Arial"/>
          <w:bCs/>
        </w:rPr>
        <w:t>Monica Galuski, Portfolio Analyst, TWDB.</w:t>
      </w:r>
    </w:p>
    <w:p w:rsidR="00664C87" w:rsidRDefault="00664C87" w:rsidP="00664C87">
      <w:pPr>
        <w:widowControl w:val="0"/>
        <w:tabs>
          <w:tab w:val="left" w:pos="720"/>
          <w:tab w:val="left" w:pos="1170"/>
        </w:tabs>
        <w:autoSpaceDE w:val="0"/>
        <w:autoSpaceDN w:val="0"/>
        <w:adjustRightInd w:val="0"/>
        <w:ind w:left="720" w:hanging="1260"/>
        <w:jc w:val="both"/>
        <w:rPr>
          <w:rFonts w:ascii="Garamond" w:hAnsi="Garamond" w:cs="Arial"/>
          <w:bCs/>
        </w:rPr>
      </w:pPr>
    </w:p>
    <w:p w:rsidR="00664C87" w:rsidRDefault="00664C87" w:rsidP="00742589">
      <w:pPr>
        <w:pStyle w:val="Title"/>
        <w:ind w:left="720"/>
        <w:jc w:val="both"/>
        <w:rPr>
          <w:rFonts w:ascii="Garamond" w:hAnsi="Garamond"/>
          <w:b w:val="0"/>
          <w:szCs w:val="24"/>
        </w:rPr>
      </w:pPr>
      <w:r w:rsidRPr="007672B7">
        <w:rPr>
          <w:rFonts w:ascii="Garamond" w:hAnsi="Garamond"/>
          <w:b w:val="0"/>
          <w:szCs w:val="24"/>
        </w:rPr>
        <w:t>The TWDB seeks approval to issue its State of Texas General Obligation Water Financial Assistance Bonds, Series 2012F (E</w:t>
      </w:r>
      <w:r w:rsidR="00BD750C">
        <w:rPr>
          <w:rFonts w:ascii="Garamond" w:hAnsi="Garamond"/>
          <w:b w:val="0"/>
          <w:szCs w:val="24"/>
        </w:rPr>
        <w:t xml:space="preserve">conomically </w:t>
      </w:r>
      <w:r w:rsidRPr="007672B7">
        <w:rPr>
          <w:rFonts w:ascii="Garamond" w:hAnsi="Garamond"/>
          <w:b w:val="0"/>
          <w:szCs w:val="24"/>
        </w:rPr>
        <w:t>D</w:t>
      </w:r>
      <w:r w:rsidR="00BD750C">
        <w:rPr>
          <w:rFonts w:ascii="Garamond" w:hAnsi="Garamond"/>
          <w:b w:val="0"/>
          <w:szCs w:val="24"/>
        </w:rPr>
        <w:t xml:space="preserve">istressed </w:t>
      </w:r>
      <w:r w:rsidRPr="007672B7">
        <w:rPr>
          <w:rFonts w:ascii="Garamond" w:hAnsi="Garamond"/>
          <w:b w:val="0"/>
          <w:szCs w:val="24"/>
        </w:rPr>
        <w:t>A</w:t>
      </w:r>
      <w:r w:rsidR="00BD750C">
        <w:rPr>
          <w:rFonts w:ascii="Garamond" w:hAnsi="Garamond"/>
          <w:b w:val="0"/>
          <w:szCs w:val="24"/>
        </w:rPr>
        <w:t xml:space="preserve">reas </w:t>
      </w:r>
      <w:r w:rsidRPr="007672B7">
        <w:rPr>
          <w:rFonts w:ascii="Garamond" w:hAnsi="Garamond"/>
          <w:b w:val="0"/>
          <w:szCs w:val="24"/>
        </w:rPr>
        <w:t>P</w:t>
      </w:r>
      <w:r w:rsidR="00BD750C">
        <w:rPr>
          <w:rFonts w:ascii="Garamond" w:hAnsi="Garamond"/>
          <w:b w:val="0"/>
          <w:szCs w:val="24"/>
        </w:rPr>
        <w:t>rogram</w:t>
      </w:r>
      <w:r w:rsidRPr="007672B7">
        <w:rPr>
          <w:rFonts w:ascii="Garamond" w:hAnsi="Garamond"/>
          <w:b w:val="0"/>
          <w:szCs w:val="24"/>
        </w:rPr>
        <w:t xml:space="preserve">) with par and maximum proceeds including premiums, if any, not to exceed $34,061,406. The Series 2012F bonds may be issued in one or more series. </w:t>
      </w:r>
    </w:p>
    <w:p w:rsidR="00664C87" w:rsidRDefault="00664C87" w:rsidP="00742589">
      <w:pPr>
        <w:pStyle w:val="Title"/>
        <w:ind w:left="720"/>
        <w:jc w:val="both"/>
        <w:rPr>
          <w:rFonts w:ascii="Garamond" w:hAnsi="Garamond"/>
          <w:b w:val="0"/>
          <w:szCs w:val="24"/>
        </w:rPr>
      </w:pPr>
    </w:p>
    <w:p w:rsidR="00664C87" w:rsidRPr="00742589" w:rsidRDefault="00664C87" w:rsidP="00742589">
      <w:pPr>
        <w:pStyle w:val="Title"/>
        <w:ind w:left="720"/>
        <w:jc w:val="both"/>
        <w:rPr>
          <w:rFonts w:ascii="Garamond" w:hAnsi="Garamond"/>
          <w:b w:val="0"/>
          <w:szCs w:val="24"/>
        </w:rPr>
      </w:pPr>
      <w:r w:rsidRPr="007672B7">
        <w:rPr>
          <w:rFonts w:ascii="Garamond" w:hAnsi="Garamond"/>
          <w:b w:val="0"/>
          <w:szCs w:val="24"/>
        </w:rPr>
        <w:t>The proceeds will be used to finance water assistance projects through the EDAP by providing loans and grants to certain political subdivisions for water and water-related projects and to pay the costs of issuance.</w:t>
      </w:r>
      <w:r w:rsidR="00742589">
        <w:rPr>
          <w:rFonts w:ascii="Garamond" w:hAnsi="Garamond"/>
          <w:b w:val="0"/>
          <w:szCs w:val="24"/>
        </w:rPr>
        <w:t xml:space="preserve"> </w:t>
      </w:r>
      <w:r w:rsidRPr="00742589">
        <w:rPr>
          <w:rFonts w:ascii="Garamond" w:hAnsi="Garamond"/>
          <w:b w:val="0"/>
          <w:szCs w:val="24"/>
        </w:rPr>
        <w:t>The bonds are general obligations of the State of Texas and are secured by the state’s full faith and credit.</w:t>
      </w:r>
    </w:p>
    <w:p w:rsidR="00664C87" w:rsidRDefault="00664C87" w:rsidP="00742589">
      <w:pPr>
        <w:pStyle w:val="Title"/>
        <w:ind w:left="720"/>
        <w:jc w:val="both"/>
        <w:rPr>
          <w:rFonts w:ascii="Garamond" w:hAnsi="Garamond"/>
          <w:b w:val="0"/>
          <w:szCs w:val="24"/>
        </w:rPr>
      </w:pPr>
    </w:p>
    <w:p w:rsidR="00742589" w:rsidRDefault="00742589" w:rsidP="00742589">
      <w:pPr>
        <w:pStyle w:val="Title"/>
        <w:ind w:left="720"/>
        <w:jc w:val="both"/>
        <w:rPr>
          <w:rFonts w:ascii="Garamond" w:hAnsi="Garamond"/>
          <w:szCs w:val="24"/>
        </w:rPr>
      </w:pPr>
      <w:r w:rsidRPr="00742589">
        <w:rPr>
          <w:rFonts w:ascii="Garamond" w:hAnsi="Garamond"/>
          <w:b w:val="0"/>
          <w:szCs w:val="24"/>
        </w:rPr>
        <w:t>The subject issuance will utilize the remaining EDAP authority and appropriations for the 2012-2013 biennium.</w:t>
      </w:r>
      <w:r w:rsidRPr="007D08CB">
        <w:rPr>
          <w:rFonts w:ascii="Garamond" w:hAnsi="Garamond"/>
          <w:szCs w:val="24"/>
        </w:rPr>
        <w:t xml:space="preserve"> </w:t>
      </w:r>
    </w:p>
    <w:p w:rsidR="00BD750C" w:rsidRDefault="00BD750C" w:rsidP="00742589">
      <w:pPr>
        <w:pStyle w:val="Title"/>
        <w:ind w:left="720"/>
        <w:jc w:val="both"/>
        <w:rPr>
          <w:rFonts w:ascii="Garamond" w:hAnsi="Garamond"/>
          <w:szCs w:val="24"/>
        </w:rPr>
      </w:pPr>
    </w:p>
    <w:p w:rsidR="00BD750C" w:rsidRPr="007D08CB" w:rsidRDefault="00BD750C" w:rsidP="00BD750C">
      <w:pPr>
        <w:pStyle w:val="Title"/>
        <w:ind w:left="720"/>
        <w:jc w:val="both"/>
        <w:rPr>
          <w:rFonts w:ascii="Garamond" w:hAnsi="Garamond"/>
          <w:b w:val="0"/>
          <w:szCs w:val="24"/>
        </w:rPr>
      </w:pPr>
      <w:r>
        <w:rPr>
          <w:rFonts w:ascii="Garamond" w:hAnsi="Garamond"/>
          <w:b w:val="0"/>
          <w:szCs w:val="24"/>
        </w:rPr>
        <w:t>Piper explain</w:t>
      </w:r>
      <w:r w:rsidR="00DE6481">
        <w:rPr>
          <w:rFonts w:ascii="Garamond" w:hAnsi="Garamond"/>
          <w:b w:val="0"/>
          <w:szCs w:val="24"/>
        </w:rPr>
        <w:t>ed</w:t>
      </w:r>
      <w:r>
        <w:rPr>
          <w:rFonts w:ascii="Garamond" w:hAnsi="Garamond"/>
          <w:b w:val="0"/>
          <w:szCs w:val="24"/>
        </w:rPr>
        <w:t xml:space="preserve"> that </w:t>
      </w:r>
      <w:r w:rsidRPr="007D08CB">
        <w:rPr>
          <w:rFonts w:ascii="Garamond" w:hAnsi="Garamond"/>
          <w:b w:val="0"/>
          <w:szCs w:val="24"/>
        </w:rPr>
        <w:t>EDAP debt is 90 percent supported by GR and 10 percent supported by debt-service payments from the underlying loans; consequently, 90 percent of EDAP debt is included in the state’s Constitutional Debt Limit.</w:t>
      </w:r>
    </w:p>
    <w:p w:rsidR="00BD750C" w:rsidRPr="00BD750C" w:rsidRDefault="00BD750C" w:rsidP="00742589">
      <w:pPr>
        <w:pStyle w:val="Title"/>
        <w:ind w:left="720"/>
        <w:jc w:val="both"/>
        <w:rPr>
          <w:rFonts w:ascii="Garamond" w:hAnsi="Garamond"/>
          <w:b w:val="0"/>
          <w:szCs w:val="24"/>
        </w:rPr>
      </w:pPr>
    </w:p>
    <w:p w:rsidR="00742589" w:rsidRPr="008E5AB5" w:rsidRDefault="00742589" w:rsidP="00664C87">
      <w:pPr>
        <w:pStyle w:val="Title"/>
        <w:jc w:val="both"/>
        <w:rPr>
          <w:rFonts w:ascii="Garamond" w:hAnsi="Garamond"/>
          <w:b w:val="0"/>
          <w:szCs w:val="24"/>
        </w:rPr>
      </w:pPr>
      <w:r>
        <w:rPr>
          <w:rFonts w:ascii="Garamond" w:hAnsi="Garamond"/>
          <w:b w:val="0"/>
          <w:szCs w:val="24"/>
        </w:rPr>
        <w:t xml:space="preserve"> </w:t>
      </w:r>
    </w:p>
    <w:p w:rsidR="00664C87" w:rsidRDefault="00664C87" w:rsidP="00664C87">
      <w:pPr>
        <w:widowControl w:val="0"/>
        <w:tabs>
          <w:tab w:val="left" w:pos="720"/>
          <w:tab w:val="left" w:pos="1170"/>
        </w:tabs>
        <w:autoSpaceDE w:val="0"/>
        <w:autoSpaceDN w:val="0"/>
        <w:adjustRightInd w:val="0"/>
        <w:ind w:left="720" w:hanging="1260"/>
        <w:jc w:val="both"/>
        <w:rPr>
          <w:rFonts w:ascii="Garamond" w:hAnsi="Garamond"/>
        </w:rPr>
      </w:pPr>
    </w:p>
    <w:p w:rsidR="00525C48" w:rsidRDefault="00525C48" w:rsidP="00664C87">
      <w:pPr>
        <w:pStyle w:val="ListParagraph"/>
        <w:jc w:val="both"/>
        <w:rPr>
          <w:rFonts w:ascii="Garamond" w:hAnsi="Garamond"/>
        </w:rPr>
      </w:pPr>
    </w:p>
    <w:p w:rsidR="00CA0BD5" w:rsidRPr="00CA0BD5" w:rsidRDefault="00CA0BD5" w:rsidP="00CA0BD5">
      <w:pPr>
        <w:pStyle w:val="ListParagraph"/>
        <w:numPr>
          <w:ilvl w:val="0"/>
          <w:numId w:val="21"/>
        </w:numPr>
        <w:jc w:val="both"/>
        <w:rPr>
          <w:rFonts w:ascii="Garamond" w:hAnsi="Garamond" w:cs="Tahoma"/>
          <w:b/>
        </w:rPr>
      </w:pPr>
      <w:r w:rsidRPr="00CA0BD5">
        <w:rPr>
          <w:rFonts w:ascii="Garamond" w:hAnsi="Garamond" w:cs="Tahoma"/>
          <w:b/>
        </w:rPr>
        <w:lastRenderedPageBreak/>
        <w:t>Texas Public Finance Authority Texas Southern University Revenue Financing System Note, Series 2012</w:t>
      </w:r>
    </w:p>
    <w:p w:rsidR="00525C48" w:rsidRDefault="00525C48" w:rsidP="00525C48">
      <w:pPr>
        <w:pStyle w:val="ListParagraph"/>
        <w:jc w:val="both"/>
        <w:rPr>
          <w:rFonts w:ascii="Garamond" w:hAnsi="Garamond" w:cs="Arial"/>
          <w:bCs/>
        </w:rPr>
      </w:pPr>
    </w:p>
    <w:p w:rsidR="00DE6481" w:rsidRPr="007B639C" w:rsidRDefault="00DE6481" w:rsidP="00DE6481">
      <w:pPr>
        <w:widowControl w:val="0"/>
        <w:tabs>
          <w:tab w:val="left" w:pos="720"/>
          <w:tab w:val="left" w:pos="1170"/>
        </w:tabs>
        <w:autoSpaceDE w:val="0"/>
        <w:autoSpaceDN w:val="0"/>
        <w:adjustRightInd w:val="0"/>
        <w:ind w:left="720"/>
        <w:jc w:val="both"/>
        <w:rPr>
          <w:rFonts w:ascii="Garamond" w:hAnsi="Garamond"/>
        </w:rPr>
      </w:pPr>
      <w:r>
        <w:rPr>
          <w:rFonts w:ascii="Garamond" w:hAnsi="Garamond"/>
        </w:rPr>
        <w:t>This transaction is expected to come before the Board in an August Called Board Meeting.</w:t>
      </w:r>
    </w:p>
    <w:p w:rsidR="00DE6481" w:rsidRPr="001B2729" w:rsidRDefault="00DE6481" w:rsidP="001B2729">
      <w:pPr>
        <w:pStyle w:val="ListParagraph"/>
        <w:jc w:val="both"/>
        <w:rPr>
          <w:rFonts w:ascii="Garamond" w:hAnsi="Garamond" w:cs="Arial"/>
          <w:bCs/>
        </w:rPr>
      </w:pPr>
    </w:p>
    <w:p w:rsidR="00CA0BD5" w:rsidRPr="00CA0BD5" w:rsidRDefault="00CA0BD5" w:rsidP="00CA0BD5">
      <w:pPr>
        <w:pStyle w:val="ListParagraph"/>
        <w:numPr>
          <w:ilvl w:val="0"/>
          <w:numId w:val="21"/>
        </w:numPr>
        <w:jc w:val="both"/>
        <w:rPr>
          <w:rFonts w:ascii="Garamond" w:hAnsi="Garamond" w:cs="Tahoma"/>
          <w:b/>
        </w:rPr>
      </w:pPr>
      <w:r w:rsidRPr="00CA0BD5">
        <w:rPr>
          <w:rFonts w:ascii="Garamond" w:hAnsi="Garamond" w:cs="Tahoma"/>
          <w:b/>
        </w:rPr>
        <w:t>Texas Transportation Commission State of Texas General Obligation Mobility Fund Bonds and Refunding Bonds, Series 2012 (issued in one or more series)</w:t>
      </w:r>
    </w:p>
    <w:p w:rsidR="00F410C0" w:rsidRDefault="00F410C0" w:rsidP="00F410C0">
      <w:pPr>
        <w:pStyle w:val="ListParagraph"/>
        <w:rPr>
          <w:rFonts w:ascii="Garamond" w:hAnsi="Garamond" w:cs="Arial"/>
          <w:bCs/>
        </w:rPr>
      </w:pPr>
    </w:p>
    <w:p w:rsidR="00DE6481" w:rsidRDefault="00DE6481" w:rsidP="00DE6481">
      <w:pPr>
        <w:pStyle w:val="ListParagraph"/>
        <w:jc w:val="both"/>
        <w:rPr>
          <w:rFonts w:ascii="Garamond" w:hAnsi="Garamond" w:cs="Arial"/>
          <w:bCs/>
        </w:rPr>
      </w:pPr>
      <w:r w:rsidRPr="00747DCB">
        <w:rPr>
          <w:rFonts w:ascii="Garamond" w:hAnsi="Garamond" w:cs="Arial"/>
          <w:bCs/>
        </w:rPr>
        <w:t xml:space="preserve">Representatives present were: </w:t>
      </w:r>
      <w:r w:rsidRPr="00525C48">
        <w:rPr>
          <w:rFonts w:ascii="Garamond" w:hAnsi="Garamond" w:cs="Arial"/>
          <w:bCs/>
        </w:rPr>
        <w:t>Repr</w:t>
      </w:r>
      <w:r>
        <w:rPr>
          <w:rFonts w:ascii="Garamond" w:hAnsi="Garamond" w:cs="Arial"/>
          <w:bCs/>
        </w:rPr>
        <w:t xml:space="preserve">esentatives present were: John </w:t>
      </w:r>
      <w:r w:rsidRPr="00525C48">
        <w:rPr>
          <w:rFonts w:ascii="Garamond" w:hAnsi="Garamond" w:cs="Arial"/>
          <w:bCs/>
        </w:rPr>
        <w:t>Munoz, Deputy Director, Finance Division</w:t>
      </w:r>
      <w:r>
        <w:rPr>
          <w:rFonts w:ascii="Garamond" w:hAnsi="Garamond" w:cs="Arial"/>
          <w:bCs/>
        </w:rPr>
        <w:t xml:space="preserve">, TXDOT; Ben Asher, Director, Innovative/Debt Management Office, TXDOT; and </w:t>
      </w:r>
      <w:r w:rsidRPr="00525C48">
        <w:rPr>
          <w:rFonts w:ascii="Garamond" w:hAnsi="Garamond" w:cs="Arial"/>
          <w:bCs/>
        </w:rPr>
        <w:t>Jennifer Wright, Analyst, Innovative Finance &amp; Debt Management Office</w:t>
      </w:r>
      <w:r>
        <w:rPr>
          <w:rFonts w:ascii="Garamond" w:hAnsi="Garamond" w:cs="Arial"/>
          <w:bCs/>
        </w:rPr>
        <w:t>, TXDOT</w:t>
      </w:r>
    </w:p>
    <w:p w:rsidR="00DE6481" w:rsidRDefault="00DE6481" w:rsidP="00DE6481">
      <w:pPr>
        <w:pStyle w:val="ListParagraph"/>
        <w:jc w:val="both"/>
        <w:rPr>
          <w:rFonts w:ascii="Garamond" w:hAnsi="Garamond" w:cs="Arial"/>
          <w:bCs/>
        </w:rPr>
      </w:pPr>
    </w:p>
    <w:p w:rsidR="00096F82" w:rsidRDefault="00DE6481">
      <w:pPr>
        <w:pStyle w:val="ListParagraph"/>
        <w:jc w:val="both"/>
        <w:rPr>
          <w:rFonts w:ascii="Garamond" w:hAnsi="Garamond"/>
        </w:rPr>
      </w:pPr>
      <w:r w:rsidRPr="00E25805">
        <w:rPr>
          <w:rFonts w:ascii="Garamond" w:hAnsi="Garamond"/>
        </w:rPr>
        <w:t xml:space="preserve">The Texas Transportation Commission is seeking approval to issue State of Texas General Obligation Mobility Fund Bonds and Refunding Bonds in </w:t>
      </w:r>
      <w:r>
        <w:rPr>
          <w:rFonts w:ascii="Garamond" w:hAnsi="Garamond"/>
        </w:rPr>
        <w:t xml:space="preserve">a </w:t>
      </w:r>
      <w:r w:rsidRPr="00E25805">
        <w:rPr>
          <w:rFonts w:ascii="Garamond" w:hAnsi="Garamond"/>
        </w:rPr>
        <w:t xml:space="preserve">maximum par amount of </w:t>
      </w:r>
      <w:r>
        <w:rPr>
          <w:rFonts w:ascii="Garamond" w:hAnsi="Garamond"/>
        </w:rPr>
        <w:t xml:space="preserve">$2.6 billion of which </w:t>
      </w:r>
      <w:r w:rsidRPr="00E25805">
        <w:rPr>
          <w:rFonts w:ascii="Garamond" w:hAnsi="Garamond"/>
        </w:rPr>
        <w:t xml:space="preserve">$1.2 billion </w:t>
      </w:r>
      <w:r>
        <w:rPr>
          <w:rFonts w:ascii="Garamond" w:hAnsi="Garamond"/>
        </w:rPr>
        <w:t xml:space="preserve">will be new money </w:t>
      </w:r>
      <w:r w:rsidRPr="00E25805">
        <w:rPr>
          <w:rFonts w:ascii="Garamond" w:hAnsi="Garamond"/>
        </w:rPr>
        <w:t>and $1.4 billion</w:t>
      </w:r>
      <w:r>
        <w:rPr>
          <w:rFonts w:ascii="Garamond" w:hAnsi="Garamond"/>
        </w:rPr>
        <w:t xml:space="preserve"> will be used for advance refundings. M</w:t>
      </w:r>
      <w:r w:rsidRPr="00E25805">
        <w:rPr>
          <w:rFonts w:ascii="Garamond" w:hAnsi="Garamond"/>
        </w:rPr>
        <w:t>aximum total proceeds</w:t>
      </w:r>
      <w:r>
        <w:rPr>
          <w:rFonts w:ascii="Garamond" w:hAnsi="Garamond"/>
        </w:rPr>
        <w:t xml:space="preserve"> will</w:t>
      </w:r>
      <w:r w:rsidRPr="00E25805">
        <w:rPr>
          <w:rFonts w:ascii="Garamond" w:hAnsi="Garamond"/>
        </w:rPr>
        <w:t xml:space="preserve"> not to exceed $2.635 billion</w:t>
      </w:r>
      <w:r>
        <w:rPr>
          <w:rFonts w:ascii="Garamond" w:hAnsi="Garamond"/>
        </w:rPr>
        <w:t xml:space="preserve"> including premiums, if any</w:t>
      </w:r>
      <w:r w:rsidRPr="00E25805">
        <w:rPr>
          <w:rFonts w:ascii="Garamond" w:hAnsi="Garamond"/>
        </w:rPr>
        <w:t>.</w:t>
      </w:r>
    </w:p>
    <w:p w:rsidR="00DE6481" w:rsidRDefault="00DE6481" w:rsidP="00F410C0">
      <w:pPr>
        <w:pStyle w:val="ListParagraph"/>
        <w:rPr>
          <w:rFonts w:ascii="Garamond" w:hAnsi="Garamond"/>
        </w:rPr>
      </w:pPr>
    </w:p>
    <w:p w:rsidR="00DE6481" w:rsidRDefault="00DE6481" w:rsidP="00E27C8E">
      <w:pPr>
        <w:ind w:left="720"/>
        <w:jc w:val="both"/>
        <w:rPr>
          <w:rFonts w:ascii="Garamond" w:hAnsi="Garamond"/>
        </w:rPr>
      </w:pPr>
      <w:r w:rsidRPr="00224CE5">
        <w:rPr>
          <w:rFonts w:ascii="Garamond" w:hAnsi="Garamond"/>
        </w:rPr>
        <w:t xml:space="preserve">Proceeds from the refunding bonds will be used to advance refund outstanding bonds and proceeds from the new bonds will be used to pay or reimburse the State Highway Fund or Mobility </w:t>
      </w:r>
      <w:r>
        <w:rPr>
          <w:rFonts w:ascii="Garamond" w:hAnsi="Garamond"/>
        </w:rPr>
        <w:t>F</w:t>
      </w:r>
      <w:r w:rsidRPr="00224CE5">
        <w:rPr>
          <w:rFonts w:ascii="Garamond" w:hAnsi="Garamond"/>
        </w:rPr>
        <w:t>und for the costs of constructing, reconstructing, acquiring, and expanding certain state highways</w:t>
      </w:r>
      <w:r w:rsidRPr="00B420A6">
        <w:rPr>
          <w:rFonts w:ascii="Garamond" w:hAnsi="Garamond"/>
        </w:rPr>
        <w:t xml:space="preserve"> and providing participation by the state in the payment of part of the costs of constructing and providing certain publicly owned toll roads and other public transportation projects including loans authorized by law as provided in Sections 201.943(a) and 22.103 of the Texas Transportation Code and pay costs of issuance. </w:t>
      </w:r>
    </w:p>
    <w:p w:rsidR="00DE6481" w:rsidRDefault="00DE6481" w:rsidP="00DE6481">
      <w:pPr>
        <w:jc w:val="both"/>
        <w:rPr>
          <w:rFonts w:ascii="Garamond" w:hAnsi="Garamond"/>
        </w:rPr>
      </w:pPr>
    </w:p>
    <w:p w:rsidR="00DE6481" w:rsidRPr="00E27C8E" w:rsidRDefault="00E27C8E" w:rsidP="00E27C8E">
      <w:pPr>
        <w:ind w:left="720"/>
        <w:jc w:val="both"/>
        <w:rPr>
          <w:rFonts w:ascii="Garamond" w:hAnsi="Garamond"/>
        </w:rPr>
      </w:pPr>
      <w:r w:rsidRPr="008C6FAB">
        <w:rPr>
          <w:rFonts w:ascii="Garamond" w:hAnsi="Garamond"/>
        </w:rPr>
        <w:t xml:space="preserve">The bonds are special obligations of the Texas Transportation Commission payable from and secured by a pledge of and a lien on the revenues in the Fund. Revenues dedicated to the Fund are included in the Texas Mobility Fund Revenue Certification which is to be </w:t>
      </w:r>
      <w:r w:rsidRPr="00E27C8E">
        <w:rPr>
          <w:rFonts w:ascii="Garamond" w:hAnsi="Garamond"/>
        </w:rPr>
        <w:t xml:space="preserve">provided by the Comptroller. </w:t>
      </w:r>
      <w:r w:rsidR="00DE6481" w:rsidRPr="00E27C8E">
        <w:rPr>
          <w:rFonts w:ascii="Garamond" w:hAnsi="Garamond"/>
        </w:rPr>
        <w:t>The bonds are general obligations of the state and are secured by the full faith and credit of the state.</w:t>
      </w:r>
    </w:p>
    <w:p w:rsidR="00E27C8E" w:rsidRPr="00E27C8E" w:rsidRDefault="00E27C8E" w:rsidP="00E27C8E">
      <w:pPr>
        <w:ind w:left="720"/>
        <w:jc w:val="both"/>
        <w:rPr>
          <w:rFonts w:ascii="Garamond" w:hAnsi="Garamond"/>
        </w:rPr>
      </w:pPr>
    </w:p>
    <w:p w:rsidR="00E27C8E" w:rsidRDefault="00E27C8E" w:rsidP="00E27C8E">
      <w:pPr>
        <w:jc w:val="both"/>
        <w:rPr>
          <w:rFonts w:ascii="Garamond" w:hAnsi="Garamond"/>
          <w:b/>
        </w:rPr>
      </w:pPr>
    </w:p>
    <w:p w:rsidR="00E27C8E" w:rsidRDefault="00E27C8E" w:rsidP="00E27C8E">
      <w:pPr>
        <w:ind w:left="720"/>
        <w:jc w:val="both"/>
        <w:rPr>
          <w:rFonts w:ascii="Garamond" w:hAnsi="Garamond"/>
        </w:rPr>
      </w:pPr>
      <w:r w:rsidRPr="005C4BFC">
        <w:rPr>
          <w:rFonts w:ascii="Garamond" w:hAnsi="Garamond"/>
        </w:rPr>
        <w:t xml:space="preserve">Although the Department has requested $1.4 billion in </w:t>
      </w:r>
      <w:r>
        <w:rPr>
          <w:rFonts w:ascii="Garamond" w:hAnsi="Garamond"/>
        </w:rPr>
        <w:t xml:space="preserve">refunding bond </w:t>
      </w:r>
      <w:r w:rsidRPr="005C4BFC">
        <w:rPr>
          <w:rFonts w:ascii="Garamond" w:hAnsi="Garamond"/>
        </w:rPr>
        <w:t>authority</w:t>
      </w:r>
      <w:r>
        <w:rPr>
          <w:rFonts w:ascii="Garamond" w:hAnsi="Garamond"/>
        </w:rPr>
        <w:t>,</w:t>
      </w:r>
      <w:r w:rsidRPr="005C4BFC">
        <w:rPr>
          <w:rFonts w:ascii="Garamond" w:hAnsi="Garamond"/>
        </w:rPr>
        <w:t xml:space="preserve"> the actual amount will be determined by market conditions at the time of issuance</w:t>
      </w:r>
      <w:r>
        <w:rPr>
          <w:rFonts w:ascii="Garamond" w:hAnsi="Garamond"/>
        </w:rPr>
        <w:t>.</w:t>
      </w:r>
      <w:r w:rsidRPr="005C4BFC">
        <w:rPr>
          <w:rFonts w:ascii="Garamond" w:hAnsi="Garamond"/>
        </w:rPr>
        <w:t xml:space="preserve"> </w:t>
      </w:r>
      <w:r>
        <w:rPr>
          <w:rFonts w:ascii="Garamond" w:hAnsi="Garamond"/>
        </w:rPr>
        <w:t>C</w:t>
      </w:r>
      <w:r w:rsidRPr="005C4BFC">
        <w:rPr>
          <w:rFonts w:ascii="Garamond" w:hAnsi="Garamond"/>
        </w:rPr>
        <w:t xml:space="preserve">urrently </w:t>
      </w:r>
      <w:r>
        <w:rPr>
          <w:rFonts w:ascii="Garamond" w:hAnsi="Garamond"/>
        </w:rPr>
        <w:t xml:space="preserve">the amount </w:t>
      </w:r>
      <w:r w:rsidRPr="005C4BFC">
        <w:rPr>
          <w:rFonts w:ascii="Garamond" w:hAnsi="Garamond"/>
        </w:rPr>
        <w:t>is expected to be in the $700 million range.</w:t>
      </w:r>
      <w:r>
        <w:rPr>
          <w:rFonts w:ascii="Garamond" w:hAnsi="Garamond"/>
        </w:rPr>
        <w:t xml:space="preserve"> </w:t>
      </w:r>
      <w:r w:rsidRPr="00F2679F">
        <w:rPr>
          <w:rFonts w:ascii="Garamond" w:hAnsi="Garamond"/>
        </w:rPr>
        <w:t xml:space="preserve">To maximize the funds available for its projects in the near-term and maintain the required 1.10 coverage ratio, </w:t>
      </w:r>
      <w:r>
        <w:rPr>
          <w:rFonts w:ascii="Garamond" w:hAnsi="Garamond"/>
        </w:rPr>
        <w:t xml:space="preserve">the proposed </w:t>
      </w:r>
      <w:r w:rsidRPr="00F2679F">
        <w:rPr>
          <w:rFonts w:ascii="Garamond" w:hAnsi="Garamond"/>
        </w:rPr>
        <w:t xml:space="preserve">amortization schedules </w:t>
      </w:r>
      <w:r>
        <w:rPr>
          <w:rFonts w:ascii="Garamond" w:hAnsi="Garamond"/>
        </w:rPr>
        <w:t xml:space="preserve">indicate that </w:t>
      </w:r>
      <w:r w:rsidRPr="00F2679F">
        <w:rPr>
          <w:rFonts w:ascii="Garamond" w:hAnsi="Garamond"/>
        </w:rPr>
        <w:t xml:space="preserve">principal payments </w:t>
      </w:r>
      <w:r>
        <w:rPr>
          <w:rFonts w:ascii="Garamond" w:hAnsi="Garamond"/>
        </w:rPr>
        <w:t>will not begin until</w:t>
      </w:r>
      <w:r w:rsidRPr="00F2679F">
        <w:rPr>
          <w:rFonts w:ascii="Garamond" w:hAnsi="Garamond"/>
        </w:rPr>
        <w:t xml:space="preserve"> </w:t>
      </w:r>
      <w:r>
        <w:rPr>
          <w:rFonts w:ascii="Garamond" w:hAnsi="Garamond"/>
        </w:rPr>
        <w:t xml:space="preserve">late in the debt’s maturity schedule. </w:t>
      </w:r>
    </w:p>
    <w:p w:rsidR="00E27C8E" w:rsidRDefault="00E27C8E" w:rsidP="00E27C8E">
      <w:pPr>
        <w:ind w:left="720"/>
        <w:jc w:val="both"/>
        <w:rPr>
          <w:rFonts w:ascii="Garamond" w:hAnsi="Garamond"/>
        </w:rPr>
      </w:pPr>
    </w:p>
    <w:p w:rsidR="00E27C8E" w:rsidRDefault="00E27C8E" w:rsidP="00E27C8E">
      <w:pPr>
        <w:ind w:left="720"/>
        <w:jc w:val="both"/>
        <w:rPr>
          <w:rFonts w:ascii="Garamond" w:hAnsi="Garamond"/>
        </w:rPr>
      </w:pPr>
      <w:r>
        <w:rPr>
          <w:rFonts w:ascii="Garamond" w:hAnsi="Garamond"/>
        </w:rPr>
        <w:t xml:space="preserve">The Comptroller’s recent lower revenue estimate </w:t>
      </w:r>
      <w:r w:rsidRPr="00F30686">
        <w:rPr>
          <w:rFonts w:ascii="Garamond" w:hAnsi="Garamond"/>
        </w:rPr>
        <w:t>(Attachment D)</w:t>
      </w:r>
      <w:r>
        <w:rPr>
          <w:rFonts w:ascii="Garamond" w:hAnsi="Garamond"/>
        </w:rPr>
        <w:t xml:space="preserve"> has negatively impacted debt capacity available for future Mobility Fund issuances. As a result, TxDOT will utilize cash on hand to defease bonds in certain years in which debt capacity has decreased based on the most recent revenue estimate. These defeasances will provide TxDOT with the debt capacity needed to issue the proposed bonds under the 110% debt coverage requirement. </w:t>
      </w:r>
    </w:p>
    <w:p w:rsidR="00E27C8E" w:rsidRDefault="00E27C8E" w:rsidP="00E27C8E">
      <w:pPr>
        <w:ind w:left="720"/>
        <w:jc w:val="both"/>
        <w:rPr>
          <w:rFonts w:ascii="Garamond" w:hAnsi="Garamond"/>
        </w:rPr>
      </w:pPr>
    </w:p>
    <w:p w:rsidR="00E27C8E" w:rsidRPr="00AB5CF9" w:rsidRDefault="00E27C8E" w:rsidP="00E27C8E">
      <w:pPr>
        <w:ind w:left="720"/>
        <w:jc w:val="both"/>
        <w:rPr>
          <w:rFonts w:ascii="Garamond" w:hAnsi="Garamond"/>
        </w:rPr>
      </w:pPr>
      <w:r>
        <w:rPr>
          <w:rFonts w:ascii="Garamond" w:hAnsi="Garamond"/>
        </w:rPr>
        <w:t xml:space="preserve">The Department expects a true interest cost (TIC) of approximately 4.08%. </w:t>
      </w:r>
      <w:r w:rsidRPr="00AB5CF9">
        <w:rPr>
          <w:rFonts w:ascii="Garamond" w:hAnsi="Garamond"/>
        </w:rPr>
        <w:t xml:space="preserve">Although </w:t>
      </w:r>
      <w:r>
        <w:rPr>
          <w:rFonts w:ascii="Garamond" w:hAnsi="Garamond"/>
        </w:rPr>
        <w:t>the</w:t>
      </w:r>
      <w:r w:rsidRPr="00AB5CF9">
        <w:rPr>
          <w:rFonts w:ascii="Garamond" w:hAnsi="Garamond"/>
        </w:rPr>
        <w:t xml:space="preserve"> current </w:t>
      </w:r>
      <w:r>
        <w:rPr>
          <w:rFonts w:ascii="Garamond" w:hAnsi="Garamond"/>
        </w:rPr>
        <w:t xml:space="preserve">debt </w:t>
      </w:r>
      <w:r w:rsidRPr="00AB5CF9">
        <w:rPr>
          <w:rFonts w:ascii="Garamond" w:hAnsi="Garamond"/>
        </w:rPr>
        <w:t xml:space="preserve">structure </w:t>
      </w:r>
      <w:r>
        <w:rPr>
          <w:rFonts w:ascii="Garamond" w:hAnsi="Garamond"/>
        </w:rPr>
        <w:t xml:space="preserve">provided in the application </w:t>
      </w:r>
      <w:r w:rsidRPr="00AB5CF9">
        <w:rPr>
          <w:rFonts w:ascii="Garamond" w:hAnsi="Garamond"/>
        </w:rPr>
        <w:t>includes</w:t>
      </w:r>
      <w:r>
        <w:rPr>
          <w:rFonts w:ascii="Garamond" w:hAnsi="Garamond"/>
        </w:rPr>
        <w:t xml:space="preserve"> the use of</w:t>
      </w:r>
      <w:r w:rsidRPr="00AB5CF9">
        <w:rPr>
          <w:rFonts w:ascii="Garamond" w:hAnsi="Garamond"/>
        </w:rPr>
        <w:t xml:space="preserve"> </w:t>
      </w:r>
      <w:r>
        <w:rPr>
          <w:rFonts w:ascii="Garamond" w:hAnsi="Garamond"/>
        </w:rPr>
        <w:t>capital appreciation bond</w:t>
      </w:r>
      <w:r w:rsidRPr="00AB5CF9">
        <w:rPr>
          <w:rFonts w:ascii="Garamond" w:hAnsi="Garamond"/>
        </w:rPr>
        <w:t>s</w:t>
      </w:r>
      <w:r>
        <w:rPr>
          <w:rFonts w:ascii="Garamond" w:hAnsi="Garamond"/>
        </w:rPr>
        <w:t>,</w:t>
      </w:r>
      <w:r w:rsidRPr="00AB5CF9">
        <w:rPr>
          <w:rFonts w:ascii="Garamond" w:hAnsi="Garamond"/>
        </w:rPr>
        <w:t xml:space="preserve"> </w:t>
      </w:r>
      <w:r>
        <w:rPr>
          <w:rFonts w:ascii="Garamond" w:hAnsi="Garamond"/>
        </w:rPr>
        <w:t>the Department does not anticipate using CABs</w:t>
      </w:r>
      <w:r w:rsidRPr="00AB5CF9">
        <w:rPr>
          <w:rFonts w:ascii="Garamond" w:hAnsi="Garamond"/>
        </w:rPr>
        <w:t xml:space="preserve"> </w:t>
      </w:r>
      <w:r>
        <w:rPr>
          <w:rFonts w:ascii="Garamond" w:hAnsi="Garamond"/>
        </w:rPr>
        <w:t xml:space="preserve">because of their higher cost relative to </w:t>
      </w:r>
      <w:r w:rsidRPr="00AB5CF9">
        <w:rPr>
          <w:rFonts w:ascii="Garamond" w:hAnsi="Garamond"/>
        </w:rPr>
        <w:t>current interest bonds.</w:t>
      </w:r>
    </w:p>
    <w:p w:rsidR="004A5881" w:rsidRPr="00F410C0" w:rsidRDefault="004A5881" w:rsidP="00F410C0">
      <w:pPr>
        <w:pStyle w:val="ListParagraph"/>
        <w:rPr>
          <w:rFonts w:ascii="Garamond" w:hAnsi="Garamond" w:cs="Arial"/>
          <w:bCs/>
        </w:rPr>
      </w:pPr>
    </w:p>
    <w:p w:rsidR="00CA0BD5" w:rsidRPr="00CA0BD5" w:rsidRDefault="00CA0BD5" w:rsidP="00CA0BD5">
      <w:pPr>
        <w:pStyle w:val="ListParagraph"/>
        <w:numPr>
          <w:ilvl w:val="0"/>
          <w:numId w:val="21"/>
        </w:numPr>
        <w:jc w:val="both"/>
        <w:rPr>
          <w:rFonts w:ascii="Garamond" w:hAnsi="Garamond" w:cs="Arial"/>
          <w:b/>
          <w:bCs/>
        </w:rPr>
      </w:pPr>
      <w:r w:rsidRPr="00CA0BD5">
        <w:rPr>
          <w:rFonts w:ascii="Garamond" w:hAnsi="Garamond" w:cs="Arial"/>
          <w:b/>
          <w:bCs/>
        </w:rPr>
        <w:t>EXEMPT – Texas Water Development Board State of Texas General Obligation Bonds Water Financial Assistance Bonds, Series 2012G</w:t>
      </w:r>
    </w:p>
    <w:p w:rsidR="00747DCB" w:rsidRDefault="00747DCB" w:rsidP="00747DCB">
      <w:pPr>
        <w:pStyle w:val="ListParagraph"/>
        <w:jc w:val="both"/>
        <w:rPr>
          <w:rFonts w:ascii="Garamond" w:hAnsi="Garamond" w:cs="Arial"/>
          <w:bCs/>
          <w:u w:val="single"/>
        </w:rPr>
      </w:pPr>
    </w:p>
    <w:p w:rsidR="00DE6481" w:rsidRPr="007B639C" w:rsidRDefault="00DE6481" w:rsidP="00DE6481">
      <w:pPr>
        <w:widowControl w:val="0"/>
        <w:tabs>
          <w:tab w:val="left" w:pos="720"/>
          <w:tab w:val="left" w:pos="1170"/>
        </w:tabs>
        <w:autoSpaceDE w:val="0"/>
        <w:autoSpaceDN w:val="0"/>
        <w:adjustRightInd w:val="0"/>
        <w:ind w:left="720"/>
        <w:jc w:val="both"/>
        <w:rPr>
          <w:rFonts w:ascii="Garamond" w:hAnsi="Garamond"/>
          <w:bCs/>
        </w:rPr>
      </w:pPr>
      <w:r w:rsidRPr="007B639C">
        <w:rPr>
          <w:rFonts w:ascii="Garamond" w:hAnsi="Garamond"/>
          <w:bCs/>
        </w:rPr>
        <w:t xml:space="preserve">This transaction was approved on the exempt track on Monday </w:t>
      </w:r>
      <w:r>
        <w:rPr>
          <w:rFonts w:ascii="Garamond" w:hAnsi="Garamond"/>
          <w:bCs/>
        </w:rPr>
        <w:t>July 9</w:t>
      </w:r>
      <w:r w:rsidRPr="007B639C">
        <w:rPr>
          <w:rFonts w:ascii="Garamond" w:hAnsi="Garamond"/>
          <w:bCs/>
        </w:rPr>
        <w:t>, 2012.</w:t>
      </w:r>
    </w:p>
    <w:p w:rsidR="00F410C0" w:rsidRPr="00F410C0" w:rsidRDefault="00F410C0" w:rsidP="00F410C0">
      <w:pPr>
        <w:pStyle w:val="ListParagraph"/>
        <w:rPr>
          <w:rFonts w:ascii="Garamond" w:hAnsi="Garamond" w:cs="Arial"/>
          <w:bCs/>
        </w:rPr>
      </w:pPr>
    </w:p>
    <w:p w:rsidR="00CA0BD5" w:rsidRPr="00CA0BD5" w:rsidRDefault="00CA0BD5" w:rsidP="00CA0BD5">
      <w:pPr>
        <w:pStyle w:val="ListParagraph"/>
        <w:numPr>
          <w:ilvl w:val="0"/>
          <w:numId w:val="21"/>
        </w:numPr>
        <w:jc w:val="both"/>
        <w:rPr>
          <w:rFonts w:ascii="Garamond" w:hAnsi="Garamond" w:cs="Tahoma"/>
          <w:b/>
        </w:rPr>
      </w:pPr>
      <w:r w:rsidRPr="00CA0BD5">
        <w:rPr>
          <w:rFonts w:ascii="Garamond" w:hAnsi="Garamond" w:cs="Arial"/>
          <w:b/>
          <w:bCs/>
        </w:rPr>
        <w:t xml:space="preserve">EXEMPT – </w:t>
      </w:r>
      <w:r w:rsidRPr="00CA0BD5">
        <w:rPr>
          <w:rFonts w:ascii="Garamond" w:hAnsi="Garamond" w:cs="Tahoma"/>
          <w:b/>
        </w:rPr>
        <w:t xml:space="preserve">Texas Public Finance Authority Class 1 Revenue Notes (Texas Windstorm Insurance Association Program) Taxable Series 2012 </w:t>
      </w:r>
    </w:p>
    <w:p w:rsidR="007F3EC1" w:rsidRDefault="007F3EC1" w:rsidP="00752CA9">
      <w:pPr>
        <w:pStyle w:val="ListParagraph"/>
        <w:jc w:val="both"/>
        <w:rPr>
          <w:rFonts w:ascii="Garamond" w:hAnsi="Garamond" w:cs="Arial"/>
          <w:bCs/>
          <w:highlight w:val="yellow"/>
        </w:rPr>
      </w:pPr>
    </w:p>
    <w:p w:rsidR="00CA0BD5" w:rsidRDefault="00747DCB" w:rsidP="00747DCB">
      <w:pPr>
        <w:pStyle w:val="ListParagraph"/>
        <w:jc w:val="both"/>
        <w:rPr>
          <w:rFonts w:ascii="Garamond" w:hAnsi="Garamond" w:cs="Arial"/>
          <w:bCs/>
        </w:rPr>
      </w:pPr>
      <w:r w:rsidRPr="00747DCB">
        <w:rPr>
          <w:rFonts w:ascii="Garamond" w:hAnsi="Garamond" w:cs="Arial"/>
          <w:bCs/>
        </w:rPr>
        <w:t xml:space="preserve">Representatives present were: </w:t>
      </w:r>
      <w:r w:rsidR="00DE6481">
        <w:rPr>
          <w:rFonts w:ascii="Garamond" w:hAnsi="Garamond" w:cs="Arial"/>
          <w:bCs/>
        </w:rPr>
        <w:t>Robert Coalter, Executive Director, TPFA; and Susan Durso, General Counsel, TPFA.</w:t>
      </w:r>
    </w:p>
    <w:p w:rsidR="00FA4E46" w:rsidRDefault="00FA4E46" w:rsidP="00747DCB">
      <w:pPr>
        <w:pStyle w:val="ListParagraph"/>
        <w:jc w:val="both"/>
        <w:rPr>
          <w:rFonts w:ascii="Garamond" w:hAnsi="Garamond" w:cs="Arial"/>
          <w:bCs/>
        </w:rPr>
      </w:pPr>
    </w:p>
    <w:p w:rsidR="00FA4E46" w:rsidRDefault="00FA4E46" w:rsidP="00747DCB">
      <w:pPr>
        <w:pStyle w:val="ListParagraph"/>
        <w:jc w:val="both"/>
        <w:rPr>
          <w:rFonts w:ascii="Garamond" w:hAnsi="Garamond" w:cs="Arial"/>
          <w:bCs/>
        </w:rPr>
      </w:pPr>
      <w:r>
        <w:rPr>
          <w:rFonts w:ascii="Garamond" w:hAnsi="Garamond" w:cs="Arial"/>
          <w:bCs/>
        </w:rPr>
        <w:t xml:space="preserve">This transaction will be reviewed on the EXEMPT track. Mr. Coalter gave the Board a brief overview of the transaction. </w:t>
      </w:r>
      <w:r w:rsidR="00BA0B41">
        <w:rPr>
          <w:rFonts w:ascii="Garamond" w:hAnsi="Garamond" w:cs="Arial"/>
          <w:bCs/>
        </w:rPr>
        <w:t xml:space="preserve">BRB staff expects to receive the completed paperwork from TPFA this week. </w:t>
      </w:r>
    </w:p>
    <w:p w:rsidR="00DE6481" w:rsidRDefault="00DE6481" w:rsidP="00747DCB">
      <w:pPr>
        <w:pStyle w:val="ListParagraph"/>
        <w:jc w:val="both"/>
        <w:rPr>
          <w:rFonts w:ascii="Garamond" w:hAnsi="Garamond" w:cs="Arial"/>
          <w:bCs/>
        </w:rPr>
      </w:pPr>
    </w:p>
    <w:p w:rsidR="00CA0BD5" w:rsidRPr="00CA0BD5" w:rsidRDefault="00CA0BD5" w:rsidP="00CA0BD5">
      <w:pPr>
        <w:pStyle w:val="ListParagraph"/>
        <w:numPr>
          <w:ilvl w:val="0"/>
          <w:numId w:val="21"/>
        </w:numPr>
        <w:jc w:val="both"/>
        <w:rPr>
          <w:rFonts w:ascii="Garamond" w:hAnsi="Garamond" w:cs="Arial"/>
          <w:b/>
          <w:bCs/>
        </w:rPr>
      </w:pPr>
      <w:r w:rsidRPr="00CA0BD5">
        <w:rPr>
          <w:rFonts w:ascii="Garamond" w:hAnsi="Garamond" w:cs="Arial"/>
          <w:b/>
          <w:bCs/>
        </w:rPr>
        <w:t xml:space="preserve">EXEMPT – </w:t>
      </w:r>
      <w:r w:rsidRPr="00CA0BD5">
        <w:rPr>
          <w:rFonts w:ascii="Garamond" w:hAnsi="Garamond" w:cs="Tahoma"/>
          <w:b/>
        </w:rPr>
        <w:t>Texas Public Finance Authority Class 1 Revenue Refunding Bonds (Texas Windstorm Insurance Association Program) Taxable Series 2012</w:t>
      </w:r>
    </w:p>
    <w:p w:rsidR="00CA0BD5" w:rsidRDefault="00CA0BD5" w:rsidP="00747DCB">
      <w:pPr>
        <w:pStyle w:val="ListParagraph"/>
        <w:jc w:val="both"/>
        <w:rPr>
          <w:rFonts w:ascii="Garamond" w:hAnsi="Garamond" w:cs="Arial"/>
          <w:bCs/>
        </w:rPr>
      </w:pPr>
    </w:p>
    <w:p w:rsidR="00DE6481" w:rsidRDefault="00DE6481" w:rsidP="00DE6481">
      <w:pPr>
        <w:pStyle w:val="ListParagraph"/>
        <w:jc w:val="both"/>
        <w:rPr>
          <w:rFonts w:ascii="Garamond" w:hAnsi="Garamond" w:cs="Arial"/>
          <w:bCs/>
        </w:rPr>
      </w:pPr>
      <w:r w:rsidRPr="00747DCB">
        <w:rPr>
          <w:rFonts w:ascii="Garamond" w:hAnsi="Garamond" w:cs="Arial"/>
          <w:bCs/>
        </w:rPr>
        <w:t xml:space="preserve">Representatives present were: </w:t>
      </w:r>
      <w:r>
        <w:rPr>
          <w:rFonts w:ascii="Garamond" w:hAnsi="Garamond" w:cs="Arial"/>
          <w:bCs/>
        </w:rPr>
        <w:t>Robert Coalter, Executive Director, TPFA; and Susan Durso, General Counsel, TPFA.</w:t>
      </w:r>
    </w:p>
    <w:p w:rsidR="00BA0B41" w:rsidRDefault="00BA0B41" w:rsidP="00DE6481">
      <w:pPr>
        <w:pStyle w:val="ListParagraph"/>
        <w:jc w:val="both"/>
        <w:rPr>
          <w:rFonts w:ascii="Garamond" w:hAnsi="Garamond" w:cs="Arial"/>
          <w:bCs/>
        </w:rPr>
      </w:pPr>
    </w:p>
    <w:p w:rsidR="00BA0B41" w:rsidRDefault="00BA0B41" w:rsidP="00BA0B41">
      <w:pPr>
        <w:pStyle w:val="ListParagraph"/>
        <w:jc w:val="both"/>
        <w:rPr>
          <w:rFonts w:ascii="Garamond" w:hAnsi="Garamond" w:cs="Arial"/>
          <w:bCs/>
        </w:rPr>
      </w:pPr>
      <w:r>
        <w:rPr>
          <w:rFonts w:ascii="Garamond" w:hAnsi="Garamond" w:cs="Arial"/>
          <w:bCs/>
        </w:rPr>
        <w:t xml:space="preserve">This transaction will be reviewed on the EXEMPT track. Mr. Coalter gave the Board a brief overview of the transaction. BRB staff expects to receive the completed paperwork from TPFA this week. </w:t>
      </w:r>
    </w:p>
    <w:p w:rsidR="00747DCB" w:rsidRPr="00747DCB" w:rsidRDefault="00747DCB" w:rsidP="00752CA9">
      <w:pPr>
        <w:pStyle w:val="ListParagraph"/>
        <w:jc w:val="both"/>
        <w:rPr>
          <w:rFonts w:ascii="Garamond" w:hAnsi="Garamond" w:cs="Arial"/>
          <w:bCs/>
        </w:rPr>
      </w:pPr>
    </w:p>
    <w:p w:rsidR="005D468A" w:rsidRPr="00FF7D91" w:rsidRDefault="005D468A" w:rsidP="005D468A">
      <w:pPr>
        <w:numPr>
          <w:ilvl w:val="0"/>
          <w:numId w:val="21"/>
        </w:numPr>
        <w:jc w:val="both"/>
        <w:rPr>
          <w:rFonts w:ascii="Garamond" w:hAnsi="Garamond"/>
          <w:b/>
        </w:rPr>
      </w:pPr>
      <w:r w:rsidRPr="00FF7D91">
        <w:rPr>
          <w:rFonts w:ascii="Garamond" w:hAnsi="Garamond"/>
          <w:b/>
        </w:rPr>
        <w:t>Public Comment</w:t>
      </w:r>
    </w:p>
    <w:p w:rsidR="00B46550" w:rsidRDefault="00B46550" w:rsidP="00752CA9">
      <w:pPr>
        <w:pStyle w:val="ListParagraph"/>
        <w:jc w:val="both"/>
        <w:rPr>
          <w:rFonts w:ascii="Garamond" w:hAnsi="Garamond"/>
        </w:rPr>
      </w:pPr>
    </w:p>
    <w:p w:rsidR="00FF7D91" w:rsidRDefault="00FF7D91" w:rsidP="00752CA9">
      <w:pPr>
        <w:pStyle w:val="ListParagraph"/>
        <w:jc w:val="both"/>
        <w:rPr>
          <w:rFonts w:ascii="Garamond" w:hAnsi="Garamond"/>
        </w:rPr>
      </w:pPr>
      <w:r>
        <w:rPr>
          <w:rFonts w:ascii="Garamond" w:hAnsi="Garamond"/>
        </w:rPr>
        <w:t xml:space="preserve">There </w:t>
      </w:r>
      <w:r w:rsidR="00527C37">
        <w:rPr>
          <w:rFonts w:ascii="Garamond" w:hAnsi="Garamond"/>
        </w:rPr>
        <w:t>was</w:t>
      </w:r>
      <w:r>
        <w:rPr>
          <w:rFonts w:ascii="Garamond" w:hAnsi="Garamond"/>
        </w:rPr>
        <w:t xml:space="preserve"> no public comment.</w:t>
      </w:r>
    </w:p>
    <w:p w:rsidR="00FF7D91" w:rsidRDefault="00FF7D91" w:rsidP="00752CA9">
      <w:pPr>
        <w:pStyle w:val="ListParagraph"/>
        <w:jc w:val="both"/>
        <w:rPr>
          <w:rFonts w:ascii="Garamond" w:hAnsi="Garamond"/>
        </w:rPr>
      </w:pPr>
    </w:p>
    <w:p w:rsidR="00B46550" w:rsidRPr="00FF7D91" w:rsidRDefault="00B46550" w:rsidP="00B46550">
      <w:pPr>
        <w:numPr>
          <w:ilvl w:val="0"/>
          <w:numId w:val="21"/>
        </w:numPr>
        <w:jc w:val="both"/>
        <w:rPr>
          <w:rFonts w:ascii="Garamond" w:hAnsi="Garamond"/>
          <w:b/>
        </w:rPr>
      </w:pPr>
      <w:r w:rsidRPr="00FF7D91">
        <w:rPr>
          <w:rFonts w:ascii="Garamond" w:hAnsi="Garamond"/>
          <w:b/>
        </w:rPr>
        <w:t>Date for Next Board Meeting</w:t>
      </w:r>
    </w:p>
    <w:p w:rsidR="000D1699" w:rsidRDefault="000D1699" w:rsidP="00FF7D91">
      <w:pPr>
        <w:pStyle w:val="ListParagraph"/>
        <w:jc w:val="both"/>
        <w:rPr>
          <w:rFonts w:ascii="Garamond" w:hAnsi="Garamond"/>
        </w:rPr>
      </w:pPr>
    </w:p>
    <w:p w:rsidR="00DE6481" w:rsidRPr="007B639C" w:rsidRDefault="00DE6481" w:rsidP="00DE6481">
      <w:pPr>
        <w:widowControl w:val="0"/>
        <w:tabs>
          <w:tab w:val="left" w:pos="720"/>
          <w:tab w:val="left" w:pos="1170"/>
        </w:tabs>
        <w:autoSpaceDE w:val="0"/>
        <w:autoSpaceDN w:val="0"/>
        <w:adjustRightInd w:val="0"/>
        <w:ind w:left="1440" w:hanging="720"/>
        <w:jc w:val="both"/>
        <w:rPr>
          <w:rFonts w:ascii="Garamond" w:hAnsi="Garamond"/>
        </w:rPr>
      </w:pPr>
      <w:r w:rsidRPr="007B639C">
        <w:rPr>
          <w:rFonts w:ascii="Garamond" w:hAnsi="Garamond"/>
        </w:rPr>
        <w:t>The next scheduled Board Meeting is on July 19, 2012 in E2.026.</w:t>
      </w:r>
    </w:p>
    <w:p w:rsidR="00B46550" w:rsidRDefault="00B46550" w:rsidP="00B46550">
      <w:pPr>
        <w:pStyle w:val="ListParagraph"/>
        <w:jc w:val="both"/>
        <w:rPr>
          <w:rFonts w:ascii="Garamond" w:hAnsi="Garamond"/>
        </w:rPr>
      </w:pPr>
    </w:p>
    <w:p w:rsidR="00B46550" w:rsidRPr="00FF7D91" w:rsidRDefault="00B46550" w:rsidP="00B46550">
      <w:pPr>
        <w:numPr>
          <w:ilvl w:val="0"/>
          <w:numId w:val="21"/>
        </w:numPr>
        <w:jc w:val="both"/>
        <w:rPr>
          <w:rFonts w:ascii="Garamond" w:hAnsi="Garamond"/>
          <w:b/>
        </w:rPr>
      </w:pPr>
      <w:r w:rsidRPr="00FF7D91">
        <w:rPr>
          <w:rFonts w:ascii="Garamond" w:hAnsi="Garamond"/>
          <w:b/>
        </w:rPr>
        <w:t>Items for Future Agendas</w:t>
      </w:r>
    </w:p>
    <w:p w:rsidR="00B46550" w:rsidRDefault="00B46550" w:rsidP="00752CA9">
      <w:pPr>
        <w:pStyle w:val="ListParagraph"/>
        <w:jc w:val="both"/>
        <w:rPr>
          <w:rFonts w:ascii="Garamond" w:hAnsi="Garamond"/>
        </w:rPr>
      </w:pPr>
    </w:p>
    <w:p w:rsidR="00FF7D91" w:rsidRDefault="00FF7D91" w:rsidP="00FF7D91">
      <w:pPr>
        <w:pStyle w:val="ListParagraph"/>
        <w:rPr>
          <w:rFonts w:ascii="Garamond" w:hAnsi="Garamond"/>
        </w:rPr>
      </w:pPr>
      <w:r w:rsidRPr="00FF7D91">
        <w:rPr>
          <w:rFonts w:ascii="Garamond" w:hAnsi="Garamond"/>
        </w:rPr>
        <w:t>An updated list detailing future bond transactions was handed out.</w:t>
      </w:r>
    </w:p>
    <w:p w:rsidR="00DE6481" w:rsidRPr="00FF7D91" w:rsidRDefault="00DE6481" w:rsidP="00FF7D91">
      <w:pPr>
        <w:pStyle w:val="ListParagraph"/>
        <w:rPr>
          <w:rFonts w:ascii="Garamond" w:hAnsi="Garamond"/>
        </w:rPr>
      </w:pPr>
    </w:p>
    <w:p w:rsidR="00B46550" w:rsidRPr="00FF7D91" w:rsidRDefault="00B46550" w:rsidP="00B46550">
      <w:pPr>
        <w:numPr>
          <w:ilvl w:val="0"/>
          <w:numId w:val="21"/>
        </w:numPr>
        <w:jc w:val="both"/>
        <w:rPr>
          <w:rFonts w:ascii="Garamond" w:hAnsi="Garamond"/>
          <w:b/>
        </w:rPr>
      </w:pPr>
      <w:r w:rsidRPr="00FF7D91">
        <w:rPr>
          <w:rFonts w:ascii="Garamond" w:hAnsi="Garamond"/>
          <w:b/>
        </w:rPr>
        <w:t>Report from the Executive Director</w:t>
      </w:r>
    </w:p>
    <w:p w:rsidR="00B46550" w:rsidRDefault="00B46550" w:rsidP="00B46550">
      <w:pPr>
        <w:pStyle w:val="ListParagraph"/>
        <w:jc w:val="both"/>
        <w:rPr>
          <w:rFonts w:ascii="Garamond" w:hAnsi="Garamond"/>
        </w:rPr>
      </w:pPr>
    </w:p>
    <w:p w:rsidR="000D1699" w:rsidRDefault="00BA0B41" w:rsidP="00BA0B41">
      <w:pPr>
        <w:pStyle w:val="ListParagraph"/>
        <w:numPr>
          <w:ilvl w:val="0"/>
          <w:numId w:val="25"/>
        </w:numPr>
        <w:jc w:val="both"/>
        <w:rPr>
          <w:rFonts w:ascii="Garamond" w:hAnsi="Garamond"/>
        </w:rPr>
      </w:pPr>
      <w:r>
        <w:rPr>
          <w:rFonts w:ascii="Garamond" w:hAnsi="Garamond"/>
        </w:rPr>
        <w:t xml:space="preserve">Staff is expecting three transactions to be discussed in a Called Board Meeting in August. The first will be a multi-family transaction from the Texas State Affordable Housing Corporation. The second is a private placement for Texas Southern University for campus housing and the third is for the Texas Department of Insurance to finance IT improvements through a lease-purchase transaction. </w:t>
      </w:r>
    </w:p>
    <w:p w:rsidR="003F434A" w:rsidRDefault="00BA0B41" w:rsidP="00BA0B41">
      <w:pPr>
        <w:pStyle w:val="ListParagraph"/>
        <w:numPr>
          <w:ilvl w:val="0"/>
          <w:numId w:val="25"/>
        </w:numPr>
        <w:jc w:val="both"/>
        <w:rPr>
          <w:rFonts w:ascii="Garamond" w:hAnsi="Garamond"/>
        </w:rPr>
      </w:pPr>
      <w:r>
        <w:rPr>
          <w:rFonts w:ascii="Garamond" w:hAnsi="Garamond"/>
        </w:rPr>
        <w:t xml:space="preserve">Heather </w:t>
      </w:r>
      <w:r w:rsidR="003C7732">
        <w:rPr>
          <w:rFonts w:ascii="Garamond" w:hAnsi="Garamond"/>
        </w:rPr>
        <w:t xml:space="preserve">Rosas </w:t>
      </w:r>
      <w:r>
        <w:rPr>
          <w:rFonts w:ascii="Garamond" w:hAnsi="Garamond"/>
        </w:rPr>
        <w:t xml:space="preserve">updated the Board on Local Government debt processing. </w:t>
      </w:r>
      <w:r w:rsidR="003F434A">
        <w:rPr>
          <w:rFonts w:ascii="Garamond" w:hAnsi="Garamond"/>
        </w:rPr>
        <w:t xml:space="preserve">FY 2012 </w:t>
      </w:r>
      <w:r>
        <w:rPr>
          <w:rFonts w:ascii="Garamond" w:hAnsi="Garamond"/>
        </w:rPr>
        <w:t>Refunding transaction</w:t>
      </w:r>
      <w:r w:rsidR="003F434A">
        <w:rPr>
          <w:rFonts w:ascii="Garamond" w:hAnsi="Garamond"/>
        </w:rPr>
        <w:t>s</w:t>
      </w:r>
      <w:r>
        <w:rPr>
          <w:rFonts w:ascii="Garamond" w:hAnsi="Garamond"/>
        </w:rPr>
        <w:t xml:space="preserve"> </w:t>
      </w:r>
      <w:r w:rsidR="003F434A">
        <w:rPr>
          <w:rFonts w:ascii="Garamond" w:hAnsi="Garamond"/>
        </w:rPr>
        <w:t>received</w:t>
      </w:r>
      <w:r>
        <w:rPr>
          <w:rFonts w:ascii="Garamond" w:hAnsi="Garamond"/>
        </w:rPr>
        <w:t xml:space="preserve"> have increased significantly from FY 2011 which means more time will be</w:t>
      </w:r>
      <w:r w:rsidR="003F434A">
        <w:rPr>
          <w:rFonts w:ascii="Garamond" w:hAnsi="Garamond"/>
        </w:rPr>
        <w:t xml:space="preserve"> spent on </w:t>
      </w:r>
      <w:r>
        <w:rPr>
          <w:rFonts w:ascii="Garamond" w:hAnsi="Garamond"/>
        </w:rPr>
        <w:t>process</w:t>
      </w:r>
      <w:r w:rsidR="003F434A">
        <w:rPr>
          <w:rFonts w:ascii="Garamond" w:hAnsi="Garamond"/>
        </w:rPr>
        <w:t>ing</w:t>
      </w:r>
      <w:r>
        <w:rPr>
          <w:rFonts w:ascii="Garamond" w:hAnsi="Garamond"/>
        </w:rPr>
        <w:t xml:space="preserve"> local debt transactions.</w:t>
      </w:r>
    </w:p>
    <w:p w:rsidR="00BA0B41" w:rsidRDefault="003F434A" w:rsidP="00BA0B41">
      <w:pPr>
        <w:pStyle w:val="ListParagraph"/>
        <w:numPr>
          <w:ilvl w:val="0"/>
          <w:numId w:val="25"/>
        </w:numPr>
        <w:jc w:val="both"/>
        <w:rPr>
          <w:rFonts w:ascii="Garamond" w:hAnsi="Garamond"/>
        </w:rPr>
      </w:pPr>
      <w:r>
        <w:rPr>
          <w:rFonts w:ascii="Garamond" w:hAnsi="Garamond"/>
        </w:rPr>
        <w:t>Staff has submitted the strategic plan to the Legislative Budget Board and Governor’s Office of Budget and Planning/Policy and is working on the Legislative Appropriations Request which is due August 2, 2012.</w:t>
      </w:r>
      <w:r w:rsidR="00BA0B41">
        <w:rPr>
          <w:rFonts w:ascii="Garamond" w:hAnsi="Garamond"/>
        </w:rPr>
        <w:t xml:space="preserve"> </w:t>
      </w:r>
    </w:p>
    <w:p w:rsidR="003F434A" w:rsidRDefault="003F434A" w:rsidP="00BA0B41">
      <w:pPr>
        <w:pStyle w:val="ListParagraph"/>
        <w:numPr>
          <w:ilvl w:val="0"/>
          <w:numId w:val="25"/>
        </w:numPr>
        <w:jc w:val="both"/>
        <w:rPr>
          <w:rFonts w:ascii="Garamond" w:hAnsi="Garamond"/>
        </w:rPr>
      </w:pPr>
      <w:r>
        <w:rPr>
          <w:rFonts w:ascii="Garamond" w:hAnsi="Garamond"/>
        </w:rPr>
        <w:t>Staff’s work on the State Bond Database is progressing.</w:t>
      </w:r>
    </w:p>
    <w:p w:rsidR="00BA0B41" w:rsidRDefault="00BA0B41" w:rsidP="00BA0B41">
      <w:pPr>
        <w:pStyle w:val="ListParagraph"/>
        <w:numPr>
          <w:ilvl w:val="0"/>
          <w:numId w:val="25"/>
        </w:numPr>
        <w:jc w:val="both"/>
        <w:rPr>
          <w:rFonts w:ascii="Garamond" w:hAnsi="Garamond"/>
        </w:rPr>
      </w:pPr>
      <w:r>
        <w:rPr>
          <w:rFonts w:ascii="Garamond" w:hAnsi="Garamond"/>
        </w:rPr>
        <w:t>Mike Morris</w:t>
      </w:r>
      <w:r w:rsidR="003F434A">
        <w:rPr>
          <w:rFonts w:ascii="Garamond" w:hAnsi="Garamond"/>
        </w:rPr>
        <w:t>s</w:t>
      </w:r>
      <w:r>
        <w:rPr>
          <w:rFonts w:ascii="Garamond" w:hAnsi="Garamond"/>
        </w:rPr>
        <w:t>ey has agreed to present at the next Brown Bag Luncheon to be held September 25, 2012</w:t>
      </w:r>
    </w:p>
    <w:p w:rsidR="00BA0B41" w:rsidRPr="00226202" w:rsidRDefault="00BA0B41" w:rsidP="00B46550">
      <w:pPr>
        <w:pStyle w:val="ListParagraph"/>
        <w:jc w:val="both"/>
        <w:rPr>
          <w:rFonts w:ascii="Garamond" w:hAnsi="Garamond"/>
        </w:rPr>
      </w:pPr>
    </w:p>
    <w:p w:rsidR="00B46550" w:rsidRPr="00FF7D91" w:rsidRDefault="00B46550" w:rsidP="00B46550">
      <w:pPr>
        <w:numPr>
          <w:ilvl w:val="0"/>
          <w:numId w:val="21"/>
        </w:numPr>
        <w:jc w:val="both"/>
        <w:rPr>
          <w:rFonts w:ascii="Garamond" w:hAnsi="Garamond"/>
          <w:b/>
        </w:rPr>
      </w:pPr>
      <w:r w:rsidRPr="00FF7D91">
        <w:rPr>
          <w:rFonts w:ascii="Garamond" w:hAnsi="Garamond"/>
          <w:b/>
        </w:rPr>
        <w:t>Adjourn</w:t>
      </w:r>
    </w:p>
    <w:p w:rsidR="00B46550" w:rsidRDefault="00B46550" w:rsidP="00B46550">
      <w:pPr>
        <w:widowControl w:val="0"/>
        <w:tabs>
          <w:tab w:val="left" w:pos="0"/>
        </w:tabs>
        <w:autoSpaceDE w:val="0"/>
        <w:autoSpaceDN w:val="0"/>
        <w:adjustRightInd w:val="0"/>
        <w:rPr>
          <w:rFonts w:ascii="Garamond" w:hAnsi="Garamond"/>
          <w:highlight w:val="yellow"/>
        </w:rPr>
      </w:pPr>
    </w:p>
    <w:p w:rsidR="00FF7D91" w:rsidRPr="000D1699" w:rsidRDefault="00FF7D91" w:rsidP="00FF7D91">
      <w:pPr>
        <w:widowControl w:val="0"/>
        <w:tabs>
          <w:tab w:val="left" w:pos="0"/>
        </w:tabs>
        <w:autoSpaceDE w:val="0"/>
        <w:autoSpaceDN w:val="0"/>
        <w:adjustRightInd w:val="0"/>
        <w:rPr>
          <w:rFonts w:ascii="Garamond" w:hAnsi="Garamond"/>
        </w:rPr>
      </w:pPr>
      <w:r w:rsidRPr="00FF7D91">
        <w:rPr>
          <w:rFonts w:ascii="Garamond" w:hAnsi="Garamond"/>
        </w:rPr>
        <w:tab/>
      </w:r>
      <w:r w:rsidRPr="00772B91">
        <w:rPr>
          <w:rFonts w:ascii="Garamond" w:hAnsi="Garamond"/>
        </w:rPr>
        <w:t>There being no further business to discuss, the planning session adjourned at 10:</w:t>
      </w:r>
      <w:r w:rsidR="00772B91" w:rsidRPr="00772B91">
        <w:rPr>
          <w:rFonts w:ascii="Garamond" w:hAnsi="Garamond"/>
        </w:rPr>
        <w:t>38</w:t>
      </w:r>
      <w:r w:rsidRPr="00772B91">
        <w:rPr>
          <w:rFonts w:ascii="Garamond" w:hAnsi="Garamond"/>
        </w:rPr>
        <w:t xml:space="preserve"> a.m.</w:t>
      </w:r>
    </w:p>
    <w:p w:rsidR="00FF7D91" w:rsidRDefault="00FF7D91" w:rsidP="00B46550">
      <w:pPr>
        <w:widowControl w:val="0"/>
        <w:tabs>
          <w:tab w:val="left" w:pos="0"/>
        </w:tabs>
        <w:autoSpaceDE w:val="0"/>
        <w:autoSpaceDN w:val="0"/>
        <w:adjustRightInd w:val="0"/>
        <w:rPr>
          <w:rFonts w:ascii="Garamond" w:hAnsi="Garamond"/>
          <w:highlight w:val="yellow"/>
        </w:rPr>
      </w:pPr>
    </w:p>
    <w:p w:rsidR="00CA0BD5" w:rsidRPr="00C9533C" w:rsidRDefault="00CA0BD5" w:rsidP="00CA0BD5">
      <w:pPr>
        <w:pStyle w:val="ListParagraph"/>
        <w:rPr>
          <w:rFonts w:ascii="Garamond" w:hAnsi="Garamond" w:cs="Tahoma"/>
        </w:rPr>
      </w:pPr>
    </w:p>
    <w:p w:rsidR="00CA0BD5" w:rsidRPr="002A680D" w:rsidRDefault="00CA0BD5" w:rsidP="00CA0BD5">
      <w:pPr>
        <w:pStyle w:val="ListParagraph"/>
        <w:rPr>
          <w:rFonts w:ascii="Garamond" w:hAnsi="Garamond" w:cs="Tahoma"/>
        </w:rPr>
      </w:pPr>
    </w:p>
    <w:p w:rsidR="00CA0BD5" w:rsidRPr="00C9533C" w:rsidRDefault="00CA0BD5" w:rsidP="00CA0BD5">
      <w:pPr>
        <w:rPr>
          <w:rFonts w:ascii="Garamond" w:hAnsi="Garamond" w:cs="Arial"/>
          <w:bCs/>
        </w:rPr>
      </w:pPr>
    </w:p>
    <w:p w:rsidR="00CA0BD5" w:rsidRPr="00613353" w:rsidRDefault="00CA0BD5" w:rsidP="00CA0BD5">
      <w:pPr>
        <w:pStyle w:val="ListParagraph"/>
        <w:rPr>
          <w:rFonts w:ascii="Garamond" w:hAnsi="Garamond" w:cs="Arial"/>
          <w:bCs/>
        </w:rPr>
      </w:pPr>
    </w:p>
    <w:p w:rsidR="00CA0BD5" w:rsidRPr="00613353" w:rsidRDefault="00CA0BD5" w:rsidP="00CA0BD5">
      <w:pPr>
        <w:pStyle w:val="ListParagraph"/>
        <w:rPr>
          <w:rFonts w:ascii="Garamond" w:hAnsi="Garamond" w:cs="Tahoma"/>
        </w:rPr>
      </w:pPr>
    </w:p>
    <w:p w:rsidR="00CA0BD5" w:rsidRDefault="00CA0BD5" w:rsidP="00CA0BD5">
      <w:pPr>
        <w:pStyle w:val="ListParagraph"/>
        <w:jc w:val="both"/>
        <w:rPr>
          <w:rFonts w:ascii="Garamond" w:hAnsi="Garamond" w:cs="Arial"/>
          <w:bCs/>
          <w:highlight w:val="yellow"/>
        </w:rPr>
      </w:pPr>
    </w:p>
    <w:p w:rsidR="00CA0BD5" w:rsidRPr="00226202" w:rsidRDefault="00CA0BD5" w:rsidP="00CA0BD5">
      <w:pPr>
        <w:pStyle w:val="ListParagraph"/>
        <w:jc w:val="both"/>
        <w:rPr>
          <w:rFonts w:ascii="Garamond" w:hAnsi="Garamond"/>
        </w:rPr>
      </w:pPr>
    </w:p>
    <w:p w:rsidR="00CA0BD5" w:rsidRDefault="00CA0BD5" w:rsidP="00CA0BD5">
      <w:pPr>
        <w:pStyle w:val="ListParagraph"/>
        <w:jc w:val="both"/>
        <w:rPr>
          <w:rFonts w:ascii="Garamond" w:hAnsi="Garamond"/>
        </w:rPr>
      </w:pPr>
    </w:p>
    <w:p w:rsidR="00CA0BD5" w:rsidRPr="005D468A" w:rsidRDefault="00CA0BD5" w:rsidP="00B46550">
      <w:pPr>
        <w:widowControl w:val="0"/>
        <w:tabs>
          <w:tab w:val="left" w:pos="0"/>
        </w:tabs>
        <w:autoSpaceDE w:val="0"/>
        <w:autoSpaceDN w:val="0"/>
        <w:adjustRightInd w:val="0"/>
        <w:rPr>
          <w:rFonts w:ascii="Garamond" w:hAnsi="Garamond"/>
          <w:highlight w:val="yellow"/>
        </w:rPr>
      </w:pPr>
    </w:p>
    <w:sectPr w:rsidR="00CA0BD5" w:rsidRPr="005D468A" w:rsidSect="00052879">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B41" w:rsidRDefault="00BA0B41">
      <w:r>
        <w:separator/>
      </w:r>
    </w:p>
  </w:endnote>
  <w:endnote w:type="continuationSeparator" w:id="0">
    <w:p w:rsidR="00BA0B41" w:rsidRDefault="00BA0B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75" w:rsidRDefault="00005B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75" w:rsidRDefault="00005B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75" w:rsidRDefault="00005B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B41" w:rsidRDefault="00BA0B41">
      <w:r>
        <w:separator/>
      </w:r>
    </w:p>
  </w:footnote>
  <w:footnote w:type="continuationSeparator" w:id="0">
    <w:p w:rsidR="00BA0B41" w:rsidRDefault="00BA0B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75" w:rsidRDefault="00005B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B41" w:rsidRDefault="00BA0B41">
    <w:pPr>
      <w:pStyle w:val="Header"/>
    </w:pPr>
  </w:p>
  <w:p w:rsidR="00BA0B41" w:rsidRDefault="00BA0B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75" w:rsidRDefault="00005B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6">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9F148EE"/>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4"/>
  </w:num>
  <w:num w:numId="3">
    <w:abstractNumId w:val="17"/>
  </w:num>
  <w:num w:numId="4">
    <w:abstractNumId w:val="18"/>
  </w:num>
  <w:num w:numId="5">
    <w:abstractNumId w:val="11"/>
  </w:num>
  <w:num w:numId="6">
    <w:abstractNumId w:val="13"/>
  </w:num>
  <w:num w:numId="7">
    <w:abstractNumId w:val="16"/>
  </w:num>
  <w:num w:numId="8">
    <w:abstractNumId w:val="5"/>
  </w:num>
  <w:num w:numId="9">
    <w:abstractNumId w:val="22"/>
  </w:num>
  <w:num w:numId="10">
    <w:abstractNumId w:val="10"/>
  </w:num>
  <w:num w:numId="11">
    <w:abstractNumId w:val="2"/>
  </w:num>
  <w:num w:numId="12">
    <w:abstractNumId w:val="3"/>
  </w:num>
  <w:num w:numId="13">
    <w:abstractNumId w:val="20"/>
  </w:num>
  <w:num w:numId="14">
    <w:abstractNumId w:val="15"/>
  </w:num>
  <w:num w:numId="15">
    <w:abstractNumId w:val="19"/>
  </w:num>
  <w:num w:numId="16">
    <w:abstractNumId w:val="12"/>
  </w:num>
  <w:num w:numId="17">
    <w:abstractNumId w:val="14"/>
  </w:num>
  <w:num w:numId="18">
    <w:abstractNumId w:val="0"/>
  </w:num>
  <w:num w:numId="19">
    <w:abstractNumId w:val="9"/>
  </w:num>
  <w:num w:numId="20">
    <w:abstractNumId w:val="6"/>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removePersonalInformation/>
  <w:removeDateAndTime/>
  <w:embedSystemFonts/>
  <w:bordersDoNotSurroundHeader/>
  <w:bordersDoNotSurroundFooter/>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4513"/>
  </w:hdrShapeDefaults>
  <w:footnotePr>
    <w:footnote w:id="-1"/>
    <w:footnote w:id="0"/>
  </w:footnotePr>
  <w:endnotePr>
    <w:endnote w:id="-1"/>
    <w:endnote w:id="0"/>
  </w:endnotePr>
  <w:compat/>
  <w:rsids>
    <w:rsidRoot w:val="00A46CFB"/>
    <w:rsid w:val="00000346"/>
    <w:rsid w:val="00000E1F"/>
    <w:rsid w:val="00003CE5"/>
    <w:rsid w:val="00005B75"/>
    <w:rsid w:val="00006FFC"/>
    <w:rsid w:val="00025DB1"/>
    <w:rsid w:val="00026B13"/>
    <w:rsid w:val="000274E3"/>
    <w:rsid w:val="00030DFF"/>
    <w:rsid w:val="0003194C"/>
    <w:rsid w:val="00037BA0"/>
    <w:rsid w:val="0004011E"/>
    <w:rsid w:val="00043E8E"/>
    <w:rsid w:val="0004679F"/>
    <w:rsid w:val="000478E2"/>
    <w:rsid w:val="00050A28"/>
    <w:rsid w:val="00051FF8"/>
    <w:rsid w:val="00052879"/>
    <w:rsid w:val="00054F19"/>
    <w:rsid w:val="000640D7"/>
    <w:rsid w:val="00070A38"/>
    <w:rsid w:val="00076DEE"/>
    <w:rsid w:val="000804DD"/>
    <w:rsid w:val="00085668"/>
    <w:rsid w:val="0008736A"/>
    <w:rsid w:val="00087788"/>
    <w:rsid w:val="0009154F"/>
    <w:rsid w:val="00094A13"/>
    <w:rsid w:val="00096B48"/>
    <w:rsid w:val="00096F82"/>
    <w:rsid w:val="00097FA5"/>
    <w:rsid w:val="000B0CD4"/>
    <w:rsid w:val="000B1FF6"/>
    <w:rsid w:val="000B318A"/>
    <w:rsid w:val="000B61E5"/>
    <w:rsid w:val="000B7D02"/>
    <w:rsid w:val="000C048A"/>
    <w:rsid w:val="000C75C9"/>
    <w:rsid w:val="000D1699"/>
    <w:rsid w:val="000D42A0"/>
    <w:rsid w:val="000E10C1"/>
    <w:rsid w:val="000E1466"/>
    <w:rsid w:val="000F37AD"/>
    <w:rsid w:val="000F7139"/>
    <w:rsid w:val="00102684"/>
    <w:rsid w:val="001050A5"/>
    <w:rsid w:val="00107773"/>
    <w:rsid w:val="00123201"/>
    <w:rsid w:val="00127C6C"/>
    <w:rsid w:val="00130BBE"/>
    <w:rsid w:val="00133BE5"/>
    <w:rsid w:val="00135333"/>
    <w:rsid w:val="001433DF"/>
    <w:rsid w:val="00144D9F"/>
    <w:rsid w:val="00146459"/>
    <w:rsid w:val="00146EB8"/>
    <w:rsid w:val="00147346"/>
    <w:rsid w:val="00152554"/>
    <w:rsid w:val="001533C7"/>
    <w:rsid w:val="00155494"/>
    <w:rsid w:val="001565D7"/>
    <w:rsid w:val="00156B7E"/>
    <w:rsid w:val="001610B0"/>
    <w:rsid w:val="0017102C"/>
    <w:rsid w:val="00171047"/>
    <w:rsid w:val="00172859"/>
    <w:rsid w:val="00175AE0"/>
    <w:rsid w:val="001860EF"/>
    <w:rsid w:val="00192220"/>
    <w:rsid w:val="00192863"/>
    <w:rsid w:val="001977F6"/>
    <w:rsid w:val="001A0788"/>
    <w:rsid w:val="001A5FCA"/>
    <w:rsid w:val="001B08EF"/>
    <w:rsid w:val="001B2729"/>
    <w:rsid w:val="001B7124"/>
    <w:rsid w:val="001C380D"/>
    <w:rsid w:val="001E1487"/>
    <w:rsid w:val="001F167C"/>
    <w:rsid w:val="001F370F"/>
    <w:rsid w:val="001F4911"/>
    <w:rsid w:val="001F4AC3"/>
    <w:rsid w:val="001F55B9"/>
    <w:rsid w:val="00200861"/>
    <w:rsid w:val="0020468D"/>
    <w:rsid w:val="00204B07"/>
    <w:rsid w:val="00206834"/>
    <w:rsid w:val="00212287"/>
    <w:rsid w:val="002137F6"/>
    <w:rsid w:val="00213CD3"/>
    <w:rsid w:val="00215157"/>
    <w:rsid w:val="00217B85"/>
    <w:rsid w:val="00217F52"/>
    <w:rsid w:val="0022408A"/>
    <w:rsid w:val="00227B6E"/>
    <w:rsid w:val="00232363"/>
    <w:rsid w:val="00233E69"/>
    <w:rsid w:val="0023659F"/>
    <w:rsid w:val="00241982"/>
    <w:rsid w:val="00244CAD"/>
    <w:rsid w:val="00250E66"/>
    <w:rsid w:val="00264B97"/>
    <w:rsid w:val="00267366"/>
    <w:rsid w:val="002728E1"/>
    <w:rsid w:val="002732C1"/>
    <w:rsid w:val="0028035A"/>
    <w:rsid w:val="0028192A"/>
    <w:rsid w:val="00282CF9"/>
    <w:rsid w:val="00283CB3"/>
    <w:rsid w:val="0029117E"/>
    <w:rsid w:val="00294BE4"/>
    <w:rsid w:val="002A380E"/>
    <w:rsid w:val="002B0276"/>
    <w:rsid w:val="002B36BD"/>
    <w:rsid w:val="002B44C3"/>
    <w:rsid w:val="002B5548"/>
    <w:rsid w:val="002B60C5"/>
    <w:rsid w:val="002C1F38"/>
    <w:rsid w:val="002C32B5"/>
    <w:rsid w:val="002C3F39"/>
    <w:rsid w:val="002C7E15"/>
    <w:rsid w:val="002D1C91"/>
    <w:rsid w:val="002D3902"/>
    <w:rsid w:val="002D5A11"/>
    <w:rsid w:val="002D62A1"/>
    <w:rsid w:val="002D727B"/>
    <w:rsid w:val="002E4FB8"/>
    <w:rsid w:val="002E5F91"/>
    <w:rsid w:val="002E705A"/>
    <w:rsid w:val="002E7201"/>
    <w:rsid w:val="002E79A8"/>
    <w:rsid w:val="00311D9A"/>
    <w:rsid w:val="0031300C"/>
    <w:rsid w:val="00316543"/>
    <w:rsid w:val="00321E9B"/>
    <w:rsid w:val="00322F63"/>
    <w:rsid w:val="00323EC7"/>
    <w:rsid w:val="003244FE"/>
    <w:rsid w:val="0032490F"/>
    <w:rsid w:val="00326DD1"/>
    <w:rsid w:val="003327C5"/>
    <w:rsid w:val="0034133C"/>
    <w:rsid w:val="003413E2"/>
    <w:rsid w:val="00343606"/>
    <w:rsid w:val="00343D0D"/>
    <w:rsid w:val="00344304"/>
    <w:rsid w:val="00344D88"/>
    <w:rsid w:val="003450B7"/>
    <w:rsid w:val="00351AC9"/>
    <w:rsid w:val="00352649"/>
    <w:rsid w:val="00367592"/>
    <w:rsid w:val="0037051B"/>
    <w:rsid w:val="003715CC"/>
    <w:rsid w:val="00374D91"/>
    <w:rsid w:val="00377F53"/>
    <w:rsid w:val="00382CED"/>
    <w:rsid w:val="0038359C"/>
    <w:rsid w:val="0038677D"/>
    <w:rsid w:val="003867F3"/>
    <w:rsid w:val="00390E1A"/>
    <w:rsid w:val="003A5F50"/>
    <w:rsid w:val="003A6C3B"/>
    <w:rsid w:val="003C1074"/>
    <w:rsid w:val="003C4FAE"/>
    <w:rsid w:val="003C7732"/>
    <w:rsid w:val="003D14E5"/>
    <w:rsid w:val="003D5899"/>
    <w:rsid w:val="003D7C12"/>
    <w:rsid w:val="003E4659"/>
    <w:rsid w:val="003E62AB"/>
    <w:rsid w:val="003F06CE"/>
    <w:rsid w:val="003F434A"/>
    <w:rsid w:val="003F65AE"/>
    <w:rsid w:val="00401204"/>
    <w:rsid w:val="00403E16"/>
    <w:rsid w:val="004143B2"/>
    <w:rsid w:val="00415A74"/>
    <w:rsid w:val="004223D0"/>
    <w:rsid w:val="00423C52"/>
    <w:rsid w:val="00426CEA"/>
    <w:rsid w:val="00435AAD"/>
    <w:rsid w:val="00440E72"/>
    <w:rsid w:val="00442660"/>
    <w:rsid w:val="0044329D"/>
    <w:rsid w:val="0044460F"/>
    <w:rsid w:val="0045498D"/>
    <w:rsid w:val="00457823"/>
    <w:rsid w:val="00460186"/>
    <w:rsid w:val="00463D60"/>
    <w:rsid w:val="00464B25"/>
    <w:rsid w:val="0047046F"/>
    <w:rsid w:val="00471E24"/>
    <w:rsid w:val="0047290F"/>
    <w:rsid w:val="00476FB4"/>
    <w:rsid w:val="00482E4F"/>
    <w:rsid w:val="004854C6"/>
    <w:rsid w:val="00490873"/>
    <w:rsid w:val="00492EDA"/>
    <w:rsid w:val="004933BB"/>
    <w:rsid w:val="004955C8"/>
    <w:rsid w:val="00495FB2"/>
    <w:rsid w:val="00497C04"/>
    <w:rsid w:val="004A03F5"/>
    <w:rsid w:val="004A5881"/>
    <w:rsid w:val="004B0775"/>
    <w:rsid w:val="004B078D"/>
    <w:rsid w:val="004C747A"/>
    <w:rsid w:val="004D29AF"/>
    <w:rsid w:val="004D6A06"/>
    <w:rsid w:val="004E1AA9"/>
    <w:rsid w:val="004E1C0E"/>
    <w:rsid w:val="004E4D60"/>
    <w:rsid w:val="004E602E"/>
    <w:rsid w:val="004F71F1"/>
    <w:rsid w:val="005012FD"/>
    <w:rsid w:val="00515088"/>
    <w:rsid w:val="00517FE4"/>
    <w:rsid w:val="005224A3"/>
    <w:rsid w:val="005234B4"/>
    <w:rsid w:val="00523C04"/>
    <w:rsid w:val="00525C48"/>
    <w:rsid w:val="00527C37"/>
    <w:rsid w:val="0053278F"/>
    <w:rsid w:val="00532BC1"/>
    <w:rsid w:val="005427BD"/>
    <w:rsid w:val="0054345D"/>
    <w:rsid w:val="0054473D"/>
    <w:rsid w:val="00551578"/>
    <w:rsid w:val="005610C5"/>
    <w:rsid w:val="00563D4A"/>
    <w:rsid w:val="00575509"/>
    <w:rsid w:val="00575C61"/>
    <w:rsid w:val="00576925"/>
    <w:rsid w:val="00580377"/>
    <w:rsid w:val="00583DD2"/>
    <w:rsid w:val="005912CB"/>
    <w:rsid w:val="00592C6A"/>
    <w:rsid w:val="005A1457"/>
    <w:rsid w:val="005A2471"/>
    <w:rsid w:val="005A4EE6"/>
    <w:rsid w:val="005A6003"/>
    <w:rsid w:val="005B635D"/>
    <w:rsid w:val="005C319B"/>
    <w:rsid w:val="005D468A"/>
    <w:rsid w:val="005E49BB"/>
    <w:rsid w:val="005E6C16"/>
    <w:rsid w:val="005E7078"/>
    <w:rsid w:val="005F14DB"/>
    <w:rsid w:val="005F2938"/>
    <w:rsid w:val="005F3C3C"/>
    <w:rsid w:val="005F498D"/>
    <w:rsid w:val="005F6C6D"/>
    <w:rsid w:val="006037D6"/>
    <w:rsid w:val="006054A3"/>
    <w:rsid w:val="0060640F"/>
    <w:rsid w:val="006072B0"/>
    <w:rsid w:val="006073FD"/>
    <w:rsid w:val="0061030B"/>
    <w:rsid w:val="0061110A"/>
    <w:rsid w:val="006203EA"/>
    <w:rsid w:val="006246A1"/>
    <w:rsid w:val="00625400"/>
    <w:rsid w:val="00625D8F"/>
    <w:rsid w:val="00626F77"/>
    <w:rsid w:val="006324F4"/>
    <w:rsid w:val="006345A3"/>
    <w:rsid w:val="006372C3"/>
    <w:rsid w:val="0064105D"/>
    <w:rsid w:val="00641545"/>
    <w:rsid w:val="00642F69"/>
    <w:rsid w:val="00644E8A"/>
    <w:rsid w:val="00645E73"/>
    <w:rsid w:val="00651480"/>
    <w:rsid w:val="00651D5E"/>
    <w:rsid w:val="00664C87"/>
    <w:rsid w:val="00666F19"/>
    <w:rsid w:val="00674D42"/>
    <w:rsid w:val="00680D9E"/>
    <w:rsid w:val="00681D42"/>
    <w:rsid w:val="00694671"/>
    <w:rsid w:val="00694D91"/>
    <w:rsid w:val="00695CF8"/>
    <w:rsid w:val="006964B0"/>
    <w:rsid w:val="006970CE"/>
    <w:rsid w:val="006A2038"/>
    <w:rsid w:val="006B3A67"/>
    <w:rsid w:val="006B6FC1"/>
    <w:rsid w:val="006D283D"/>
    <w:rsid w:val="006D2D8A"/>
    <w:rsid w:val="006D5D88"/>
    <w:rsid w:val="006E142E"/>
    <w:rsid w:val="006E29FE"/>
    <w:rsid w:val="006E2D7F"/>
    <w:rsid w:val="006F1B74"/>
    <w:rsid w:val="007126B0"/>
    <w:rsid w:val="00714370"/>
    <w:rsid w:val="00715BC7"/>
    <w:rsid w:val="0071624E"/>
    <w:rsid w:val="00724B7A"/>
    <w:rsid w:val="007258EE"/>
    <w:rsid w:val="00731DEF"/>
    <w:rsid w:val="007341B6"/>
    <w:rsid w:val="00737264"/>
    <w:rsid w:val="007419A8"/>
    <w:rsid w:val="00742589"/>
    <w:rsid w:val="007428CD"/>
    <w:rsid w:val="00744BB0"/>
    <w:rsid w:val="00747DCB"/>
    <w:rsid w:val="00747F94"/>
    <w:rsid w:val="00751DCD"/>
    <w:rsid w:val="00752CA9"/>
    <w:rsid w:val="00753673"/>
    <w:rsid w:val="00754B7C"/>
    <w:rsid w:val="00756D87"/>
    <w:rsid w:val="007726CD"/>
    <w:rsid w:val="00772B91"/>
    <w:rsid w:val="007732B6"/>
    <w:rsid w:val="00782335"/>
    <w:rsid w:val="00782E8B"/>
    <w:rsid w:val="00784CC6"/>
    <w:rsid w:val="00790BE8"/>
    <w:rsid w:val="007973DE"/>
    <w:rsid w:val="007A33A8"/>
    <w:rsid w:val="007A3C71"/>
    <w:rsid w:val="007A59AF"/>
    <w:rsid w:val="007B4976"/>
    <w:rsid w:val="007B52B9"/>
    <w:rsid w:val="007C11F7"/>
    <w:rsid w:val="007C2027"/>
    <w:rsid w:val="007C695A"/>
    <w:rsid w:val="007D04A6"/>
    <w:rsid w:val="007D5995"/>
    <w:rsid w:val="007D714F"/>
    <w:rsid w:val="007D7B2A"/>
    <w:rsid w:val="007E15A0"/>
    <w:rsid w:val="007E1930"/>
    <w:rsid w:val="007E250A"/>
    <w:rsid w:val="007E5C5E"/>
    <w:rsid w:val="007F38A2"/>
    <w:rsid w:val="007F3EC1"/>
    <w:rsid w:val="007F5EBD"/>
    <w:rsid w:val="00803C8D"/>
    <w:rsid w:val="00804867"/>
    <w:rsid w:val="00805B1C"/>
    <w:rsid w:val="00811E65"/>
    <w:rsid w:val="00815368"/>
    <w:rsid w:val="00816E5B"/>
    <w:rsid w:val="0082176A"/>
    <w:rsid w:val="008224AD"/>
    <w:rsid w:val="00825CE5"/>
    <w:rsid w:val="00836E7B"/>
    <w:rsid w:val="00840EF3"/>
    <w:rsid w:val="00844CE9"/>
    <w:rsid w:val="00852D87"/>
    <w:rsid w:val="00853373"/>
    <w:rsid w:val="00854754"/>
    <w:rsid w:val="00863CD7"/>
    <w:rsid w:val="00867D31"/>
    <w:rsid w:val="0087541E"/>
    <w:rsid w:val="00875E47"/>
    <w:rsid w:val="008760B8"/>
    <w:rsid w:val="0087629E"/>
    <w:rsid w:val="00877B95"/>
    <w:rsid w:val="0088431C"/>
    <w:rsid w:val="0088556F"/>
    <w:rsid w:val="00886EEC"/>
    <w:rsid w:val="00894F29"/>
    <w:rsid w:val="00896B2C"/>
    <w:rsid w:val="008A0641"/>
    <w:rsid w:val="008A1F5E"/>
    <w:rsid w:val="008A310A"/>
    <w:rsid w:val="008B1974"/>
    <w:rsid w:val="008B2703"/>
    <w:rsid w:val="008B3442"/>
    <w:rsid w:val="008D1D7F"/>
    <w:rsid w:val="008D37A1"/>
    <w:rsid w:val="008E2131"/>
    <w:rsid w:val="008E2FEA"/>
    <w:rsid w:val="008E4939"/>
    <w:rsid w:val="008E5C7B"/>
    <w:rsid w:val="008E6D62"/>
    <w:rsid w:val="008F2002"/>
    <w:rsid w:val="008F3746"/>
    <w:rsid w:val="008F5298"/>
    <w:rsid w:val="008F7843"/>
    <w:rsid w:val="00905767"/>
    <w:rsid w:val="009070A6"/>
    <w:rsid w:val="00913AD8"/>
    <w:rsid w:val="00914B3F"/>
    <w:rsid w:val="0092615D"/>
    <w:rsid w:val="00930493"/>
    <w:rsid w:val="00936C66"/>
    <w:rsid w:val="0094009C"/>
    <w:rsid w:val="009418AB"/>
    <w:rsid w:val="00943BA3"/>
    <w:rsid w:val="00946F5C"/>
    <w:rsid w:val="00951282"/>
    <w:rsid w:val="009535EA"/>
    <w:rsid w:val="0095454C"/>
    <w:rsid w:val="00962C4D"/>
    <w:rsid w:val="00972436"/>
    <w:rsid w:val="009738E7"/>
    <w:rsid w:val="009751BD"/>
    <w:rsid w:val="00990AA2"/>
    <w:rsid w:val="00993C58"/>
    <w:rsid w:val="00995E2E"/>
    <w:rsid w:val="00996D65"/>
    <w:rsid w:val="00997C62"/>
    <w:rsid w:val="009B030E"/>
    <w:rsid w:val="009B53B3"/>
    <w:rsid w:val="009B7A27"/>
    <w:rsid w:val="009C0A95"/>
    <w:rsid w:val="009C6B7E"/>
    <w:rsid w:val="009C73E5"/>
    <w:rsid w:val="009D26C6"/>
    <w:rsid w:val="009D31B5"/>
    <w:rsid w:val="009D3FD6"/>
    <w:rsid w:val="009D6EAE"/>
    <w:rsid w:val="009E1E01"/>
    <w:rsid w:val="009F3149"/>
    <w:rsid w:val="00A025B3"/>
    <w:rsid w:val="00A027A7"/>
    <w:rsid w:val="00A03927"/>
    <w:rsid w:val="00A06034"/>
    <w:rsid w:val="00A14D8A"/>
    <w:rsid w:val="00A17595"/>
    <w:rsid w:val="00A20488"/>
    <w:rsid w:val="00A214E4"/>
    <w:rsid w:val="00A21729"/>
    <w:rsid w:val="00A27015"/>
    <w:rsid w:val="00A2747D"/>
    <w:rsid w:val="00A27B81"/>
    <w:rsid w:val="00A3619C"/>
    <w:rsid w:val="00A36A14"/>
    <w:rsid w:val="00A46588"/>
    <w:rsid w:val="00A46CFB"/>
    <w:rsid w:val="00A5223C"/>
    <w:rsid w:val="00A53679"/>
    <w:rsid w:val="00A56C6C"/>
    <w:rsid w:val="00A65E9D"/>
    <w:rsid w:val="00A765A5"/>
    <w:rsid w:val="00A76C48"/>
    <w:rsid w:val="00A8184E"/>
    <w:rsid w:val="00A83D0F"/>
    <w:rsid w:val="00A83E90"/>
    <w:rsid w:val="00A903E6"/>
    <w:rsid w:val="00A904BC"/>
    <w:rsid w:val="00A942F4"/>
    <w:rsid w:val="00A97A80"/>
    <w:rsid w:val="00AA029A"/>
    <w:rsid w:val="00AA1916"/>
    <w:rsid w:val="00AA2421"/>
    <w:rsid w:val="00AA3775"/>
    <w:rsid w:val="00AA3FA4"/>
    <w:rsid w:val="00AA79AF"/>
    <w:rsid w:val="00AA7A50"/>
    <w:rsid w:val="00AB1478"/>
    <w:rsid w:val="00AB3E99"/>
    <w:rsid w:val="00AC352B"/>
    <w:rsid w:val="00AC3EB5"/>
    <w:rsid w:val="00AD2987"/>
    <w:rsid w:val="00AD47F4"/>
    <w:rsid w:val="00AD5560"/>
    <w:rsid w:val="00AD6355"/>
    <w:rsid w:val="00AF5256"/>
    <w:rsid w:val="00AF6399"/>
    <w:rsid w:val="00AF6761"/>
    <w:rsid w:val="00B02DC7"/>
    <w:rsid w:val="00B03FB4"/>
    <w:rsid w:val="00B04035"/>
    <w:rsid w:val="00B05B48"/>
    <w:rsid w:val="00B103B0"/>
    <w:rsid w:val="00B12017"/>
    <w:rsid w:val="00B13840"/>
    <w:rsid w:val="00B26B34"/>
    <w:rsid w:val="00B26D3A"/>
    <w:rsid w:val="00B3198A"/>
    <w:rsid w:val="00B40C25"/>
    <w:rsid w:val="00B46550"/>
    <w:rsid w:val="00B47489"/>
    <w:rsid w:val="00B5568C"/>
    <w:rsid w:val="00B602FA"/>
    <w:rsid w:val="00B61BB2"/>
    <w:rsid w:val="00B65294"/>
    <w:rsid w:val="00B70366"/>
    <w:rsid w:val="00B732B2"/>
    <w:rsid w:val="00B93352"/>
    <w:rsid w:val="00B94B2A"/>
    <w:rsid w:val="00B96519"/>
    <w:rsid w:val="00BA0B41"/>
    <w:rsid w:val="00BA5CDA"/>
    <w:rsid w:val="00BC0648"/>
    <w:rsid w:val="00BC27CE"/>
    <w:rsid w:val="00BD0DAA"/>
    <w:rsid w:val="00BD20C6"/>
    <w:rsid w:val="00BD32B9"/>
    <w:rsid w:val="00BD6937"/>
    <w:rsid w:val="00BD6E3F"/>
    <w:rsid w:val="00BD750C"/>
    <w:rsid w:val="00BE0C2A"/>
    <w:rsid w:val="00BE2AF7"/>
    <w:rsid w:val="00BE2FC6"/>
    <w:rsid w:val="00BF10E8"/>
    <w:rsid w:val="00C008B7"/>
    <w:rsid w:val="00C01CAB"/>
    <w:rsid w:val="00C11024"/>
    <w:rsid w:val="00C14A12"/>
    <w:rsid w:val="00C16412"/>
    <w:rsid w:val="00C21FD7"/>
    <w:rsid w:val="00C25485"/>
    <w:rsid w:val="00C32FAA"/>
    <w:rsid w:val="00C521E2"/>
    <w:rsid w:val="00C53D1C"/>
    <w:rsid w:val="00C616CE"/>
    <w:rsid w:val="00C626A4"/>
    <w:rsid w:val="00C62AFB"/>
    <w:rsid w:val="00C6420F"/>
    <w:rsid w:val="00C6642F"/>
    <w:rsid w:val="00C713A6"/>
    <w:rsid w:val="00C760D2"/>
    <w:rsid w:val="00C761CA"/>
    <w:rsid w:val="00C77548"/>
    <w:rsid w:val="00C8080F"/>
    <w:rsid w:val="00C81737"/>
    <w:rsid w:val="00C820EC"/>
    <w:rsid w:val="00C84FA8"/>
    <w:rsid w:val="00C871BA"/>
    <w:rsid w:val="00C87BBE"/>
    <w:rsid w:val="00C909FC"/>
    <w:rsid w:val="00C936CC"/>
    <w:rsid w:val="00C947A3"/>
    <w:rsid w:val="00CA0221"/>
    <w:rsid w:val="00CA0BD5"/>
    <w:rsid w:val="00CB4A29"/>
    <w:rsid w:val="00CB5B32"/>
    <w:rsid w:val="00CB6327"/>
    <w:rsid w:val="00CD27FE"/>
    <w:rsid w:val="00CD3AC3"/>
    <w:rsid w:val="00CD702C"/>
    <w:rsid w:val="00CF3C30"/>
    <w:rsid w:val="00CF6164"/>
    <w:rsid w:val="00D013E9"/>
    <w:rsid w:val="00D051AF"/>
    <w:rsid w:val="00D05821"/>
    <w:rsid w:val="00D10871"/>
    <w:rsid w:val="00D30BB8"/>
    <w:rsid w:val="00D32811"/>
    <w:rsid w:val="00D4116D"/>
    <w:rsid w:val="00D41A89"/>
    <w:rsid w:val="00D535DB"/>
    <w:rsid w:val="00D544DE"/>
    <w:rsid w:val="00D6342F"/>
    <w:rsid w:val="00D64401"/>
    <w:rsid w:val="00D6450A"/>
    <w:rsid w:val="00D74B3B"/>
    <w:rsid w:val="00D80CE0"/>
    <w:rsid w:val="00D82318"/>
    <w:rsid w:val="00D82846"/>
    <w:rsid w:val="00D855D6"/>
    <w:rsid w:val="00D93693"/>
    <w:rsid w:val="00D93772"/>
    <w:rsid w:val="00DA2681"/>
    <w:rsid w:val="00DA27E2"/>
    <w:rsid w:val="00DA2DE7"/>
    <w:rsid w:val="00DA3E19"/>
    <w:rsid w:val="00DB04F7"/>
    <w:rsid w:val="00DB23FC"/>
    <w:rsid w:val="00DB259D"/>
    <w:rsid w:val="00DB5E76"/>
    <w:rsid w:val="00DB61B7"/>
    <w:rsid w:val="00DC23FA"/>
    <w:rsid w:val="00DC2760"/>
    <w:rsid w:val="00DD1060"/>
    <w:rsid w:val="00DD134A"/>
    <w:rsid w:val="00DD286B"/>
    <w:rsid w:val="00DD3EA3"/>
    <w:rsid w:val="00DD5A6C"/>
    <w:rsid w:val="00DE1985"/>
    <w:rsid w:val="00DE216B"/>
    <w:rsid w:val="00DE2FA4"/>
    <w:rsid w:val="00DE33C0"/>
    <w:rsid w:val="00DE6481"/>
    <w:rsid w:val="00DF093D"/>
    <w:rsid w:val="00DF1947"/>
    <w:rsid w:val="00DF3BBC"/>
    <w:rsid w:val="00DF4216"/>
    <w:rsid w:val="00DF4823"/>
    <w:rsid w:val="00DF5536"/>
    <w:rsid w:val="00E00ADF"/>
    <w:rsid w:val="00E073AC"/>
    <w:rsid w:val="00E102EE"/>
    <w:rsid w:val="00E10D66"/>
    <w:rsid w:val="00E21AD3"/>
    <w:rsid w:val="00E24D90"/>
    <w:rsid w:val="00E27C8E"/>
    <w:rsid w:val="00E332D9"/>
    <w:rsid w:val="00E4177B"/>
    <w:rsid w:val="00E42FBA"/>
    <w:rsid w:val="00E54AF3"/>
    <w:rsid w:val="00E56C8E"/>
    <w:rsid w:val="00E6106F"/>
    <w:rsid w:val="00E61643"/>
    <w:rsid w:val="00E64337"/>
    <w:rsid w:val="00E6508B"/>
    <w:rsid w:val="00E6529F"/>
    <w:rsid w:val="00E72AA5"/>
    <w:rsid w:val="00E75F99"/>
    <w:rsid w:val="00E77FA7"/>
    <w:rsid w:val="00E91792"/>
    <w:rsid w:val="00E97326"/>
    <w:rsid w:val="00EA2C21"/>
    <w:rsid w:val="00EA4316"/>
    <w:rsid w:val="00EA66D0"/>
    <w:rsid w:val="00EA71E1"/>
    <w:rsid w:val="00EA7608"/>
    <w:rsid w:val="00EB00DB"/>
    <w:rsid w:val="00EB0D98"/>
    <w:rsid w:val="00EB67EC"/>
    <w:rsid w:val="00EB6ED1"/>
    <w:rsid w:val="00EC4DB0"/>
    <w:rsid w:val="00ED01AA"/>
    <w:rsid w:val="00EE5853"/>
    <w:rsid w:val="00EE64C1"/>
    <w:rsid w:val="00EF0017"/>
    <w:rsid w:val="00EF21DF"/>
    <w:rsid w:val="00EF31B4"/>
    <w:rsid w:val="00EF3BD0"/>
    <w:rsid w:val="00F03D02"/>
    <w:rsid w:val="00F05480"/>
    <w:rsid w:val="00F11262"/>
    <w:rsid w:val="00F31A46"/>
    <w:rsid w:val="00F37A04"/>
    <w:rsid w:val="00F40968"/>
    <w:rsid w:val="00F410C0"/>
    <w:rsid w:val="00F42FD8"/>
    <w:rsid w:val="00F45D93"/>
    <w:rsid w:val="00F5193C"/>
    <w:rsid w:val="00F54CDA"/>
    <w:rsid w:val="00F619A6"/>
    <w:rsid w:val="00F654C5"/>
    <w:rsid w:val="00F66718"/>
    <w:rsid w:val="00F70A8D"/>
    <w:rsid w:val="00F741D8"/>
    <w:rsid w:val="00F8149A"/>
    <w:rsid w:val="00F86D0C"/>
    <w:rsid w:val="00F9396F"/>
    <w:rsid w:val="00F93B33"/>
    <w:rsid w:val="00FA4E46"/>
    <w:rsid w:val="00FB2757"/>
    <w:rsid w:val="00FB5E19"/>
    <w:rsid w:val="00FC30F0"/>
    <w:rsid w:val="00FD2682"/>
    <w:rsid w:val="00FD3591"/>
    <w:rsid w:val="00FE04A5"/>
    <w:rsid w:val="00FE2D33"/>
    <w:rsid w:val="00FE5972"/>
    <w:rsid w:val="00FF227E"/>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s>
</file>

<file path=word/webSettings.xml><?xml version="1.0" encoding="utf-8"?>
<w:webSettings xmlns:r="http://schemas.openxmlformats.org/officeDocument/2006/relationships" xmlns:w="http://schemas.openxmlformats.org/wordprocessingml/2006/main">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D1161-C7FD-4FBF-BEF3-6CF539CBD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1213</Words>
  <Characters>6654</Characters>
  <Application>Microsoft Office Word</Application>
  <DocSecurity>0</DocSecurity>
  <Lines>55</Lines>
  <Paragraphs>15</Paragraphs>
  <ScaleCrop>false</ScaleCrop>
  <Company/>
  <LinksUpToDate>false</LinksUpToDate>
  <CharactersWithSpaces>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2014-04-17T17:09:00Z</dcterms:created>
  <dcterms:modified xsi:type="dcterms:W3CDTF">2014-04-17T17:09:00Z</dcterms:modified>
</cp:coreProperties>
</file>