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27F30AC7" w:rsidR="009E5A55" w:rsidRPr="001F6AF5" w:rsidRDefault="006F64DB"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Planning Session</w:t>
      </w:r>
    </w:p>
    <w:p w14:paraId="438694D3" w14:textId="4140973A" w:rsidR="00915F8E" w:rsidRPr="001F6AF5" w:rsidRDefault="006F64DB"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w:t>
      </w:r>
      <w:r w:rsidR="00A96176">
        <w:rPr>
          <w:rFonts w:ascii="Garamond" w:hAnsi="Garamond"/>
          <w:bCs/>
        </w:rPr>
        <w:t>hursday</w:t>
      </w:r>
      <w:r w:rsidR="00915F8E" w:rsidRPr="001F6AF5">
        <w:rPr>
          <w:rFonts w:ascii="Garamond" w:hAnsi="Garamond"/>
          <w:bCs/>
        </w:rPr>
        <w:t xml:space="preserve">, </w:t>
      </w:r>
      <w:r>
        <w:rPr>
          <w:rFonts w:ascii="Garamond" w:hAnsi="Garamond"/>
          <w:bCs/>
        </w:rPr>
        <w:t>July</w:t>
      </w:r>
      <w:r w:rsidR="000C7F95" w:rsidRPr="001F6AF5">
        <w:rPr>
          <w:rFonts w:ascii="Garamond" w:hAnsi="Garamond"/>
          <w:bCs/>
        </w:rPr>
        <w:t xml:space="preserve"> </w:t>
      </w:r>
      <w:r w:rsidR="00A96176">
        <w:rPr>
          <w:rFonts w:ascii="Garamond" w:hAnsi="Garamond"/>
          <w:bCs/>
        </w:rPr>
        <w:t>23</w:t>
      </w:r>
      <w:r w:rsidR="00915F8E" w:rsidRPr="001F6AF5">
        <w:rPr>
          <w:rFonts w:ascii="Garamond" w:hAnsi="Garamond"/>
          <w:bCs/>
        </w:rPr>
        <w:t>, 20</w:t>
      </w:r>
      <w:r w:rsidR="000C7F95" w:rsidRPr="001F6AF5">
        <w:rPr>
          <w:rFonts w:ascii="Garamond" w:hAnsi="Garamond"/>
          <w:bCs/>
        </w:rPr>
        <w:t>20</w:t>
      </w:r>
      <w:r w:rsidR="00915F8E" w:rsidRPr="001F6AF5">
        <w:rPr>
          <w:rFonts w:ascii="Garamond" w:hAnsi="Garamond"/>
          <w:bCs/>
        </w:rPr>
        <w:t>, 10:00 a.m.</w:t>
      </w:r>
    </w:p>
    <w:p w14:paraId="3855BDC1" w14:textId="29681398" w:rsidR="00915F8E" w:rsidRPr="001F6AF5" w:rsidRDefault="006F64DB" w:rsidP="00E44F39">
      <w:pPr>
        <w:widowControl w:val="0"/>
        <w:tabs>
          <w:tab w:val="left" w:pos="720"/>
        </w:tabs>
        <w:autoSpaceDE w:val="0"/>
        <w:autoSpaceDN w:val="0"/>
        <w:adjustRightInd w:val="0"/>
        <w:ind w:left="1440" w:hanging="1440"/>
        <w:jc w:val="center"/>
        <w:rPr>
          <w:rFonts w:ascii="Garamond" w:hAnsi="Garamond"/>
          <w:b/>
        </w:rPr>
      </w:pPr>
      <w:r>
        <w:rPr>
          <w:rFonts w:ascii="Garamond" w:hAnsi="Garamond"/>
          <w:bCs/>
        </w:rPr>
        <w:t>Videoconference Meeting</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43832315" w:rsidR="00525C48" w:rsidRPr="00CB7D3C" w:rsidRDefault="00525C48" w:rsidP="001F6AF5">
      <w:pPr>
        <w:widowControl w:val="0"/>
        <w:autoSpaceDE w:val="0"/>
        <w:autoSpaceDN w:val="0"/>
        <w:adjustRightInd w:val="0"/>
        <w:jc w:val="both"/>
        <w:rPr>
          <w:rFonts w:ascii="Garamond" w:hAnsi="Garamond"/>
          <w:bCs/>
          <w:highlight w:val="yellow"/>
        </w:rPr>
      </w:pPr>
      <w:r w:rsidRPr="00CB7D3C">
        <w:rPr>
          <w:rFonts w:ascii="Garamond" w:hAnsi="Garamond"/>
          <w:bCs/>
        </w:rPr>
        <w:t xml:space="preserve">The Texas Bond Review Board (BRB) convened in a </w:t>
      </w:r>
      <w:r w:rsidR="006F64DB" w:rsidRPr="00CB7D3C">
        <w:rPr>
          <w:rFonts w:ascii="Garamond" w:hAnsi="Garamond"/>
          <w:bCs/>
        </w:rPr>
        <w:t>planning session</w:t>
      </w:r>
      <w:r w:rsidR="001344C9" w:rsidRPr="00CB7D3C">
        <w:rPr>
          <w:rFonts w:ascii="Garamond" w:hAnsi="Garamond"/>
          <w:bCs/>
        </w:rPr>
        <w:t xml:space="preserve"> </w:t>
      </w:r>
      <w:r w:rsidR="00096DFB" w:rsidRPr="00CB7D3C">
        <w:rPr>
          <w:rFonts w:ascii="Garamond" w:hAnsi="Garamond"/>
          <w:bCs/>
        </w:rPr>
        <w:t xml:space="preserve">at </w:t>
      </w:r>
      <w:r w:rsidR="00FC28F2" w:rsidRPr="00CB7D3C">
        <w:rPr>
          <w:rFonts w:ascii="Garamond" w:hAnsi="Garamond"/>
          <w:bCs/>
        </w:rPr>
        <w:t>10</w:t>
      </w:r>
      <w:r w:rsidR="00A1726C" w:rsidRPr="00CB7D3C">
        <w:rPr>
          <w:rFonts w:ascii="Garamond" w:hAnsi="Garamond"/>
          <w:bCs/>
        </w:rPr>
        <w:t>:</w:t>
      </w:r>
      <w:r w:rsidR="007F49E8" w:rsidRPr="00CB7D3C">
        <w:rPr>
          <w:rFonts w:ascii="Garamond" w:hAnsi="Garamond"/>
          <w:bCs/>
        </w:rPr>
        <w:t>00</w:t>
      </w:r>
      <w:r w:rsidR="00096DFB" w:rsidRPr="00CB7D3C">
        <w:rPr>
          <w:rFonts w:ascii="Garamond" w:hAnsi="Garamond"/>
          <w:bCs/>
        </w:rPr>
        <w:t xml:space="preserve"> </w:t>
      </w:r>
      <w:r w:rsidR="00FC28F2" w:rsidRPr="00CB7D3C">
        <w:rPr>
          <w:rFonts w:ascii="Garamond" w:hAnsi="Garamond"/>
          <w:bCs/>
        </w:rPr>
        <w:t>a</w:t>
      </w:r>
      <w:r w:rsidR="00A1726C" w:rsidRPr="00CB7D3C">
        <w:rPr>
          <w:rFonts w:ascii="Garamond" w:hAnsi="Garamond"/>
          <w:bCs/>
        </w:rPr>
        <w:t xml:space="preserve">.m., </w:t>
      </w:r>
      <w:r w:rsidR="001344C9" w:rsidRPr="00CB7D3C">
        <w:rPr>
          <w:rFonts w:ascii="Garamond" w:hAnsi="Garamond"/>
          <w:bCs/>
        </w:rPr>
        <w:t>T</w:t>
      </w:r>
      <w:r w:rsidR="00A96176" w:rsidRPr="00CB7D3C">
        <w:rPr>
          <w:rFonts w:ascii="Garamond" w:hAnsi="Garamond"/>
          <w:bCs/>
        </w:rPr>
        <w:t>hursday</w:t>
      </w:r>
      <w:r w:rsidR="007C1ABF" w:rsidRPr="00CB7D3C">
        <w:rPr>
          <w:rFonts w:ascii="Garamond" w:hAnsi="Garamond"/>
          <w:bCs/>
        </w:rPr>
        <w:t>,</w:t>
      </w:r>
      <w:r w:rsidR="00737562" w:rsidRPr="00CB7D3C">
        <w:rPr>
          <w:rFonts w:ascii="Garamond" w:hAnsi="Garamond"/>
          <w:bCs/>
        </w:rPr>
        <w:t xml:space="preserve"> </w:t>
      </w:r>
      <w:r w:rsidR="006F64DB" w:rsidRPr="00CB7D3C">
        <w:rPr>
          <w:rFonts w:ascii="Garamond" w:hAnsi="Garamond"/>
          <w:bCs/>
        </w:rPr>
        <w:t>July</w:t>
      </w:r>
      <w:r w:rsidR="000C7F95" w:rsidRPr="00CB7D3C">
        <w:rPr>
          <w:rFonts w:ascii="Garamond" w:hAnsi="Garamond"/>
          <w:bCs/>
        </w:rPr>
        <w:t xml:space="preserve"> </w:t>
      </w:r>
      <w:r w:rsidR="00A96176" w:rsidRPr="00CB7D3C">
        <w:rPr>
          <w:rFonts w:ascii="Garamond" w:hAnsi="Garamond"/>
          <w:bCs/>
        </w:rPr>
        <w:t>23</w:t>
      </w:r>
      <w:r w:rsidR="004068EE" w:rsidRPr="00CB7D3C">
        <w:rPr>
          <w:rFonts w:ascii="Garamond" w:hAnsi="Garamond"/>
          <w:bCs/>
        </w:rPr>
        <w:t>, 20</w:t>
      </w:r>
      <w:r w:rsidR="000C7F95" w:rsidRPr="00CB7D3C">
        <w:rPr>
          <w:rFonts w:ascii="Garamond" w:hAnsi="Garamond"/>
          <w:bCs/>
        </w:rPr>
        <w:t xml:space="preserve">20 </w:t>
      </w:r>
      <w:r w:rsidR="006F64DB" w:rsidRPr="00CB7D3C">
        <w:rPr>
          <w:rFonts w:ascii="Garamond" w:hAnsi="Garamond"/>
          <w:bCs/>
        </w:rPr>
        <w:t>via videoconference as authorized under Texas Government Code section 551.127</w:t>
      </w:r>
      <w:r w:rsidRPr="00CB7D3C">
        <w:rPr>
          <w:rFonts w:ascii="Garamond" w:hAnsi="Garamond"/>
          <w:bCs/>
        </w:rPr>
        <w:t xml:space="preserve">. Present were </w:t>
      </w:r>
      <w:r w:rsidR="000C7F95" w:rsidRPr="00CB7D3C">
        <w:rPr>
          <w:rFonts w:ascii="Garamond" w:hAnsi="Garamond"/>
          <w:bCs/>
        </w:rPr>
        <w:t>Brady Franks</w:t>
      </w:r>
      <w:r w:rsidRPr="00CB7D3C">
        <w:rPr>
          <w:rFonts w:ascii="Garamond" w:hAnsi="Garamond"/>
          <w:bCs/>
        </w:rPr>
        <w:t xml:space="preserve">, Chair and </w:t>
      </w:r>
      <w:r w:rsidR="00BC2C92" w:rsidRPr="00CB7D3C">
        <w:rPr>
          <w:rFonts w:ascii="Garamond" w:hAnsi="Garamond"/>
          <w:bCs/>
        </w:rPr>
        <w:t xml:space="preserve">Alternate for Governor Greg Abbott; </w:t>
      </w:r>
      <w:r w:rsidR="00A96176" w:rsidRPr="00CB7D3C">
        <w:rPr>
          <w:rFonts w:ascii="Garamond" w:hAnsi="Garamond"/>
          <w:bCs/>
        </w:rPr>
        <w:t>Bryan Mathew</w:t>
      </w:r>
      <w:r w:rsidR="00BC2C92" w:rsidRPr="00CB7D3C">
        <w:rPr>
          <w:rFonts w:ascii="Garamond" w:hAnsi="Garamond"/>
          <w:bCs/>
        </w:rPr>
        <w:t xml:space="preserve">, Alternate for Lieutenant Governor Dan Patrick; </w:t>
      </w:r>
      <w:r w:rsidR="00A96176" w:rsidRPr="00CB7D3C">
        <w:rPr>
          <w:rFonts w:ascii="Garamond" w:hAnsi="Garamond"/>
          <w:bCs/>
        </w:rPr>
        <w:t xml:space="preserve">and </w:t>
      </w:r>
      <w:r w:rsidR="00BC2C92" w:rsidRPr="00CB7D3C">
        <w:rPr>
          <w:rFonts w:ascii="Garamond" w:hAnsi="Garamond"/>
          <w:bCs/>
        </w:rPr>
        <w:t xml:space="preserve">Piper Montemayor, Alternate for Comptroller Glenn </w:t>
      </w:r>
      <w:proofErr w:type="spellStart"/>
      <w:r w:rsidR="00BC2C92" w:rsidRPr="00CB7D3C">
        <w:rPr>
          <w:rFonts w:ascii="Garamond" w:hAnsi="Garamond"/>
          <w:bCs/>
        </w:rPr>
        <w:t>Hegar</w:t>
      </w:r>
      <w:proofErr w:type="spellEnd"/>
      <w:r w:rsidR="00A96176" w:rsidRPr="00CB7D3C">
        <w:rPr>
          <w:rFonts w:ascii="Garamond" w:hAnsi="Garamond"/>
          <w:bCs/>
        </w:rPr>
        <w:t>.</w:t>
      </w:r>
      <w:r w:rsidR="006F64DB" w:rsidRPr="00CB7D3C">
        <w:rPr>
          <w:rFonts w:ascii="Garamond" w:hAnsi="Garamond"/>
          <w:bCs/>
        </w:rPr>
        <w:t xml:space="preserve"> </w:t>
      </w:r>
      <w:r w:rsidR="0022735D" w:rsidRPr="00CB7D3C">
        <w:rPr>
          <w:rFonts w:ascii="Garamond" w:hAnsi="Garamond"/>
          <w:bCs/>
        </w:rPr>
        <w:t>Also,</w:t>
      </w:r>
      <w:r w:rsidRPr="00CB7D3C">
        <w:rPr>
          <w:rFonts w:ascii="Garamond" w:hAnsi="Garamond"/>
          <w:bCs/>
        </w:rPr>
        <w:t xml:space="preserve"> in attendance were </w:t>
      </w:r>
      <w:r w:rsidR="00044641" w:rsidRPr="00CB7D3C">
        <w:rPr>
          <w:rFonts w:ascii="Garamond" w:hAnsi="Garamond"/>
          <w:bCs/>
        </w:rPr>
        <w:t>Leslie Brock</w:t>
      </w:r>
      <w:r w:rsidR="00291589" w:rsidRPr="00CB7D3C">
        <w:rPr>
          <w:rFonts w:ascii="Garamond" w:hAnsi="Garamond"/>
          <w:bCs/>
        </w:rPr>
        <w:t xml:space="preserve"> </w:t>
      </w:r>
      <w:r w:rsidR="00403AB7" w:rsidRPr="00CB7D3C">
        <w:rPr>
          <w:rFonts w:ascii="Garamond" w:hAnsi="Garamond"/>
          <w:bCs/>
        </w:rPr>
        <w:t xml:space="preserve">and </w:t>
      </w:r>
      <w:r w:rsidR="008B1593" w:rsidRPr="00CB7D3C">
        <w:rPr>
          <w:rFonts w:ascii="Garamond" w:hAnsi="Garamond"/>
          <w:bCs/>
        </w:rPr>
        <w:t>David Gordon</w:t>
      </w:r>
      <w:r w:rsidR="001344C9" w:rsidRPr="00CB7D3C">
        <w:rPr>
          <w:rFonts w:ascii="Garamond" w:hAnsi="Garamond"/>
          <w:bCs/>
        </w:rPr>
        <w:t xml:space="preserve"> </w:t>
      </w:r>
      <w:r w:rsidRPr="00CB7D3C">
        <w:rPr>
          <w:rFonts w:ascii="Garamond" w:hAnsi="Garamond"/>
          <w:bCs/>
        </w:rPr>
        <w:t>with the Office of the Attorney General, Bond Finance Office staff members and others.</w:t>
      </w:r>
    </w:p>
    <w:p w14:paraId="46F075C5" w14:textId="02EA48BC" w:rsidR="001F6AF5" w:rsidRPr="00CB7D3C"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CB7D3C"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CB7D3C" w:rsidRDefault="005F2938" w:rsidP="001F6AF5">
      <w:pPr>
        <w:widowControl w:val="0"/>
        <w:numPr>
          <w:ilvl w:val="0"/>
          <w:numId w:val="21"/>
        </w:numPr>
        <w:autoSpaceDE w:val="0"/>
        <w:autoSpaceDN w:val="0"/>
        <w:adjustRightInd w:val="0"/>
        <w:jc w:val="both"/>
        <w:rPr>
          <w:rFonts w:ascii="Garamond" w:hAnsi="Garamond"/>
          <w:b/>
        </w:rPr>
      </w:pPr>
      <w:r w:rsidRPr="00CB7D3C">
        <w:rPr>
          <w:rFonts w:ascii="Garamond" w:hAnsi="Garamond"/>
          <w:b/>
          <w:bCs/>
        </w:rPr>
        <w:t>Call to Order</w:t>
      </w:r>
    </w:p>
    <w:p w14:paraId="72712B15" w14:textId="77777777" w:rsidR="009F3149" w:rsidRPr="00CB7D3C" w:rsidRDefault="009F3149" w:rsidP="001F6AF5">
      <w:pPr>
        <w:pStyle w:val="ListParagraph"/>
        <w:ind w:left="0"/>
        <w:jc w:val="both"/>
        <w:rPr>
          <w:rFonts w:ascii="Garamond" w:hAnsi="Garamond"/>
        </w:rPr>
      </w:pPr>
    </w:p>
    <w:p w14:paraId="6EFCDD7B" w14:textId="4F30F3FE"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r w:rsidRPr="00CB7D3C">
        <w:rPr>
          <w:rFonts w:ascii="Garamond" w:hAnsi="Garamond"/>
        </w:rPr>
        <w:t>Rob Latsha, Executive Director, called the meeting to order at 10:0</w:t>
      </w:r>
      <w:r w:rsidR="00A96176" w:rsidRPr="00CB7D3C">
        <w:rPr>
          <w:rFonts w:ascii="Garamond" w:hAnsi="Garamond"/>
        </w:rPr>
        <w:t>0</w:t>
      </w:r>
      <w:r w:rsidRPr="00CB7D3C">
        <w:rPr>
          <w:rFonts w:ascii="Garamond" w:hAnsi="Garamond"/>
        </w:rPr>
        <w:t xml:space="preserve"> a.m. </w:t>
      </w:r>
      <w:r w:rsidRPr="00CB7D3C">
        <w:rPr>
          <w:rFonts w:ascii="Garamond" w:hAnsi="Garamond"/>
          <w:bCs/>
        </w:rPr>
        <w:t xml:space="preserve">A quorum was present. </w:t>
      </w:r>
      <w:r w:rsidRPr="00CB7D3C">
        <w:rPr>
          <w:rFonts w:ascii="Garamond" w:hAnsi="Garamond"/>
        </w:rPr>
        <w:t>He announced that due to Governor Greg Abbott’s March 13, 2020 proclamation of a state of disaster affecting all counties in Texas due to the Coronavirus (COVID-19) and the Governor’s March 16, 2020 suspension of certain provisions of the Texas Open Meetings Act, this meeting will be held by video webinar, as authorized under Texas Government Code section 551.127.</w:t>
      </w:r>
      <w:r w:rsidRPr="00CB7D3C">
        <w:rPr>
          <w:rFonts w:ascii="Garamond" w:hAnsi="Garamond"/>
          <w:b/>
        </w:rPr>
        <w:t xml:space="preserve"> </w:t>
      </w:r>
      <w:r w:rsidRPr="00CB7D3C">
        <w:rPr>
          <w:rFonts w:ascii="Garamond" w:hAnsi="Garamond"/>
        </w:rPr>
        <w:t xml:space="preserve">With the exception of agenda item IV, no votes </w:t>
      </w:r>
      <w:r w:rsidR="00D07160" w:rsidRPr="00CB7D3C">
        <w:rPr>
          <w:rFonts w:ascii="Garamond" w:hAnsi="Garamond"/>
        </w:rPr>
        <w:t>would</w:t>
      </w:r>
      <w:r w:rsidRPr="00CB7D3C">
        <w:rPr>
          <w:rFonts w:ascii="Garamond" w:hAnsi="Garamond"/>
        </w:rPr>
        <w:t xml:space="preserve"> be taken.</w:t>
      </w:r>
      <w:r w:rsidR="001C204A">
        <w:rPr>
          <w:rFonts w:ascii="Garamond" w:hAnsi="Garamond"/>
        </w:rPr>
        <w:t xml:space="preserve"> </w:t>
      </w:r>
    </w:p>
    <w:p w14:paraId="5C8E76B5" w14:textId="75C9986A"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CB7D3C" w:rsidRDefault="006F64DB" w:rsidP="006F64DB">
      <w:pPr>
        <w:pStyle w:val="ListParagraph"/>
        <w:jc w:val="both"/>
        <w:rPr>
          <w:rFonts w:ascii="Garamond" w:hAnsi="Garamond"/>
        </w:rPr>
      </w:pPr>
    </w:p>
    <w:p w14:paraId="0350CC59" w14:textId="779C401E" w:rsidR="00CC540C" w:rsidRPr="00CB7D3C" w:rsidRDefault="00A96176" w:rsidP="00A96176">
      <w:pPr>
        <w:widowControl w:val="0"/>
        <w:numPr>
          <w:ilvl w:val="0"/>
          <w:numId w:val="21"/>
        </w:numPr>
        <w:autoSpaceDE w:val="0"/>
        <w:autoSpaceDN w:val="0"/>
        <w:adjustRightInd w:val="0"/>
        <w:jc w:val="both"/>
        <w:rPr>
          <w:rFonts w:ascii="Garamond" w:hAnsi="Garamond"/>
          <w:b/>
          <w:bCs/>
        </w:rPr>
      </w:pPr>
      <w:r w:rsidRPr="00CB7D3C">
        <w:rPr>
          <w:rFonts w:ascii="Garamond" w:hAnsi="Garamond"/>
          <w:b/>
          <w:bCs/>
        </w:rPr>
        <w:t>Texas Department of Housing and Community Affairs Multifamily Housing Revenue Bonds (Pecan Grove) Series 2020</w:t>
      </w:r>
    </w:p>
    <w:p w14:paraId="4DBC1E17" w14:textId="77777777" w:rsidR="00CC540C" w:rsidRPr="00CB7D3C" w:rsidRDefault="00CC540C" w:rsidP="001F6AF5">
      <w:pPr>
        <w:ind w:left="720"/>
        <w:jc w:val="both"/>
        <w:rPr>
          <w:rFonts w:ascii="Garamond" w:hAnsi="Garamond"/>
          <w:b/>
        </w:rPr>
      </w:pPr>
    </w:p>
    <w:p w14:paraId="6B839627" w14:textId="6AECB4D2"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Representatives present were Teresa Morales, Director of Multifamily Bonds, TDHCA; and Jon Galvan, Multifamily Bond Program Specialist, TDHCA.</w:t>
      </w:r>
    </w:p>
    <w:p w14:paraId="15E1C3EB" w14:textId="1125C9F1"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71C0E589" w14:textId="49521262"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 xml:space="preserve">The Department has submitted an application to issue its </w:t>
      </w:r>
      <w:bookmarkStart w:id="0" w:name="_Hlk527109940"/>
      <w:r w:rsidRPr="00CB7D3C">
        <w:rPr>
          <w:rFonts w:ascii="Garamond" w:hAnsi="Garamond"/>
        </w:rPr>
        <w:t xml:space="preserve">tax-exempt Multifamily Housing Revenue Bonds (Pecan Grove) Series 2020 with a maximum </w:t>
      </w:r>
      <w:proofErr w:type="spellStart"/>
      <w:r w:rsidRPr="00CB7D3C">
        <w:rPr>
          <w:rFonts w:ascii="Garamond" w:hAnsi="Garamond"/>
        </w:rPr>
        <w:t>par amount</w:t>
      </w:r>
      <w:proofErr w:type="spellEnd"/>
      <w:r w:rsidRPr="00CB7D3C">
        <w:rPr>
          <w:rFonts w:ascii="Garamond" w:hAnsi="Garamond"/>
        </w:rPr>
        <w:t xml:space="preserve"> and a maximum total proceeds amount not to exceed $26,000,000 including premiums. </w:t>
      </w:r>
      <w:bookmarkEnd w:id="0"/>
      <w:r w:rsidRPr="00CB7D3C">
        <w:rPr>
          <w:rFonts w:ascii="Garamond" w:hAnsi="Garamond"/>
        </w:rPr>
        <w:t xml:space="preserve">The total cost for the Pecan Grove project is estimated to be $36,351,974 to be funded from a combination of sources including proceeds of tax-exempt bonds, tax credit equity, </w:t>
      </w:r>
      <w:bookmarkStart w:id="1" w:name="_Hlk518299641"/>
      <w:r w:rsidRPr="00CB7D3C">
        <w:rPr>
          <w:rFonts w:ascii="Garamond" w:hAnsi="Garamond"/>
        </w:rPr>
        <w:t>and deferred developer fees</w:t>
      </w:r>
      <w:bookmarkEnd w:id="1"/>
      <w:r w:rsidRPr="00CB7D3C">
        <w:rPr>
          <w:rFonts w:ascii="Garamond" w:hAnsi="Garamond"/>
        </w:rPr>
        <w:t>.</w:t>
      </w:r>
    </w:p>
    <w:p w14:paraId="6C98093F" w14:textId="1FA7B950"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007CFC9F" w14:textId="021B4776"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The proceeds of the bonds will be used to construct Pecan Grove, a new 198-unit affordable multifamily residential rental development in Seguin, Texas.</w:t>
      </w:r>
    </w:p>
    <w:p w14:paraId="6B911B48" w14:textId="38D099D0"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4392D5C0" w14:textId="77777777" w:rsidR="00A96176" w:rsidRPr="00CB7D3C" w:rsidRDefault="00A96176" w:rsidP="001852A1">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The bonds will be issued pursuant to Chapter 2306 of the Texas Government Code.</w:t>
      </w:r>
    </w:p>
    <w:p w14:paraId="731EF80B" w14:textId="77777777" w:rsidR="00A96176" w:rsidRPr="00CB7D3C" w:rsidRDefault="00A96176" w:rsidP="001852A1">
      <w:pPr>
        <w:pStyle w:val="ListParagraph"/>
        <w:widowControl w:val="0"/>
        <w:tabs>
          <w:tab w:val="left" w:pos="720"/>
          <w:tab w:val="left" w:pos="1170"/>
        </w:tabs>
        <w:autoSpaceDE w:val="0"/>
        <w:autoSpaceDN w:val="0"/>
        <w:adjustRightInd w:val="0"/>
        <w:jc w:val="both"/>
        <w:rPr>
          <w:rFonts w:ascii="Garamond" w:hAnsi="Garamond"/>
        </w:rPr>
      </w:pPr>
    </w:p>
    <w:p w14:paraId="061EC146" w14:textId="77777777" w:rsidR="00A96176" w:rsidRPr="00CB7D3C" w:rsidRDefault="00A96176" w:rsidP="001852A1">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The Private Activity Bond (PAB) certificate of reservation was issued to TDHCA on April 3, 2020 and expires on September 30, 2020.</w:t>
      </w:r>
    </w:p>
    <w:p w14:paraId="64E956E5" w14:textId="77777777" w:rsidR="00A96176" w:rsidRPr="00CB7D3C" w:rsidRDefault="00A96176" w:rsidP="001852A1">
      <w:pPr>
        <w:pStyle w:val="ListParagraph"/>
        <w:widowControl w:val="0"/>
        <w:tabs>
          <w:tab w:val="left" w:pos="720"/>
          <w:tab w:val="left" w:pos="1170"/>
        </w:tabs>
        <w:autoSpaceDE w:val="0"/>
        <w:autoSpaceDN w:val="0"/>
        <w:adjustRightInd w:val="0"/>
        <w:jc w:val="both"/>
        <w:rPr>
          <w:rFonts w:ascii="Garamond" w:hAnsi="Garamond"/>
        </w:rPr>
      </w:pPr>
    </w:p>
    <w:p w14:paraId="66B77F6F" w14:textId="6A2ED18E" w:rsidR="00A96176" w:rsidRPr="00CB7D3C" w:rsidRDefault="00A96176" w:rsidP="001852A1">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 xml:space="preserve">The TDHCA Board is expected to approve the final resolution for the bond issuance at its July 23, 2020 Board meeting.  </w:t>
      </w:r>
    </w:p>
    <w:p w14:paraId="212A3697" w14:textId="6B7CF7F3" w:rsidR="00A96176" w:rsidRPr="00CB7D3C" w:rsidRDefault="00A96176" w:rsidP="001852A1">
      <w:pPr>
        <w:pStyle w:val="ListParagraph"/>
        <w:widowControl w:val="0"/>
        <w:tabs>
          <w:tab w:val="left" w:pos="720"/>
          <w:tab w:val="left" w:pos="1170"/>
        </w:tabs>
        <w:autoSpaceDE w:val="0"/>
        <w:autoSpaceDN w:val="0"/>
        <w:adjustRightInd w:val="0"/>
        <w:jc w:val="both"/>
        <w:rPr>
          <w:rFonts w:ascii="Garamond" w:hAnsi="Garamond"/>
        </w:rPr>
      </w:pPr>
    </w:p>
    <w:p w14:paraId="34410EDA" w14:textId="477BF542" w:rsidR="00A96176" w:rsidRPr="00CB7D3C" w:rsidRDefault="00A96176" w:rsidP="001852A1">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 xml:space="preserve">The bonds will be sold through a private placement sale as unrated, tax-exempt, revenue, self-supporting, variable-rate debt with a 16-year term, amortization of 40 years, and a balloon </w:t>
      </w:r>
      <w:r w:rsidRPr="00CB7D3C">
        <w:rPr>
          <w:rFonts w:ascii="Garamond" w:hAnsi="Garamond"/>
        </w:rPr>
        <w:lastRenderedPageBreak/>
        <w:t>payment. The average life is expected to be 23.93 years.</w:t>
      </w:r>
    </w:p>
    <w:p w14:paraId="797CCAA7" w14:textId="4377552A" w:rsidR="00A96176" w:rsidRPr="00CB7D3C" w:rsidRDefault="00A96176" w:rsidP="001852A1">
      <w:pPr>
        <w:pStyle w:val="ListParagraph"/>
        <w:widowControl w:val="0"/>
        <w:tabs>
          <w:tab w:val="left" w:pos="720"/>
          <w:tab w:val="left" w:pos="1170"/>
        </w:tabs>
        <w:autoSpaceDE w:val="0"/>
        <w:autoSpaceDN w:val="0"/>
        <w:adjustRightInd w:val="0"/>
        <w:jc w:val="both"/>
        <w:rPr>
          <w:rFonts w:ascii="Garamond" w:hAnsi="Garamond"/>
        </w:rPr>
      </w:pPr>
    </w:p>
    <w:p w14:paraId="540B06B2" w14:textId="32FDF478" w:rsidR="00A96176" w:rsidRPr="00CB7D3C" w:rsidRDefault="00A96176" w:rsidP="001852A1">
      <w:pPr>
        <w:pStyle w:val="ListParagraph"/>
        <w:widowControl w:val="0"/>
        <w:tabs>
          <w:tab w:val="left" w:pos="720"/>
          <w:tab w:val="left" w:pos="1170"/>
        </w:tabs>
        <w:autoSpaceDE w:val="0"/>
        <w:autoSpaceDN w:val="0"/>
        <w:adjustRightInd w:val="0"/>
        <w:jc w:val="both"/>
        <w:rPr>
          <w:rFonts w:ascii="Garamond" w:hAnsi="Garamond"/>
        </w:rPr>
      </w:pPr>
      <w:bookmarkStart w:id="2" w:name="_Hlk45869658"/>
      <w:r w:rsidRPr="00CB7D3C">
        <w:rPr>
          <w:rFonts w:ascii="Garamond" w:hAnsi="Garamond"/>
        </w:rPr>
        <w:t>There will be a swap agreement in place at closing of the bonds that will commence at conversion to the permanent loan phase (approximately September 9, 2023) and, if the loan is not refinanced after the 16-year term, will terminate 37 years later, on August 1, 2060, the final maturity date of the bonds.</w:t>
      </w:r>
      <w:bookmarkEnd w:id="2"/>
    </w:p>
    <w:p w14:paraId="0BB6CBD8" w14:textId="60794A3E" w:rsidR="00A96176" w:rsidRPr="00CB7D3C" w:rsidRDefault="00A96176" w:rsidP="001852A1">
      <w:pPr>
        <w:pStyle w:val="ListParagraph"/>
        <w:widowControl w:val="0"/>
        <w:tabs>
          <w:tab w:val="left" w:pos="720"/>
          <w:tab w:val="left" w:pos="1170"/>
        </w:tabs>
        <w:autoSpaceDE w:val="0"/>
        <w:autoSpaceDN w:val="0"/>
        <w:adjustRightInd w:val="0"/>
        <w:jc w:val="both"/>
        <w:rPr>
          <w:rFonts w:ascii="Garamond" w:hAnsi="Garamond"/>
        </w:rPr>
      </w:pPr>
    </w:p>
    <w:p w14:paraId="3E3819FD" w14:textId="48701F6F" w:rsidR="00A96176" w:rsidRPr="00CB7D3C" w:rsidRDefault="00A96176" w:rsidP="001852A1">
      <w:pPr>
        <w:pStyle w:val="ListParagraph"/>
        <w:widowControl w:val="0"/>
        <w:tabs>
          <w:tab w:val="left" w:pos="720"/>
          <w:tab w:val="left" w:pos="1170"/>
        </w:tabs>
        <w:autoSpaceDE w:val="0"/>
        <w:autoSpaceDN w:val="0"/>
        <w:adjustRightInd w:val="0"/>
        <w:jc w:val="both"/>
        <w:rPr>
          <w:rFonts w:ascii="Garamond" w:hAnsi="Garamond"/>
        </w:rPr>
      </w:pPr>
      <w:bookmarkStart w:id="3" w:name="_Hlk45707331"/>
      <w:r w:rsidRPr="00CB7D3C">
        <w:rPr>
          <w:rFonts w:ascii="Garamond" w:hAnsi="Garamond"/>
        </w:rPr>
        <w:t xml:space="preserve">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and earnings derived from amounts on deposit in an investment agreement. </w:t>
      </w:r>
    </w:p>
    <w:p w14:paraId="1072B93F" w14:textId="1789CFD7" w:rsidR="0015784B" w:rsidRPr="00CB7D3C" w:rsidRDefault="0015784B" w:rsidP="001852A1">
      <w:pPr>
        <w:pStyle w:val="ListParagraph"/>
        <w:widowControl w:val="0"/>
        <w:tabs>
          <w:tab w:val="left" w:pos="720"/>
          <w:tab w:val="left" w:pos="1170"/>
        </w:tabs>
        <w:autoSpaceDE w:val="0"/>
        <w:autoSpaceDN w:val="0"/>
        <w:adjustRightInd w:val="0"/>
        <w:jc w:val="both"/>
        <w:rPr>
          <w:rFonts w:ascii="Garamond" w:hAnsi="Garamond"/>
        </w:rPr>
      </w:pPr>
    </w:p>
    <w:p w14:paraId="1CF72148" w14:textId="5B0C9EFB" w:rsidR="0015784B" w:rsidRPr="00CB7D3C" w:rsidRDefault="0015784B" w:rsidP="001852A1">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 xml:space="preserve">Teresa Morales answered questions from the Board. </w:t>
      </w:r>
    </w:p>
    <w:bookmarkEnd w:id="3"/>
    <w:p w14:paraId="282212CD" w14:textId="77777777" w:rsidR="00A96176" w:rsidRPr="00CB7D3C" w:rsidRDefault="00A96176" w:rsidP="001852A1">
      <w:pPr>
        <w:pStyle w:val="ListParagraph"/>
        <w:widowControl w:val="0"/>
        <w:tabs>
          <w:tab w:val="left" w:pos="720"/>
          <w:tab w:val="left" w:pos="1170"/>
        </w:tabs>
        <w:autoSpaceDE w:val="0"/>
        <w:autoSpaceDN w:val="0"/>
        <w:adjustRightInd w:val="0"/>
        <w:jc w:val="both"/>
        <w:rPr>
          <w:rFonts w:ascii="Garamond" w:hAnsi="Garamond"/>
        </w:rPr>
      </w:pPr>
    </w:p>
    <w:p w14:paraId="35A98652" w14:textId="77777777"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493D1B6F" w14:textId="0EDC8D08" w:rsidR="006A2141" w:rsidRPr="00CB7D3C" w:rsidRDefault="00CB7D3C" w:rsidP="00CB7D3C">
      <w:pPr>
        <w:widowControl w:val="0"/>
        <w:numPr>
          <w:ilvl w:val="0"/>
          <w:numId w:val="21"/>
        </w:numPr>
        <w:autoSpaceDE w:val="0"/>
        <w:autoSpaceDN w:val="0"/>
        <w:adjustRightInd w:val="0"/>
        <w:jc w:val="both"/>
        <w:rPr>
          <w:rFonts w:ascii="Garamond" w:hAnsi="Garamond"/>
          <w:b/>
        </w:rPr>
      </w:pPr>
      <w:r w:rsidRPr="00CB7D3C">
        <w:rPr>
          <w:rFonts w:ascii="Garamond" w:hAnsi="Garamond"/>
          <w:b/>
        </w:rPr>
        <w:t xml:space="preserve">Texas State Technical College Lease Purchase with the TSTC Foundation for the Construction of a Residence Hall at the </w:t>
      </w:r>
      <w:r w:rsidRPr="00CB7D3C">
        <w:rPr>
          <w:rFonts w:ascii="Garamond" w:hAnsi="Garamond"/>
          <w:b/>
          <w:bCs/>
        </w:rPr>
        <w:t>Texas</w:t>
      </w:r>
      <w:r w:rsidRPr="00CB7D3C">
        <w:rPr>
          <w:rFonts w:ascii="Garamond" w:hAnsi="Garamond"/>
          <w:b/>
        </w:rPr>
        <w:t xml:space="preserve"> State Technical College Waco Campus</w:t>
      </w:r>
    </w:p>
    <w:p w14:paraId="2055D997" w14:textId="77777777" w:rsidR="006A2141" w:rsidRPr="00CB7D3C" w:rsidRDefault="006A2141" w:rsidP="006A2141">
      <w:pPr>
        <w:widowControl w:val="0"/>
        <w:autoSpaceDE w:val="0"/>
        <w:autoSpaceDN w:val="0"/>
        <w:adjustRightInd w:val="0"/>
        <w:ind w:left="720"/>
        <w:jc w:val="both"/>
        <w:rPr>
          <w:rFonts w:ascii="Garamond" w:hAnsi="Garamond"/>
          <w:b/>
        </w:rPr>
      </w:pPr>
    </w:p>
    <w:p w14:paraId="5C1C4700" w14:textId="0F10EBA7"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 xml:space="preserve">Representatives present were Jonathan Hoekstra, Vice Chancellor and Chief Financial Officer, TSTC; Chad Wooten, Associate Vice Chancellor for Finance, TSTC; and Mary Williams, Managing Director, Hilltop Securities, Inc. </w:t>
      </w:r>
    </w:p>
    <w:p w14:paraId="172D201D" w14:textId="3935C616"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p>
    <w:p w14:paraId="5EFD13C1" w14:textId="192ADD77"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 xml:space="preserve">TSTC is seeking approval to enter into a lease purchase agreement with the </w:t>
      </w:r>
      <w:r w:rsidR="00661E79">
        <w:rPr>
          <w:rFonts w:ascii="Garamond" w:hAnsi="Garamond"/>
        </w:rPr>
        <w:t xml:space="preserve">TSTC </w:t>
      </w:r>
      <w:r w:rsidRPr="00CB7D3C">
        <w:rPr>
          <w:rFonts w:ascii="Garamond" w:hAnsi="Garamond"/>
        </w:rPr>
        <w:t>Foundation in an amount not to exceed $22,000,000 to finance the new construction of a 246-bed student residence hall at TSTC’s Waco campus to be paid over a 25-year period.</w:t>
      </w:r>
    </w:p>
    <w:p w14:paraId="7A41DBF4" w14:textId="4BA00F95"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p>
    <w:p w14:paraId="6E8E02EF" w14:textId="4939F32D"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Proceeds of the lease purchase will be used to construct a 246</w:t>
      </w:r>
      <w:r w:rsidR="00661E79">
        <w:rPr>
          <w:rFonts w:ascii="Garamond" w:hAnsi="Garamond"/>
        </w:rPr>
        <w:t>-</w:t>
      </w:r>
      <w:r w:rsidRPr="00CB7D3C">
        <w:rPr>
          <w:rFonts w:ascii="Garamond" w:hAnsi="Garamond"/>
        </w:rPr>
        <w:t>bed residence hall at TSTC’s Waco campus. The student housing will be comprised of 42 one-bed/one-bath units, 24 two-bed/one-bath units, and 180 two-bed/two-bath units. A total of 175 parking spaces will be constructed.</w:t>
      </w:r>
    </w:p>
    <w:p w14:paraId="490BEFFE" w14:textId="6A02CC3F"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p>
    <w:p w14:paraId="44CBFF8F" w14:textId="77777777"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The project is authorized under Chapter 55.11 and Chapter 135.02 of the Texas Education Code, as amended.</w:t>
      </w:r>
    </w:p>
    <w:p w14:paraId="6117DE20" w14:textId="77777777"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p>
    <w:p w14:paraId="6BB14EE9" w14:textId="34068792"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 xml:space="preserve">Neither Texas Higher Education Coordinating Board </w:t>
      </w:r>
      <w:r w:rsidR="00661E79" w:rsidRPr="00CB7D3C">
        <w:rPr>
          <w:rFonts w:ascii="Garamond" w:hAnsi="Garamond"/>
        </w:rPr>
        <w:t>nor</w:t>
      </w:r>
      <w:r w:rsidRPr="00CB7D3C">
        <w:rPr>
          <w:rFonts w:ascii="Garamond" w:hAnsi="Garamond"/>
        </w:rPr>
        <w:t xml:space="preserve"> Legislative Budget Board approval is required for this lease purchase agreement. </w:t>
      </w:r>
    </w:p>
    <w:p w14:paraId="0C2D1FF5" w14:textId="77777777"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p>
    <w:p w14:paraId="3A2FAF47" w14:textId="77777777"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 xml:space="preserve">The TSTC Board approved the financing on February 6, 2020 via Minute Order 11-20(c). </w:t>
      </w:r>
    </w:p>
    <w:p w14:paraId="52641640" w14:textId="77777777"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p>
    <w:p w14:paraId="64B67ED2" w14:textId="4647ECF7"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The lease purchase and ground lease are expected to be signed by TSTC at closing in August 2020 after BRB approval.</w:t>
      </w:r>
    </w:p>
    <w:p w14:paraId="505A93A6" w14:textId="3DDF31EE"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p>
    <w:p w14:paraId="368B3D25" w14:textId="75AF9F37"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This issuance is a self-supporting, tax-exempt, fixed rate, private placement, lease purchase agreement with the Foundation, with a 25-year term plus one year for construction, and a final maturity of August 28, 2046.</w:t>
      </w:r>
    </w:p>
    <w:p w14:paraId="6D7BE768" w14:textId="4569664F"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p>
    <w:p w14:paraId="08007D88" w14:textId="0E3BF767"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 xml:space="preserve">The lease purchase is payable from and secured solely by the pledged revenues of the System. The lease purchase is not a general obligation of the Board, the System, the state or any political </w:t>
      </w:r>
      <w:r w:rsidRPr="00CB7D3C">
        <w:rPr>
          <w:rFonts w:ascii="Garamond" w:hAnsi="Garamond"/>
        </w:rPr>
        <w:lastRenderedPageBreak/>
        <w:t>subdivision of the state. The Board of Regents of the System has no taxing power and neither the credit nor the taxing power of the state or any political subdivision of the state is pledged as security for the lease purchase.</w:t>
      </w:r>
    </w:p>
    <w:p w14:paraId="2D8ED355" w14:textId="5B4E1E19"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p>
    <w:p w14:paraId="5EE58417" w14:textId="0695B598"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Jonathan Hoekstra, Chad Wooten</w:t>
      </w:r>
      <w:r w:rsidR="00023CFA">
        <w:rPr>
          <w:rFonts w:ascii="Garamond" w:hAnsi="Garamond"/>
        </w:rPr>
        <w:t>,</w:t>
      </w:r>
      <w:r w:rsidRPr="00CB7D3C">
        <w:rPr>
          <w:rFonts w:ascii="Garamond" w:hAnsi="Garamond"/>
        </w:rPr>
        <w:t xml:space="preserve"> and Mary Williams answered questions from the Board. </w:t>
      </w:r>
    </w:p>
    <w:p w14:paraId="39ED0579" w14:textId="54F7C5C1" w:rsidR="0015784B" w:rsidRPr="00CB7D3C" w:rsidRDefault="0015784B" w:rsidP="001F6AF5">
      <w:pPr>
        <w:widowControl w:val="0"/>
        <w:autoSpaceDE w:val="0"/>
        <w:autoSpaceDN w:val="0"/>
        <w:adjustRightInd w:val="0"/>
        <w:ind w:left="720"/>
        <w:jc w:val="both"/>
        <w:rPr>
          <w:rFonts w:ascii="Garamond" w:hAnsi="Garamond"/>
          <w:bCs/>
        </w:rPr>
      </w:pPr>
    </w:p>
    <w:p w14:paraId="406A5767" w14:textId="77777777" w:rsidR="0015784B" w:rsidRPr="00CB7D3C" w:rsidRDefault="0015784B" w:rsidP="001F6AF5">
      <w:pPr>
        <w:widowControl w:val="0"/>
        <w:autoSpaceDE w:val="0"/>
        <w:autoSpaceDN w:val="0"/>
        <w:adjustRightInd w:val="0"/>
        <w:ind w:left="720"/>
        <w:jc w:val="both"/>
        <w:rPr>
          <w:rFonts w:ascii="Garamond" w:hAnsi="Garamond"/>
          <w:bCs/>
        </w:rPr>
      </w:pPr>
    </w:p>
    <w:p w14:paraId="732379E5" w14:textId="77777777" w:rsidR="006A2141" w:rsidRPr="00CB7D3C" w:rsidRDefault="006A2141" w:rsidP="006A2141">
      <w:pPr>
        <w:widowControl w:val="0"/>
        <w:numPr>
          <w:ilvl w:val="0"/>
          <w:numId w:val="21"/>
        </w:numPr>
        <w:autoSpaceDE w:val="0"/>
        <w:autoSpaceDN w:val="0"/>
        <w:adjustRightInd w:val="0"/>
        <w:jc w:val="both"/>
        <w:rPr>
          <w:rFonts w:ascii="Garamond" w:hAnsi="Garamond"/>
          <w:b/>
          <w:bCs/>
        </w:rPr>
      </w:pPr>
      <w:r w:rsidRPr="00CB7D3C">
        <w:rPr>
          <w:rFonts w:ascii="Garamond" w:hAnsi="Garamond"/>
          <w:b/>
          <w:bCs/>
        </w:rPr>
        <w:t>Discussion and possible action regarding proposal for publication in the Texas Register for public comment of new rule to Title 34 Texas Administrative Code, Part 9, Chapter 181 adding rule 181.13 to delegate state security approval authority to the executive director and impose filing requirements for issuers of state debt</w:t>
      </w:r>
    </w:p>
    <w:p w14:paraId="3069A9DB" w14:textId="77777777" w:rsidR="006A2141" w:rsidRPr="00CB7D3C" w:rsidRDefault="00FF1018" w:rsidP="006A2141">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b/>
        </w:rPr>
        <w:br/>
      </w:r>
      <w:r w:rsidR="006A2141" w:rsidRPr="00CB7D3C">
        <w:rPr>
          <w:rFonts w:ascii="Garamond" w:hAnsi="Garamond"/>
        </w:rPr>
        <w:t xml:space="preserve">BRB staff proposes updates and clarifications to its administrative code rules in Texas Administrative Code (TAC) Chapter 181, adding §181.13. Rule for Board Approval Through the BRB Exempt Process During a State of Emergency. This new permanent rule is being proposed by staff to respond to any declaration of a statewide emergency. The purpose of the new rule is to allow the BRB’s executive director to approve state securities, thereby reducing the need to hold a government public meeting to approve state debt, minimizing face-to-face contact if a state of emergency presents imminent peril to public health, safety and welfare. </w:t>
      </w:r>
    </w:p>
    <w:p w14:paraId="3FED095E" w14:textId="77710961" w:rsidR="00F542C8" w:rsidRPr="00CB7D3C" w:rsidRDefault="00F542C8" w:rsidP="006A2141">
      <w:pPr>
        <w:ind w:left="720"/>
        <w:jc w:val="both"/>
        <w:rPr>
          <w:rFonts w:ascii="Garamond" w:hAnsi="Garamond"/>
        </w:rPr>
      </w:pPr>
    </w:p>
    <w:p w14:paraId="7DB12D2B" w14:textId="77777777" w:rsidR="006A2141" w:rsidRPr="00CB7D3C" w:rsidRDefault="006A2141" w:rsidP="006A2141">
      <w:pPr>
        <w:widowControl w:val="0"/>
        <w:autoSpaceDE w:val="0"/>
        <w:autoSpaceDN w:val="0"/>
        <w:adjustRightInd w:val="0"/>
        <w:ind w:left="720"/>
        <w:jc w:val="both"/>
        <w:rPr>
          <w:rFonts w:ascii="Garamond" w:hAnsi="Garamond"/>
          <w:bCs/>
        </w:rPr>
      </w:pPr>
      <w:r w:rsidRPr="00CB7D3C">
        <w:rPr>
          <w:rFonts w:ascii="Garamond" w:hAnsi="Garamond"/>
          <w:bCs/>
        </w:rPr>
        <w:t>No votes were taken on this item.</w:t>
      </w:r>
    </w:p>
    <w:p w14:paraId="4681D40F" w14:textId="77777777" w:rsidR="006A2141" w:rsidRPr="00CB7D3C" w:rsidRDefault="006A2141" w:rsidP="006A2141">
      <w:pPr>
        <w:ind w:left="720"/>
        <w:jc w:val="both"/>
        <w:rPr>
          <w:rFonts w:ascii="Garamond" w:hAnsi="Garamond"/>
        </w:rPr>
      </w:pPr>
    </w:p>
    <w:p w14:paraId="0AD23808" w14:textId="77777777" w:rsidR="004D2690" w:rsidRPr="00CB7D3C" w:rsidRDefault="004D2690" w:rsidP="001F6AF5">
      <w:pPr>
        <w:widowControl w:val="0"/>
        <w:autoSpaceDE w:val="0"/>
        <w:autoSpaceDN w:val="0"/>
        <w:adjustRightInd w:val="0"/>
        <w:jc w:val="both"/>
        <w:rPr>
          <w:rFonts w:ascii="Garamond" w:hAnsi="Garamond"/>
        </w:rPr>
      </w:pPr>
    </w:p>
    <w:p w14:paraId="01022181" w14:textId="77777777" w:rsidR="006A2141" w:rsidRPr="00CB7D3C" w:rsidRDefault="006A2141" w:rsidP="006A2141">
      <w:pPr>
        <w:numPr>
          <w:ilvl w:val="0"/>
          <w:numId w:val="21"/>
        </w:numPr>
        <w:jc w:val="both"/>
        <w:rPr>
          <w:rFonts w:ascii="Garamond" w:hAnsi="Garamond"/>
          <w:b/>
        </w:rPr>
      </w:pPr>
      <w:r w:rsidRPr="00CB7D3C">
        <w:rPr>
          <w:rFonts w:ascii="Garamond" w:hAnsi="Garamond"/>
          <w:b/>
        </w:rPr>
        <w:t>Public Comment</w:t>
      </w:r>
    </w:p>
    <w:p w14:paraId="49CC1047" w14:textId="77777777" w:rsidR="006A2141" w:rsidRPr="00CB7D3C" w:rsidRDefault="006A2141" w:rsidP="006A2141">
      <w:pPr>
        <w:ind w:left="720"/>
        <w:jc w:val="both"/>
        <w:rPr>
          <w:rFonts w:ascii="Garamond" w:hAnsi="Garamond"/>
          <w:b/>
        </w:rPr>
      </w:pPr>
    </w:p>
    <w:p w14:paraId="34995966" w14:textId="23D652FB" w:rsidR="006A2141" w:rsidRPr="00CB7D3C" w:rsidRDefault="002E7C31" w:rsidP="006A2141">
      <w:pPr>
        <w:ind w:left="720"/>
        <w:jc w:val="both"/>
        <w:rPr>
          <w:rFonts w:ascii="Garamond" w:hAnsi="Garamond"/>
        </w:rPr>
      </w:pPr>
      <w:r>
        <w:rPr>
          <w:rFonts w:ascii="Garamond" w:hAnsi="Garamond"/>
        </w:rPr>
        <w:t>There were no public comments.</w:t>
      </w:r>
    </w:p>
    <w:p w14:paraId="7A0768AE" w14:textId="77777777" w:rsidR="006A2141" w:rsidRPr="00CB7D3C" w:rsidRDefault="006A2141" w:rsidP="006A2141">
      <w:pPr>
        <w:ind w:left="720"/>
        <w:jc w:val="both"/>
        <w:rPr>
          <w:rFonts w:ascii="Garamond" w:hAnsi="Garamond"/>
        </w:rPr>
      </w:pPr>
    </w:p>
    <w:p w14:paraId="0947D81F" w14:textId="77777777" w:rsidR="006A2141" w:rsidRPr="00CB7D3C" w:rsidRDefault="006A2141" w:rsidP="006A2141">
      <w:pPr>
        <w:ind w:left="720"/>
        <w:jc w:val="both"/>
        <w:rPr>
          <w:rFonts w:ascii="Garamond" w:hAnsi="Garamond"/>
        </w:rPr>
      </w:pPr>
    </w:p>
    <w:p w14:paraId="243AC8F2" w14:textId="77777777" w:rsidR="006A2141" w:rsidRPr="00CB7D3C" w:rsidRDefault="006A2141" w:rsidP="006A2141">
      <w:pPr>
        <w:numPr>
          <w:ilvl w:val="0"/>
          <w:numId w:val="21"/>
        </w:numPr>
        <w:jc w:val="both"/>
        <w:rPr>
          <w:rFonts w:ascii="Garamond" w:hAnsi="Garamond"/>
          <w:b/>
        </w:rPr>
      </w:pPr>
      <w:r w:rsidRPr="00CB7D3C">
        <w:rPr>
          <w:rFonts w:ascii="Garamond" w:hAnsi="Garamond"/>
          <w:b/>
        </w:rPr>
        <w:t>Date for Next Board Meeting</w:t>
      </w:r>
    </w:p>
    <w:p w14:paraId="7E3BC1C7" w14:textId="77777777" w:rsidR="006A2141" w:rsidRPr="00CB7D3C" w:rsidRDefault="006A2141" w:rsidP="006A2141">
      <w:pPr>
        <w:ind w:left="720"/>
        <w:jc w:val="both"/>
        <w:rPr>
          <w:rFonts w:ascii="Garamond" w:hAnsi="Garamond"/>
          <w:b/>
        </w:rPr>
      </w:pPr>
    </w:p>
    <w:p w14:paraId="78DB87B5" w14:textId="77777777" w:rsidR="00CB7D3C" w:rsidRPr="00CB7D3C" w:rsidRDefault="00CB7D3C" w:rsidP="00CB7D3C">
      <w:pPr>
        <w:widowControl w:val="0"/>
        <w:autoSpaceDE w:val="0"/>
        <w:autoSpaceDN w:val="0"/>
        <w:adjustRightInd w:val="0"/>
        <w:ind w:left="720"/>
        <w:jc w:val="both"/>
        <w:rPr>
          <w:rFonts w:ascii="Garamond" w:hAnsi="Garamond"/>
          <w:bCs/>
        </w:rPr>
      </w:pPr>
      <w:r w:rsidRPr="00CB7D3C">
        <w:rPr>
          <w:rFonts w:ascii="Garamond" w:hAnsi="Garamond"/>
          <w:bCs/>
        </w:rPr>
        <w:t xml:space="preserve">The Bond Review Board plans to hold a Called Board Meeting on Thursday, July 30, 2020 at 11:30am via videoconference. </w:t>
      </w:r>
    </w:p>
    <w:p w14:paraId="1FEA77C9" w14:textId="77777777" w:rsidR="006A2141" w:rsidRPr="00CB7D3C" w:rsidRDefault="006A2141" w:rsidP="00CB6006">
      <w:pPr>
        <w:pStyle w:val="ListParagraph"/>
        <w:jc w:val="both"/>
        <w:rPr>
          <w:rFonts w:ascii="Garamond" w:hAnsi="Garamond"/>
        </w:rPr>
      </w:pPr>
    </w:p>
    <w:p w14:paraId="23046F29" w14:textId="256E8BEB" w:rsidR="00542BC9" w:rsidRPr="00CB7D3C" w:rsidRDefault="00542BC9" w:rsidP="001F6AF5">
      <w:pPr>
        <w:pStyle w:val="ListParagraph"/>
        <w:jc w:val="both"/>
        <w:rPr>
          <w:rFonts w:ascii="Garamond" w:hAnsi="Garamond"/>
        </w:rPr>
      </w:pPr>
    </w:p>
    <w:p w14:paraId="6F7D4D6E" w14:textId="77777777" w:rsidR="006A2141" w:rsidRPr="00CB7D3C" w:rsidRDefault="006A2141" w:rsidP="006A2141">
      <w:pPr>
        <w:numPr>
          <w:ilvl w:val="0"/>
          <w:numId w:val="21"/>
        </w:numPr>
        <w:jc w:val="both"/>
        <w:rPr>
          <w:rFonts w:ascii="Garamond" w:hAnsi="Garamond"/>
          <w:b/>
        </w:rPr>
      </w:pPr>
      <w:r w:rsidRPr="00CB7D3C">
        <w:rPr>
          <w:rFonts w:ascii="Garamond" w:hAnsi="Garamond"/>
          <w:b/>
        </w:rPr>
        <w:t>Items for Future Agendas</w:t>
      </w:r>
    </w:p>
    <w:p w14:paraId="35106521" w14:textId="77777777" w:rsidR="006A2141" w:rsidRPr="00CB7D3C" w:rsidRDefault="006A2141" w:rsidP="006A2141">
      <w:pPr>
        <w:ind w:left="720"/>
        <w:jc w:val="both"/>
        <w:rPr>
          <w:rFonts w:ascii="Garamond" w:hAnsi="Garamond"/>
          <w:b/>
        </w:rPr>
      </w:pPr>
    </w:p>
    <w:p w14:paraId="74E1A8DE" w14:textId="77777777" w:rsidR="002E7C31" w:rsidRPr="008B385A" w:rsidRDefault="002E7C31" w:rsidP="002E7C31">
      <w:pPr>
        <w:pStyle w:val="ListParagraph"/>
        <w:jc w:val="both"/>
        <w:rPr>
          <w:rFonts w:ascii="Garamond" w:hAnsi="Garamond"/>
        </w:rPr>
      </w:pPr>
      <w:r w:rsidRPr="008B385A">
        <w:rPr>
          <w:rFonts w:ascii="Garamond" w:hAnsi="Garamond"/>
        </w:rPr>
        <w:t xml:space="preserve">A list of future agenda items was distributed to each member of the Board. </w:t>
      </w:r>
    </w:p>
    <w:p w14:paraId="33BCE81F" w14:textId="77777777" w:rsidR="006A2141" w:rsidRPr="00CB7D3C" w:rsidRDefault="006A2141" w:rsidP="006A2141">
      <w:pPr>
        <w:jc w:val="both"/>
        <w:rPr>
          <w:rFonts w:ascii="Garamond" w:hAnsi="Garamond"/>
        </w:rPr>
      </w:pPr>
    </w:p>
    <w:p w14:paraId="7121B3EB" w14:textId="77777777" w:rsidR="006A2141" w:rsidRPr="00CB7D3C" w:rsidRDefault="006A2141" w:rsidP="006A2141">
      <w:pPr>
        <w:jc w:val="both"/>
        <w:rPr>
          <w:rFonts w:ascii="Garamond" w:hAnsi="Garamond"/>
        </w:rPr>
      </w:pPr>
    </w:p>
    <w:p w14:paraId="3500233A" w14:textId="77777777" w:rsidR="006A2141" w:rsidRPr="00CB7D3C" w:rsidRDefault="006A2141" w:rsidP="006A2141">
      <w:pPr>
        <w:numPr>
          <w:ilvl w:val="0"/>
          <w:numId w:val="21"/>
        </w:numPr>
        <w:jc w:val="both"/>
        <w:rPr>
          <w:rFonts w:ascii="Garamond" w:hAnsi="Garamond"/>
          <w:b/>
        </w:rPr>
      </w:pPr>
      <w:r w:rsidRPr="00CB7D3C">
        <w:rPr>
          <w:rFonts w:ascii="Garamond" w:hAnsi="Garamond"/>
          <w:b/>
        </w:rPr>
        <w:t>Report from the Executive Director</w:t>
      </w:r>
    </w:p>
    <w:p w14:paraId="61542E6D" w14:textId="77777777" w:rsidR="006A2141" w:rsidRPr="00CB7D3C" w:rsidRDefault="006A2141" w:rsidP="006A2141">
      <w:pPr>
        <w:ind w:left="720"/>
        <w:jc w:val="both"/>
        <w:rPr>
          <w:rFonts w:ascii="Garamond" w:hAnsi="Garamond"/>
          <w:b/>
        </w:rPr>
      </w:pPr>
    </w:p>
    <w:p w14:paraId="586C6EF5" w14:textId="3064690E" w:rsidR="00675312" w:rsidRPr="00CB7D3C" w:rsidRDefault="00675312" w:rsidP="00675312">
      <w:pPr>
        <w:pStyle w:val="ListParagraph"/>
        <w:numPr>
          <w:ilvl w:val="0"/>
          <w:numId w:val="45"/>
        </w:numPr>
        <w:jc w:val="both"/>
        <w:rPr>
          <w:rFonts w:ascii="Garamond" w:hAnsi="Garamond"/>
        </w:rPr>
      </w:pPr>
      <w:r w:rsidRPr="00CB7D3C">
        <w:rPr>
          <w:rFonts w:ascii="Garamond" w:hAnsi="Garamond"/>
        </w:rPr>
        <w:t xml:space="preserve">So far for fiscal year 2020, </w:t>
      </w:r>
      <w:r w:rsidR="00D07160" w:rsidRPr="00CB7D3C">
        <w:rPr>
          <w:rFonts w:ascii="Garamond" w:hAnsi="Garamond"/>
        </w:rPr>
        <w:t>staff has</w:t>
      </w:r>
      <w:r w:rsidRPr="00CB7D3C">
        <w:rPr>
          <w:rFonts w:ascii="Garamond" w:hAnsi="Garamond"/>
        </w:rPr>
        <w:t xml:space="preserve"> received a total of 1,5</w:t>
      </w:r>
      <w:r w:rsidR="00AE057A" w:rsidRPr="00CB7D3C">
        <w:rPr>
          <w:rFonts w:ascii="Garamond" w:hAnsi="Garamond"/>
        </w:rPr>
        <w:t>85</w:t>
      </w:r>
      <w:r w:rsidRPr="00CB7D3C">
        <w:rPr>
          <w:rFonts w:ascii="Garamond" w:hAnsi="Garamond"/>
        </w:rPr>
        <w:t xml:space="preserve"> local government debt issues that need to be processed. This is an increase of 2</w:t>
      </w:r>
      <w:r w:rsidR="00AE057A" w:rsidRPr="00CB7D3C">
        <w:rPr>
          <w:rFonts w:ascii="Garamond" w:hAnsi="Garamond"/>
        </w:rPr>
        <w:t>5</w:t>
      </w:r>
      <w:r w:rsidRPr="00CB7D3C">
        <w:rPr>
          <w:rFonts w:ascii="Garamond" w:hAnsi="Garamond"/>
        </w:rPr>
        <w:t xml:space="preserve">% from the total number of issues received during this time last year.  </w:t>
      </w:r>
    </w:p>
    <w:p w14:paraId="7000EFFE" w14:textId="26C7181F" w:rsidR="006A2141" w:rsidRPr="00CB7D3C" w:rsidRDefault="00675312" w:rsidP="00675312">
      <w:pPr>
        <w:pStyle w:val="ListParagraph"/>
        <w:numPr>
          <w:ilvl w:val="0"/>
          <w:numId w:val="45"/>
        </w:numPr>
        <w:jc w:val="both"/>
        <w:rPr>
          <w:rFonts w:ascii="Garamond" w:hAnsi="Garamond"/>
          <w:bCs/>
        </w:rPr>
      </w:pPr>
      <w:r w:rsidRPr="00CB7D3C">
        <w:rPr>
          <w:rFonts w:ascii="Garamond" w:hAnsi="Garamond"/>
          <w:bCs/>
        </w:rPr>
        <w:t>Rob Latsha</w:t>
      </w:r>
      <w:r w:rsidR="006A2141" w:rsidRPr="00CB7D3C">
        <w:rPr>
          <w:rFonts w:ascii="Garamond" w:hAnsi="Garamond"/>
          <w:bCs/>
        </w:rPr>
        <w:t xml:space="preserve"> represent</w:t>
      </w:r>
      <w:r w:rsidR="00F10FEF" w:rsidRPr="00CB7D3C">
        <w:rPr>
          <w:rFonts w:ascii="Garamond" w:hAnsi="Garamond"/>
          <w:bCs/>
        </w:rPr>
        <w:t>ed</w:t>
      </w:r>
      <w:r w:rsidR="006A2141" w:rsidRPr="00CB7D3C">
        <w:rPr>
          <w:rFonts w:ascii="Garamond" w:hAnsi="Garamond"/>
          <w:bCs/>
        </w:rPr>
        <w:t xml:space="preserve"> </w:t>
      </w:r>
      <w:r w:rsidRPr="00CB7D3C">
        <w:rPr>
          <w:rFonts w:ascii="Garamond" w:hAnsi="Garamond"/>
          <w:bCs/>
        </w:rPr>
        <w:t xml:space="preserve">the BRB </w:t>
      </w:r>
      <w:r w:rsidR="006A2141" w:rsidRPr="00CB7D3C">
        <w:rPr>
          <w:rFonts w:ascii="Garamond" w:hAnsi="Garamond"/>
          <w:bCs/>
        </w:rPr>
        <w:t>on July 22</w:t>
      </w:r>
      <w:r w:rsidR="00F10FEF" w:rsidRPr="00CB7D3C">
        <w:rPr>
          <w:rFonts w:ascii="Garamond" w:hAnsi="Garamond"/>
          <w:bCs/>
        </w:rPr>
        <w:t>, 2020</w:t>
      </w:r>
      <w:r w:rsidR="006A2141" w:rsidRPr="00CB7D3C">
        <w:rPr>
          <w:rFonts w:ascii="Garamond" w:hAnsi="Garamond"/>
          <w:bCs/>
        </w:rPr>
        <w:t xml:space="preserve"> at the virtual Texas Association of Affordable Housing Providers Conference along with Bobby Wilkinson</w:t>
      </w:r>
      <w:r w:rsidRPr="00CB7D3C">
        <w:rPr>
          <w:rFonts w:ascii="Garamond" w:hAnsi="Garamond"/>
          <w:bCs/>
        </w:rPr>
        <w:t xml:space="preserve"> from TDHCA</w:t>
      </w:r>
      <w:r w:rsidR="006A2141" w:rsidRPr="00CB7D3C">
        <w:rPr>
          <w:rFonts w:ascii="Garamond" w:hAnsi="Garamond"/>
          <w:bCs/>
        </w:rPr>
        <w:t>.</w:t>
      </w:r>
    </w:p>
    <w:p w14:paraId="75ACC2E2" w14:textId="1C5F1532" w:rsidR="006A2141" w:rsidRPr="00CB7D3C" w:rsidRDefault="006A2141" w:rsidP="00675312">
      <w:pPr>
        <w:pStyle w:val="ListParagraph"/>
        <w:numPr>
          <w:ilvl w:val="0"/>
          <w:numId w:val="45"/>
        </w:numPr>
        <w:jc w:val="both"/>
        <w:rPr>
          <w:rFonts w:ascii="Garamond" w:hAnsi="Garamond"/>
        </w:rPr>
      </w:pPr>
      <w:r w:rsidRPr="00CB7D3C">
        <w:rPr>
          <w:rFonts w:ascii="Garamond" w:hAnsi="Garamond"/>
        </w:rPr>
        <w:lastRenderedPageBreak/>
        <w:t>Staff is working on the Capital Expenditure Plan</w:t>
      </w:r>
      <w:r w:rsidR="003069F7" w:rsidRPr="00CB7D3C">
        <w:rPr>
          <w:rFonts w:ascii="Garamond" w:hAnsi="Garamond"/>
        </w:rPr>
        <w:t xml:space="preserve"> (CEP)</w:t>
      </w:r>
      <w:r w:rsidRPr="00CB7D3C">
        <w:rPr>
          <w:rFonts w:ascii="Garamond" w:hAnsi="Garamond"/>
        </w:rPr>
        <w:t xml:space="preserve"> and should have the report completed and posted to the agency’s website by September 1, 2020. Staff has already received requests for the information collected for the CEP.</w:t>
      </w:r>
    </w:p>
    <w:p w14:paraId="4E30ABDF" w14:textId="73ADE206" w:rsidR="006A2141" w:rsidRPr="00CB7D3C" w:rsidRDefault="006A2141" w:rsidP="00675312">
      <w:pPr>
        <w:pStyle w:val="ListParagraph"/>
        <w:numPr>
          <w:ilvl w:val="0"/>
          <w:numId w:val="45"/>
        </w:numPr>
        <w:jc w:val="both"/>
        <w:rPr>
          <w:rFonts w:ascii="Garamond" w:hAnsi="Garamond"/>
        </w:rPr>
      </w:pPr>
      <w:r w:rsidRPr="00CB7D3C">
        <w:rPr>
          <w:rFonts w:ascii="Garamond" w:hAnsi="Garamond"/>
        </w:rPr>
        <w:t xml:space="preserve">The Moody’s analytical team said they are interested in speaking at one of our next Texas Public Finance Webinars. </w:t>
      </w:r>
      <w:r w:rsidR="003069F7" w:rsidRPr="00CB7D3C">
        <w:rPr>
          <w:rFonts w:ascii="Garamond" w:hAnsi="Garamond"/>
        </w:rPr>
        <w:t>Staff</w:t>
      </w:r>
      <w:r w:rsidRPr="00CB7D3C">
        <w:rPr>
          <w:rFonts w:ascii="Garamond" w:hAnsi="Garamond"/>
        </w:rPr>
        <w:t xml:space="preserve"> </w:t>
      </w:r>
      <w:r w:rsidR="003069F7" w:rsidRPr="00CB7D3C">
        <w:rPr>
          <w:rFonts w:ascii="Garamond" w:hAnsi="Garamond"/>
        </w:rPr>
        <w:t>is</w:t>
      </w:r>
      <w:r w:rsidRPr="00CB7D3C">
        <w:rPr>
          <w:rFonts w:ascii="Garamond" w:hAnsi="Garamond"/>
        </w:rPr>
        <w:t xml:space="preserve"> planning to hold this webinar sometime in October. </w:t>
      </w:r>
    </w:p>
    <w:p w14:paraId="3C3E58FD" w14:textId="77777777" w:rsidR="006A2141" w:rsidRPr="00CB7D3C" w:rsidRDefault="006A2141" w:rsidP="006A2141">
      <w:pPr>
        <w:pStyle w:val="ListParagraph"/>
        <w:ind w:left="1440"/>
        <w:jc w:val="both"/>
        <w:rPr>
          <w:rFonts w:ascii="Garamond" w:hAnsi="Garamond"/>
          <w:bCs/>
        </w:rPr>
      </w:pPr>
    </w:p>
    <w:p w14:paraId="3EE8A69F" w14:textId="77777777" w:rsidR="006A2141" w:rsidRPr="00CB7D3C" w:rsidRDefault="006A2141" w:rsidP="006A2141">
      <w:pPr>
        <w:ind w:left="720"/>
        <w:jc w:val="both"/>
        <w:rPr>
          <w:rFonts w:ascii="Garamond" w:hAnsi="Garamond"/>
        </w:rPr>
      </w:pPr>
    </w:p>
    <w:p w14:paraId="7E4CEAE3" w14:textId="77777777" w:rsidR="006A2141" w:rsidRPr="00CB7D3C" w:rsidRDefault="006A2141" w:rsidP="006A2141">
      <w:pPr>
        <w:numPr>
          <w:ilvl w:val="0"/>
          <w:numId w:val="21"/>
        </w:numPr>
        <w:jc w:val="both"/>
        <w:rPr>
          <w:rFonts w:ascii="Garamond" w:hAnsi="Garamond"/>
          <w:b/>
        </w:rPr>
      </w:pPr>
      <w:r w:rsidRPr="00CB7D3C">
        <w:rPr>
          <w:rFonts w:ascii="Garamond" w:hAnsi="Garamond"/>
          <w:b/>
        </w:rPr>
        <w:t>Adjourn</w:t>
      </w:r>
    </w:p>
    <w:p w14:paraId="67DC1174" w14:textId="77777777" w:rsidR="006A2141" w:rsidRPr="00CB7D3C" w:rsidRDefault="006A2141" w:rsidP="006A2141">
      <w:pPr>
        <w:pStyle w:val="ListParagraph"/>
        <w:widowControl w:val="0"/>
        <w:tabs>
          <w:tab w:val="left" w:pos="0"/>
        </w:tabs>
        <w:autoSpaceDE w:val="0"/>
        <w:autoSpaceDN w:val="0"/>
        <w:adjustRightInd w:val="0"/>
        <w:jc w:val="both"/>
        <w:rPr>
          <w:rFonts w:ascii="Garamond" w:hAnsi="Garamond"/>
        </w:rPr>
      </w:pPr>
    </w:p>
    <w:p w14:paraId="70B89393" w14:textId="73E27F7B" w:rsidR="006A2141" w:rsidRPr="00CB7D3C" w:rsidRDefault="006A2141" w:rsidP="006A2141">
      <w:pPr>
        <w:pStyle w:val="ListParagraph"/>
        <w:jc w:val="both"/>
        <w:rPr>
          <w:rFonts w:ascii="Garamond" w:hAnsi="Garamond"/>
          <w:b/>
        </w:rPr>
      </w:pPr>
      <w:r w:rsidRPr="00CB7D3C">
        <w:rPr>
          <w:rFonts w:ascii="Garamond" w:hAnsi="Garamond"/>
        </w:rPr>
        <w:t>There being no further business, the planning session</w:t>
      </w:r>
      <w:r w:rsidRPr="00CB7D3C">
        <w:rPr>
          <w:rFonts w:ascii="Garamond" w:hAnsi="Garamond"/>
          <w:b/>
        </w:rPr>
        <w:t xml:space="preserve"> </w:t>
      </w:r>
      <w:r w:rsidRPr="00CB7D3C">
        <w:rPr>
          <w:rFonts w:ascii="Garamond" w:hAnsi="Garamond"/>
        </w:rPr>
        <w:t>was adjourned at 10:</w:t>
      </w:r>
      <w:r w:rsidR="00F10FEF" w:rsidRPr="00CB7D3C">
        <w:rPr>
          <w:rFonts w:ascii="Garamond" w:hAnsi="Garamond"/>
        </w:rPr>
        <w:t>37</w:t>
      </w:r>
      <w:r w:rsidRPr="00CB7D3C">
        <w:rPr>
          <w:rFonts w:ascii="Garamond" w:hAnsi="Garamond"/>
        </w:rPr>
        <w:t xml:space="preserve"> a.m.</w:t>
      </w:r>
    </w:p>
    <w:p w14:paraId="1CFA7BAF" w14:textId="77777777" w:rsidR="00CB6006" w:rsidRPr="00627489" w:rsidRDefault="00CB6006" w:rsidP="001F6AF5">
      <w:pPr>
        <w:pStyle w:val="ListParagraph"/>
        <w:jc w:val="both"/>
        <w:rPr>
          <w:rFonts w:ascii="Garamond" w:hAnsi="Garamond"/>
        </w:rPr>
      </w:pPr>
    </w:p>
    <w:p w14:paraId="6FB8DC06" w14:textId="77777777" w:rsidR="00FF5B00" w:rsidRDefault="00FF5B00" w:rsidP="000B5DDC">
      <w:pPr>
        <w:pStyle w:val="ListParagraph"/>
        <w:jc w:val="both"/>
        <w:rPr>
          <w:rFonts w:ascii="Garamond" w:hAnsi="Garamond"/>
          <w:caps/>
        </w:rPr>
      </w:pPr>
    </w:p>
    <w:p w14:paraId="0490651A" w14:textId="6A524CA7" w:rsidR="00CB6006" w:rsidRPr="00627489" w:rsidRDefault="00CB6006" w:rsidP="001F6AF5">
      <w:pPr>
        <w:pStyle w:val="ListParagraph"/>
        <w:jc w:val="both"/>
        <w:rPr>
          <w:rFonts w:ascii="Garamond" w:hAnsi="Garamond"/>
        </w:rPr>
      </w:pPr>
    </w:p>
    <w:p w14:paraId="7253A38B" w14:textId="77777777" w:rsidR="00CC2DEE" w:rsidRPr="00627489" w:rsidRDefault="00CC2DEE" w:rsidP="001F6AF5">
      <w:pPr>
        <w:pStyle w:val="ListParagraph"/>
        <w:jc w:val="both"/>
        <w:rPr>
          <w:rFonts w:ascii="Garamond" w:hAnsi="Garamond"/>
          <w:b/>
        </w:rPr>
      </w:pPr>
    </w:p>
    <w:p w14:paraId="3E4D59DA" w14:textId="77777777" w:rsidR="001B17B3" w:rsidRPr="005A13CE" w:rsidRDefault="001B17B3" w:rsidP="001F6AF5">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2B0C6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1"/>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0"/>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1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D02"/>
    <w:rsid w:val="000C048A"/>
    <w:rsid w:val="000C2C8E"/>
    <w:rsid w:val="000C2F59"/>
    <w:rsid w:val="000C591B"/>
    <w:rsid w:val="000C75C9"/>
    <w:rsid w:val="000C7F95"/>
    <w:rsid w:val="000D1699"/>
    <w:rsid w:val="000D42A0"/>
    <w:rsid w:val="000D49DA"/>
    <w:rsid w:val="000D66DD"/>
    <w:rsid w:val="000E01DA"/>
    <w:rsid w:val="000E10C1"/>
    <w:rsid w:val="000E1466"/>
    <w:rsid w:val="000E26EB"/>
    <w:rsid w:val="000E3873"/>
    <w:rsid w:val="000E3F2F"/>
    <w:rsid w:val="000E46F0"/>
    <w:rsid w:val="000E7667"/>
    <w:rsid w:val="000F00CF"/>
    <w:rsid w:val="000F2DF9"/>
    <w:rsid w:val="000F32BB"/>
    <w:rsid w:val="000F37AD"/>
    <w:rsid w:val="000F6267"/>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7209"/>
    <w:rsid w:val="00180092"/>
    <w:rsid w:val="00182A69"/>
    <w:rsid w:val="00184F5F"/>
    <w:rsid w:val="001852A1"/>
    <w:rsid w:val="001860EF"/>
    <w:rsid w:val="00186EE0"/>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5FCA"/>
    <w:rsid w:val="001A6D8F"/>
    <w:rsid w:val="001B08EF"/>
    <w:rsid w:val="001B17B3"/>
    <w:rsid w:val="001B2729"/>
    <w:rsid w:val="001B2981"/>
    <w:rsid w:val="001B420F"/>
    <w:rsid w:val="001B5757"/>
    <w:rsid w:val="001B6973"/>
    <w:rsid w:val="001B6B6E"/>
    <w:rsid w:val="001B7124"/>
    <w:rsid w:val="001B729D"/>
    <w:rsid w:val="001C204A"/>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200861"/>
    <w:rsid w:val="002010A1"/>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888"/>
    <w:rsid w:val="00260508"/>
    <w:rsid w:val="00261DA0"/>
    <w:rsid w:val="002628F8"/>
    <w:rsid w:val="002639E7"/>
    <w:rsid w:val="00264B97"/>
    <w:rsid w:val="00265981"/>
    <w:rsid w:val="00267366"/>
    <w:rsid w:val="00272865"/>
    <w:rsid w:val="002728E1"/>
    <w:rsid w:val="00273178"/>
    <w:rsid w:val="002732C1"/>
    <w:rsid w:val="00274AA6"/>
    <w:rsid w:val="0028035A"/>
    <w:rsid w:val="002817FC"/>
    <w:rsid w:val="0028192A"/>
    <w:rsid w:val="00282CF9"/>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234B"/>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C07A7"/>
    <w:rsid w:val="002C1A6C"/>
    <w:rsid w:val="002C1F38"/>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4659"/>
    <w:rsid w:val="003E4DB6"/>
    <w:rsid w:val="003E529B"/>
    <w:rsid w:val="003E62AB"/>
    <w:rsid w:val="003F06CE"/>
    <w:rsid w:val="003F102B"/>
    <w:rsid w:val="003F11D3"/>
    <w:rsid w:val="003F16D4"/>
    <w:rsid w:val="003F3C69"/>
    <w:rsid w:val="003F434A"/>
    <w:rsid w:val="003F5EE1"/>
    <w:rsid w:val="003F65AE"/>
    <w:rsid w:val="004000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F2"/>
    <w:rsid w:val="00453DA3"/>
    <w:rsid w:val="0045498D"/>
    <w:rsid w:val="00456993"/>
    <w:rsid w:val="00457823"/>
    <w:rsid w:val="00460186"/>
    <w:rsid w:val="00461A62"/>
    <w:rsid w:val="0046206D"/>
    <w:rsid w:val="004620C9"/>
    <w:rsid w:val="00462686"/>
    <w:rsid w:val="00463A67"/>
    <w:rsid w:val="00463D60"/>
    <w:rsid w:val="0046490C"/>
    <w:rsid w:val="00464B25"/>
    <w:rsid w:val="00466D75"/>
    <w:rsid w:val="0047046F"/>
    <w:rsid w:val="00471E24"/>
    <w:rsid w:val="0047290F"/>
    <w:rsid w:val="00473D34"/>
    <w:rsid w:val="00473FDD"/>
    <w:rsid w:val="004758F4"/>
    <w:rsid w:val="00476FB4"/>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E69"/>
    <w:rsid w:val="004A3445"/>
    <w:rsid w:val="004A369C"/>
    <w:rsid w:val="004A37D2"/>
    <w:rsid w:val="004A5881"/>
    <w:rsid w:val="004A654D"/>
    <w:rsid w:val="004A725D"/>
    <w:rsid w:val="004B0775"/>
    <w:rsid w:val="004B078D"/>
    <w:rsid w:val="004B379C"/>
    <w:rsid w:val="004B78FE"/>
    <w:rsid w:val="004C1380"/>
    <w:rsid w:val="004C1E3D"/>
    <w:rsid w:val="004C2C9A"/>
    <w:rsid w:val="004C3B30"/>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251C"/>
    <w:rsid w:val="0053278F"/>
    <w:rsid w:val="00532BC1"/>
    <w:rsid w:val="00532C6F"/>
    <w:rsid w:val="00533F00"/>
    <w:rsid w:val="00536F44"/>
    <w:rsid w:val="00537021"/>
    <w:rsid w:val="00540014"/>
    <w:rsid w:val="005416D6"/>
    <w:rsid w:val="00542418"/>
    <w:rsid w:val="005427BD"/>
    <w:rsid w:val="00542BC9"/>
    <w:rsid w:val="00542FC3"/>
    <w:rsid w:val="0054300A"/>
    <w:rsid w:val="0054345D"/>
    <w:rsid w:val="00544615"/>
    <w:rsid w:val="0054473D"/>
    <w:rsid w:val="005454A0"/>
    <w:rsid w:val="005462C3"/>
    <w:rsid w:val="0055084B"/>
    <w:rsid w:val="00551578"/>
    <w:rsid w:val="00554EBD"/>
    <w:rsid w:val="005568E0"/>
    <w:rsid w:val="00557333"/>
    <w:rsid w:val="005610C5"/>
    <w:rsid w:val="00561282"/>
    <w:rsid w:val="00561802"/>
    <w:rsid w:val="00561ACC"/>
    <w:rsid w:val="00563D4A"/>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A00C4"/>
    <w:rsid w:val="005A05DE"/>
    <w:rsid w:val="005A0C3D"/>
    <w:rsid w:val="005A13CE"/>
    <w:rsid w:val="005A1457"/>
    <w:rsid w:val="005A2471"/>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FF"/>
    <w:rsid w:val="00651480"/>
    <w:rsid w:val="00651D5E"/>
    <w:rsid w:val="00654692"/>
    <w:rsid w:val="006552C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39C"/>
    <w:rsid w:val="007655F7"/>
    <w:rsid w:val="007711C8"/>
    <w:rsid w:val="007726CD"/>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176A"/>
    <w:rsid w:val="0082232C"/>
    <w:rsid w:val="008224AD"/>
    <w:rsid w:val="00823564"/>
    <w:rsid w:val="008239DE"/>
    <w:rsid w:val="00825CE5"/>
    <w:rsid w:val="008279FB"/>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7037"/>
    <w:rsid w:val="008B7645"/>
    <w:rsid w:val="008C0578"/>
    <w:rsid w:val="008C6D38"/>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1210"/>
    <w:rsid w:val="009116D1"/>
    <w:rsid w:val="0091184E"/>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53B3"/>
    <w:rsid w:val="009B64B7"/>
    <w:rsid w:val="009B7630"/>
    <w:rsid w:val="009B7A27"/>
    <w:rsid w:val="009C0A95"/>
    <w:rsid w:val="009C2B1D"/>
    <w:rsid w:val="009C3D7B"/>
    <w:rsid w:val="009C5EC4"/>
    <w:rsid w:val="009C6B7E"/>
    <w:rsid w:val="009C73E5"/>
    <w:rsid w:val="009C77B0"/>
    <w:rsid w:val="009D26C6"/>
    <w:rsid w:val="009D31B5"/>
    <w:rsid w:val="009D36D9"/>
    <w:rsid w:val="009D3FD6"/>
    <w:rsid w:val="009D45A6"/>
    <w:rsid w:val="009D5568"/>
    <w:rsid w:val="009D5D16"/>
    <w:rsid w:val="009D66CD"/>
    <w:rsid w:val="009D6EAE"/>
    <w:rsid w:val="009D7EAD"/>
    <w:rsid w:val="009E05B9"/>
    <w:rsid w:val="009E0964"/>
    <w:rsid w:val="009E1E01"/>
    <w:rsid w:val="009E2F4D"/>
    <w:rsid w:val="009E3676"/>
    <w:rsid w:val="009E377E"/>
    <w:rsid w:val="009E5A55"/>
    <w:rsid w:val="009E76A9"/>
    <w:rsid w:val="009F073D"/>
    <w:rsid w:val="009F0D0B"/>
    <w:rsid w:val="009F3149"/>
    <w:rsid w:val="009F3526"/>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C84"/>
    <w:rsid w:val="00AA2421"/>
    <w:rsid w:val="00AA3775"/>
    <w:rsid w:val="00AA3FA4"/>
    <w:rsid w:val="00AA4868"/>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057A"/>
    <w:rsid w:val="00AE26A6"/>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B599F"/>
    <w:rsid w:val="00BC0177"/>
    <w:rsid w:val="00BC0648"/>
    <w:rsid w:val="00BC1CBB"/>
    <w:rsid w:val="00BC2309"/>
    <w:rsid w:val="00BC2531"/>
    <w:rsid w:val="00BC27CE"/>
    <w:rsid w:val="00BC2C92"/>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4A12"/>
    <w:rsid w:val="00C14BD5"/>
    <w:rsid w:val="00C16412"/>
    <w:rsid w:val="00C16784"/>
    <w:rsid w:val="00C1714D"/>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22247"/>
    <w:rsid w:val="00D25077"/>
    <w:rsid w:val="00D27533"/>
    <w:rsid w:val="00D30BB8"/>
    <w:rsid w:val="00D32811"/>
    <w:rsid w:val="00D36176"/>
    <w:rsid w:val="00D4116D"/>
    <w:rsid w:val="00D41A89"/>
    <w:rsid w:val="00D42FCF"/>
    <w:rsid w:val="00D45BB3"/>
    <w:rsid w:val="00D461D9"/>
    <w:rsid w:val="00D4772B"/>
    <w:rsid w:val="00D518B9"/>
    <w:rsid w:val="00D527B4"/>
    <w:rsid w:val="00D52A16"/>
    <w:rsid w:val="00D535DB"/>
    <w:rsid w:val="00D544DE"/>
    <w:rsid w:val="00D54DB7"/>
    <w:rsid w:val="00D62103"/>
    <w:rsid w:val="00D6318D"/>
    <w:rsid w:val="00D6342F"/>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4EFF"/>
    <w:rsid w:val="00DB5E76"/>
    <w:rsid w:val="00DB5FAF"/>
    <w:rsid w:val="00DB61B7"/>
    <w:rsid w:val="00DB61BB"/>
    <w:rsid w:val="00DB6E8A"/>
    <w:rsid w:val="00DC0155"/>
    <w:rsid w:val="00DC23FA"/>
    <w:rsid w:val="00DC2760"/>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1FB2"/>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125D"/>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10FEF"/>
    <w:rsid w:val="00F11262"/>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1697"/>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4F983-A5DA-4CC0-8E4D-E775CF8A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2693</TotalTime>
  <Pages>4</Pages>
  <Words>1229</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159</cp:revision>
  <cp:lastPrinted>2020-03-19T17:55:00Z</cp:lastPrinted>
  <dcterms:created xsi:type="dcterms:W3CDTF">2019-03-11T17:53:00Z</dcterms:created>
  <dcterms:modified xsi:type="dcterms:W3CDTF">2020-09-08T15:51:00Z</dcterms:modified>
</cp:coreProperties>
</file>