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8" w:rsidRPr="00525C48" w:rsidRDefault="00525C48" w:rsidP="00525C4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Minutes</w:t>
      </w:r>
    </w:p>
    <w:p w:rsidR="00B70366" w:rsidRPr="00525C48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Texas Bond Review Board</w:t>
      </w:r>
    </w:p>
    <w:p w:rsidR="00B70366" w:rsidRPr="00525C48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Planning Session</w:t>
      </w:r>
    </w:p>
    <w:p w:rsidR="00B70366" w:rsidRPr="00525C48" w:rsidRDefault="00203471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Friday</w:t>
      </w:r>
      <w:r w:rsidR="00B46550" w:rsidRPr="00525C48">
        <w:rPr>
          <w:rFonts w:ascii="Garamond" w:hAnsi="Garamond"/>
        </w:rPr>
        <w:t xml:space="preserve"> </w:t>
      </w:r>
      <w:r>
        <w:rPr>
          <w:rFonts w:ascii="Garamond" w:hAnsi="Garamond"/>
        </w:rPr>
        <w:t>August 17</w:t>
      </w:r>
      <w:r w:rsidR="001F4AC3" w:rsidRPr="00525C48">
        <w:rPr>
          <w:rFonts w:ascii="Garamond" w:hAnsi="Garamond"/>
        </w:rPr>
        <w:t>,</w:t>
      </w:r>
      <w:r w:rsidR="0088556F" w:rsidRPr="00525C48">
        <w:rPr>
          <w:rFonts w:ascii="Garamond" w:hAnsi="Garamond"/>
        </w:rPr>
        <w:t xml:space="preserve"> </w:t>
      </w:r>
      <w:r w:rsidR="00C84FA8" w:rsidRPr="00525C48">
        <w:rPr>
          <w:rFonts w:ascii="Garamond" w:hAnsi="Garamond"/>
        </w:rPr>
        <w:t>201</w:t>
      </w:r>
      <w:r w:rsidR="00C616CE" w:rsidRPr="00525C48">
        <w:rPr>
          <w:rFonts w:ascii="Garamond" w:hAnsi="Garamond"/>
        </w:rPr>
        <w:t>2</w:t>
      </w:r>
      <w:r w:rsidR="00B70366" w:rsidRPr="00525C48">
        <w:rPr>
          <w:rFonts w:ascii="Garamond" w:hAnsi="Garamond"/>
        </w:rPr>
        <w:t xml:space="preserve">, </w:t>
      </w:r>
      <w:r w:rsidR="001E1487" w:rsidRPr="00525C48">
        <w:rPr>
          <w:rFonts w:ascii="Garamond" w:hAnsi="Garamond"/>
        </w:rPr>
        <w:t>10</w:t>
      </w:r>
      <w:r w:rsidR="007B52B9" w:rsidRPr="00525C48">
        <w:rPr>
          <w:rFonts w:ascii="Garamond" w:hAnsi="Garamond"/>
        </w:rPr>
        <w:t>:00</w:t>
      </w:r>
      <w:r w:rsidR="001E1487" w:rsidRPr="00525C48">
        <w:rPr>
          <w:rFonts w:ascii="Garamond" w:hAnsi="Garamond"/>
        </w:rPr>
        <w:t xml:space="preserve"> a</w:t>
      </w:r>
      <w:r w:rsidR="00464B25" w:rsidRPr="00525C48">
        <w:rPr>
          <w:rFonts w:ascii="Garamond" w:hAnsi="Garamond"/>
        </w:rPr>
        <w:t>.m.</w:t>
      </w:r>
      <w:r w:rsidR="00B70366" w:rsidRPr="00525C48">
        <w:rPr>
          <w:rFonts w:ascii="Garamond" w:hAnsi="Garamond"/>
        </w:rPr>
        <w:t xml:space="preserve"> 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Capitol Extension, Room E2.026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1400 N. Congress Ave.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Austin, TX 78701</w:t>
      </w:r>
    </w:p>
    <w:p w:rsidR="00B70366" w:rsidRPr="005D468A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1F4911" w:rsidRPr="005D468A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525C48" w:rsidRPr="00525C48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Board (BRB) convened in a planning s</w:t>
      </w:r>
      <w:r w:rsidR="00203471">
        <w:rPr>
          <w:rFonts w:ascii="Garamond" w:hAnsi="Garamond"/>
          <w:bCs/>
        </w:rPr>
        <w:t>ession at 10:00 a.m., Friday August</w:t>
      </w:r>
      <w:r w:rsidRPr="00AA1916">
        <w:rPr>
          <w:rFonts w:ascii="Garamond" w:hAnsi="Garamond"/>
          <w:bCs/>
        </w:rPr>
        <w:t xml:space="preserve"> </w:t>
      </w:r>
      <w:r w:rsidR="00203471">
        <w:rPr>
          <w:rFonts w:ascii="Garamond" w:hAnsi="Garamond"/>
          <w:bCs/>
        </w:rPr>
        <w:t>17</w:t>
      </w:r>
      <w:r w:rsidRPr="00AA1916">
        <w:rPr>
          <w:rFonts w:ascii="Garamond" w:hAnsi="Garamond"/>
          <w:bCs/>
        </w:rPr>
        <w:t>, 2012 in the Capitol Extension, Room E2.026 in Austin, Texas. Present were Ed Robertson, Chair and Alternate for Governor Rick Perry; Kenneth Besserman, Alternat</w:t>
      </w:r>
      <w:r w:rsidR="00203471">
        <w:rPr>
          <w:rFonts w:ascii="Garamond" w:hAnsi="Garamond"/>
          <w:bCs/>
        </w:rPr>
        <w:t>e for Comptroller Susan Combs; Frank Battle</w:t>
      </w:r>
      <w:r w:rsidRPr="00AA1916">
        <w:rPr>
          <w:rFonts w:ascii="Garamond" w:hAnsi="Garamond"/>
          <w:bCs/>
        </w:rPr>
        <w:t>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4D6A06" w:rsidRPr="005D468A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215157" w:rsidRPr="00525C48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25C48">
        <w:rPr>
          <w:rFonts w:ascii="Garamond" w:hAnsi="Garamond"/>
          <w:b/>
          <w:bCs/>
        </w:rPr>
        <w:t>Call to Order</w:t>
      </w:r>
    </w:p>
    <w:p w:rsidR="009F3149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525C48" w:rsidRDefault="00203471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Rob Latsha</w:t>
      </w:r>
      <w:r w:rsidR="00525C48">
        <w:rPr>
          <w:rFonts w:ascii="Garamond" w:hAnsi="Garamond"/>
        </w:rPr>
        <w:t xml:space="preserve">, </w:t>
      </w:r>
      <w:r>
        <w:rPr>
          <w:rFonts w:ascii="Garamond" w:hAnsi="Garamond"/>
        </w:rPr>
        <w:t>Senior Financial Analyst</w:t>
      </w:r>
      <w:r w:rsidR="00525C48" w:rsidRPr="00525C48">
        <w:rPr>
          <w:rFonts w:ascii="Garamond" w:hAnsi="Garamond"/>
        </w:rPr>
        <w:t xml:space="preserve"> of the BRB, called the meeting to order </w:t>
      </w:r>
      <w:r w:rsidR="00525C48" w:rsidRPr="00AA1916">
        <w:rPr>
          <w:rFonts w:ascii="Garamond" w:hAnsi="Garamond"/>
        </w:rPr>
        <w:t>at 10:0</w:t>
      </w:r>
      <w:r>
        <w:rPr>
          <w:rFonts w:ascii="Garamond" w:hAnsi="Garamond"/>
        </w:rPr>
        <w:t>2</w:t>
      </w:r>
      <w:r w:rsidR="00525C48" w:rsidRPr="00AA1916">
        <w:rPr>
          <w:rFonts w:ascii="Garamond" w:hAnsi="Garamond"/>
        </w:rPr>
        <w:t xml:space="preserve"> a</w:t>
      </w:r>
      <w:r w:rsidR="00525C48" w:rsidRPr="00525C48">
        <w:rPr>
          <w:rFonts w:ascii="Garamond" w:hAnsi="Garamond"/>
        </w:rPr>
        <w:t xml:space="preserve">.m. He announced that this was a planning meeting of Board staff to receive and discuss information relative to the applications before the Board. No votes would be taken. </w:t>
      </w:r>
      <w:r w:rsidR="006324F4">
        <w:rPr>
          <w:rFonts w:ascii="Garamond" w:hAnsi="Garamond"/>
        </w:rPr>
        <w:t>A</w:t>
      </w:r>
      <w:r w:rsidR="00525C48" w:rsidRPr="00525C48">
        <w:rPr>
          <w:rFonts w:ascii="Garamond" w:hAnsi="Garamond"/>
        </w:rPr>
        <w:t xml:space="preserve"> quorum</w:t>
      </w:r>
      <w:r w:rsidR="006324F4">
        <w:rPr>
          <w:rFonts w:ascii="Garamond" w:hAnsi="Garamond"/>
        </w:rPr>
        <w:t xml:space="preserve"> was present</w:t>
      </w:r>
      <w:r w:rsidR="00525C48" w:rsidRPr="00525C48">
        <w:rPr>
          <w:rFonts w:ascii="Garamond" w:hAnsi="Garamond"/>
          <w:b/>
        </w:rPr>
        <w:t>.</w:t>
      </w:r>
    </w:p>
    <w:p w:rsidR="00525C48" w:rsidRPr="005D468A" w:rsidRDefault="00525C48" w:rsidP="009B53B3">
      <w:pPr>
        <w:pStyle w:val="ListParagraph"/>
        <w:ind w:left="0"/>
        <w:rPr>
          <w:rFonts w:ascii="Garamond" w:hAnsi="Garamond"/>
        </w:rPr>
      </w:pPr>
    </w:p>
    <w:p w:rsidR="00203471" w:rsidRPr="00203471" w:rsidRDefault="00203471" w:rsidP="00203471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203471">
        <w:rPr>
          <w:rFonts w:ascii="Garamond" w:hAnsi="Garamond" w:cs="Arial"/>
          <w:b/>
          <w:bCs/>
        </w:rPr>
        <w:t>Texas Public Finance Authority Texas Southern University Revenue Financing System Note, Series 2012</w:t>
      </w:r>
    </w:p>
    <w:p w:rsidR="00476FB4" w:rsidRDefault="00476FB4" w:rsidP="00476FB4">
      <w:pPr>
        <w:pStyle w:val="ListParagraph"/>
        <w:rPr>
          <w:rFonts w:ascii="Garamond" w:hAnsi="Garamond"/>
        </w:rPr>
      </w:pPr>
    </w:p>
    <w:p w:rsidR="00664C87" w:rsidRDefault="00664C87" w:rsidP="00664C8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126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 w:rsidR="00F11262" w:rsidRPr="00525C48">
        <w:rPr>
          <w:rFonts w:ascii="Garamond" w:hAnsi="Garamond" w:cs="Arial"/>
          <w:bCs/>
        </w:rPr>
        <w:t xml:space="preserve">Representatives present were: </w:t>
      </w:r>
      <w:r w:rsidR="00F11262" w:rsidRPr="00525C48">
        <w:rPr>
          <w:rFonts w:ascii="Garamond" w:hAnsi="Garamond" w:cs="Arial"/>
          <w:bCs/>
        </w:rPr>
        <w:tab/>
      </w:r>
      <w:r w:rsidR="00D6548B">
        <w:rPr>
          <w:rFonts w:ascii="Garamond" w:hAnsi="Garamond" w:cs="Arial"/>
          <w:bCs/>
        </w:rPr>
        <w:t>Robert Coalter</w:t>
      </w:r>
      <w:r>
        <w:rPr>
          <w:rFonts w:ascii="Garamond" w:hAnsi="Garamond" w:cs="Arial"/>
          <w:bCs/>
        </w:rPr>
        <w:t xml:space="preserve">, </w:t>
      </w:r>
      <w:r w:rsidR="00D6548B">
        <w:rPr>
          <w:rFonts w:ascii="Garamond" w:hAnsi="Garamond" w:cs="Arial"/>
          <w:bCs/>
        </w:rPr>
        <w:t>Executive Director, TPFA</w:t>
      </w:r>
      <w:r>
        <w:rPr>
          <w:rFonts w:ascii="Garamond" w:hAnsi="Garamond" w:cs="Arial"/>
          <w:bCs/>
        </w:rPr>
        <w:t xml:space="preserve">; </w:t>
      </w:r>
      <w:r w:rsidR="00D6548B">
        <w:rPr>
          <w:rFonts w:ascii="Garamond" w:hAnsi="Garamond" w:cs="Arial"/>
          <w:bCs/>
        </w:rPr>
        <w:t>Susan Durso</w:t>
      </w:r>
      <w:r>
        <w:rPr>
          <w:rFonts w:ascii="Garamond" w:hAnsi="Garamond" w:cs="Arial"/>
          <w:bCs/>
        </w:rPr>
        <w:t xml:space="preserve">, </w:t>
      </w:r>
      <w:r w:rsidR="00D6548B">
        <w:rPr>
          <w:rFonts w:ascii="Garamond" w:hAnsi="Garamond" w:cs="Arial"/>
          <w:bCs/>
        </w:rPr>
        <w:t>General Counsel</w:t>
      </w:r>
      <w:r>
        <w:rPr>
          <w:rFonts w:ascii="Garamond" w:hAnsi="Garamond" w:cs="Arial"/>
          <w:bCs/>
        </w:rPr>
        <w:t xml:space="preserve">, </w:t>
      </w:r>
      <w:r w:rsidR="00D6548B">
        <w:rPr>
          <w:rFonts w:ascii="Garamond" w:hAnsi="Garamond" w:cs="Arial"/>
          <w:bCs/>
        </w:rPr>
        <w:t>TPFA; Louis Edwards, Treasurer, TSU; Drew Masterson, Financial Advisor, First Southwest; and Barron Wallace, Bond Counsel, Bracewell Giuliani</w:t>
      </w:r>
      <w:r>
        <w:rPr>
          <w:rFonts w:ascii="Garamond" w:hAnsi="Garamond" w:cs="Arial"/>
          <w:bCs/>
        </w:rPr>
        <w:t>.</w:t>
      </w:r>
    </w:p>
    <w:p w:rsidR="003E4DB6" w:rsidRDefault="003E4DB6" w:rsidP="00664C8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1260"/>
        <w:jc w:val="both"/>
        <w:rPr>
          <w:rFonts w:ascii="Garamond" w:hAnsi="Garamond" w:cs="Arial"/>
          <w:bCs/>
        </w:rPr>
      </w:pPr>
    </w:p>
    <w:p w:rsidR="003E4DB6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D06BAD">
        <w:rPr>
          <w:rFonts w:ascii="Garamond" w:hAnsi="Garamond"/>
        </w:rPr>
        <w:t>TPFA is seeking authorization to issue TSU Revenue Financing System and the Historically Black College and University Capital Financing Program Note, Series 2012 (the Note) in a maximum par and total proceeds amount not to exceed $55,000,000 including premiums, if any.</w:t>
      </w: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FA7BC1" w:rsidRDefault="00FA7BC1" w:rsidP="00FA7BC1">
      <w:pPr>
        <w:pStyle w:val="BodyText"/>
        <w:ind w:left="720"/>
        <w:rPr>
          <w:rFonts w:ascii="Garamond" w:hAnsi="Garamond"/>
        </w:rPr>
      </w:pPr>
      <w:r w:rsidRPr="00D06BAD">
        <w:rPr>
          <w:rFonts w:ascii="Garamond" w:hAnsi="Garamond"/>
        </w:rPr>
        <w:t xml:space="preserve">The proceeds of the Note will be used to build freshmen student housing facilities </w:t>
      </w:r>
      <w:r>
        <w:rPr>
          <w:rFonts w:ascii="Garamond" w:hAnsi="Garamond"/>
        </w:rPr>
        <w:t xml:space="preserve">to </w:t>
      </w:r>
      <w:r w:rsidRPr="00D06BAD">
        <w:rPr>
          <w:rFonts w:ascii="Garamond" w:hAnsi="Garamond"/>
        </w:rPr>
        <w:t xml:space="preserve">be located on the east side of the </w:t>
      </w:r>
      <w:r>
        <w:rPr>
          <w:rFonts w:ascii="Garamond" w:hAnsi="Garamond"/>
        </w:rPr>
        <w:t>TS</w:t>
      </w:r>
      <w:r w:rsidRPr="00D06BAD">
        <w:rPr>
          <w:rFonts w:ascii="Garamond" w:hAnsi="Garamond"/>
        </w:rPr>
        <w:t xml:space="preserve">U </w:t>
      </w:r>
      <w:r>
        <w:rPr>
          <w:rFonts w:ascii="Garamond" w:hAnsi="Garamond"/>
        </w:rPr>
        <w:t xml:space="preserve">campus </w:t>
      </w:r>
      <w:r w:rsidRPr="00D06BAD">
        <w:rPr>
          <w:rFonts w:ascii="Garamond" w:hAnsi="Garamond"/>
        </w:rPr>
        <w:t>consist</w:t>
      </w:r>
      <w:r>
        <w:rPr>
          <w:rFonts w:ascii="Garamond" w:hAnsi="Garamond"/>
        </w:rPr>
        <w:t>ing</w:t>
      </w:r>
      <w:r w:rsidRPr="00D06BAD">
        <w:rPr>
          <w:rFonts w:ascii="Garamond" w:hAnsi="Garamond"/>
        </w:rPr>
        <w:t xml:space="preserve"> of two buildings </w:t>
      </w:r>
      <w:r>
        <w:rPr>
          <w:rFonts w:ascii="Garamond" w:hAnsi="Garamond"/>
        </w:rPr>
        <w:t xml:space="preserve">with </w:t>
      </w:r>
      <w:r w:rsidRPr="00D06BAD">
        <w:rPr>
          <w:rFonts w:ascii="Garamond" w:hAnsi="Garamond"/>
        </w:rPr>
        <w:t>approximately 389 freshman student suites and approximately 800 beds.</w:t>
      </w:r>
      <w:r>
        <w:rPr>
          <w:rFonts w:ascii="Garamond" w:hAnsi="Garamond"/>
        </w:rPr>
        <w:t xml:space="preserve"> </w:t>
      </w:r>
      <w:r w:rsidRPr="00F4070A">
        <w:rPr>
          <w:rFonts w:ascii="Garamond" w:hAnsi="Garamond"/>
        </w:rPr>
        <w:t xml:space="preserve"> </w:t>
      </w: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</w:p>
    <w:p w:rsidR="00FA7BC1" w:rsidRPr="00D06BAD" w:rsidRDefault="00FA7BC1" w:rsidP="000432FF">
      <w:pPr>
        <w:pStyle w:val="BodyText"/>
        <w:ind w:left="720"/>
        <w:rPr>
          <w:rFonts w:ascii="Garamond" w:hAnsi="Garamond"/>
        </w:rPr>
      </w:pPr>
      <w:r w:rsidRPr="00D06BAD">
        <w:rPr>
          <w:rFonts w:ascii="Garamond" w:hAnsi="Garamond"/>
        </w:rPr>
        <w:t>The TSU Board adopted a Resolution on June 22, 2012 authorizing the University to issue the Series 2012 Note to build campus student housing.</w:t>
      </w:r>
      <w:r w:rsidR="000432FF">
        <w:rPr>
          <w:rFonts w:ascii="Garamond" w:hAnsi="Garamond"/>
        </w:rPr>
        <w:t xml:space="preserve"> </w:t>
      </w:r>
      <w:r w:rsidRPr="00D06BAD">
        <w:rPr>
          <w:rFonts w:ascii="Garamond" w:hAnsi="Garamond"/>
        </w:rPr>
        <w:t>The TPFA Board approved the request for financing at its meeting on August 2, 2012.</w:t>
      </w:r>
      <w:r w:rsidR="000432FF">
        <w:rPr>
          <w:rFonts w:ascii="Garamond" w:hAnsi="Garamond"/>
        </w:rPr>
        <w:t xml:space="preserve"> </w:t>
      </w:r>
      <w:r w:rsidRPr="00D06BAD">
        <w:rPr>
          <w:rFonts w:ascii="Garamond" w:hAnsi="Garamond"/>
        </w:rPr>
        <w:t>The Texas Higher Education Coordinating Board approved the project on August 6, 2012.</w:t>
      </w: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</w:p>
    <w:p w:rsidR="00FA7BC1" w:rsidRDefault="00FA7BC1" w:rsidP="00FA7BC1">
      <w:pPr>
        <w:ind w:left="720"/>
        <w:jc w:val="both"/>
        <w:rPr>
          <w:rFonts w:ascii="Garamond" w:hAnsi="Garamond"/>
        </w:rPr>
      </w:pPr>
      <w:r w:rsidRPr="006515FE">
        <w:rPr>
          <w:rFonts w:ascii="Garamond" w:hAnsi="Garamond"/>
        </w:rPr>
        <w:t>The Note will be structured as a tax-exempt, fixed-rate, self</w:t>
      </w:r>
      <w:r>
        <w:rPr>
          <w:rFonts w:ascii="Garamond" w:hAnsi="Garamond"/>
        </w:rPr>
        <w:t>-</w:t>
      </w:r>
      <w:r w:rsidRPr="006515FE">
        <w:rPr>
          <w:rFonts w:ascii="Garamond" w:hAnsi="Garamond"/>
        </w:rPr>
        <w:t xml:space="preserve">supporting obligation and will be privately placed with Rice </w:t>
      </w:r>
      <w:r w:rsidR="00762922">
        <w:rPr>
          <w:rFonts w:ascii="Garamond" w:hAnsi="Garamond"/>
        </w:rPr>
        <w:t xml:space="preserve">Capital </w:t>
      </w:r>
      <w:r w:rsidRPr="006515FE">
        <w:rPr>
          <w:rFonts w:ascii="Garamond" w:hAnsi="Garamond"/>
        </w:rPr>
        <w:t>with a 20</w:t>
      </w:r>
      <w:r>
        <w:rPr>
          <w:rFonts w:ascii="Garamond" w:hAnsi="Garamond"/>
        </w:rPr>
        <w:t>-</w:t>
      </w:r>
      <w:r w:rsidRPr="006515FE">
        <w:rPr>
          <w:rFonts w:ascii="Garamond" w:hAnsi="Garamond"/>
        </w:rPr>
        <w:t>year term maturing on May 1</w:t>
      </w:r>
      <w:r>
        <w:rPr>
          <w:rFonts w:ascii="Garamond" w:hAnsi="Garamond"/>
        </w:rPr>
        <w:t xml:space="preserve">, </w:t>
      </w:r>
      <w:r w:rsidRPr="006515FE">
        <w:rPr>
          <w:rFonts w:ascii="Garamond" w:hAnsi="Garamond"/>
        </w:rPr>
        <w:t>2032. The average life of the Note is expected to be 12.1 years</w:t>
      </w:r>
      <w:r w:rsidR="000432FF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0432FF" w:rsidRDefault="00FA7BC1" w:rsidP="000432FF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FA7BC1">
        <w:rPr>
          <w:rFonts w:ascii="Garamond" w:hAnsi="Garamond"/>
        </w:rPr>
        <w:t>The Note is payable from and secured solely by the pledged revenues of TSU’s Revenue Financing System.</w:t>
      </w:r>
    </w:p>
    <w:p w:rsidR="00FA7BC1" w:rsidRDefault="00FA7BC1" w:rsidP="000432FF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The anticipated all-in TIC for the Note is 3.44%, approximately 124 bps below the interest rate</w:t>
      </w:r>
      <w:r w:rsidRPr="00E50168">
        <w:rPr>
          <w:rFonts w:ascii="Garamond" w:hAnsi="Garamond"/>
        </w:rPr>
        <w:t xml:space="preserve"> </w:t>
      </w:r>
      <w:r>
        <w:rPr>
          <w:rFonts w:ascii="Garamond" w:hAnsi="Garamond"/>
        </w:rPr>
        <w:t>projected without Program support. The lower rate provides a net debt-service savings of $14.76 million over the life of the issue.</w:t>
      </w: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6515FE">
        <w:rPr>
          <w:rFonts w:ascii="Garamond" w:hAnsi="Garamond"/>
        </w:rPr>
        <w:t xml:space="preserve">Based on </w:t>
      </w:r>
      <w:r>
        <w:rPr>
          <w:rFonts w:ascii="Garamond" w:hAnsi="Garamond"/>
        </w:rPr>
        <w:t xml:space="preserve">projected </w:t>
      </w:r>
      <w:r w:rsidRPr="006515FE">
        <w:rPr>
          <w:rFonts w:ascii="Garamond" w:hAnsi="Garamond"/>
        </w:rPr>
        <w:t>rental revenues from the new 800 bed</w:t>
      </w:r>
      <w:r>
        <w:rPr>
          <w:rFonts w:ascii="Garamond" w:hAnsi="Garamond"/>
        </w:rPr>
        <w:t xml:space="preserve"> facilitie</w:t>
      </w:r>
      <w:r w:rsidRPr="006515FE">
        <w:rPr>
          <w:rFonts w:ascii="Garamond" w:hAnsi="Garamond"/>
        </w:rPr>
        <w:t>s</w:t>
      </w:r>
      <w:r>
        <w:rPr>
          <w:rFonts w:ascii="Garamond" w:hAnsi="Garamond"/>
        </w:rPr>
        <w:t xml:space="preserve"> to be completed in 2014</w:t>
      </w:r>
      <w:r w:rsidRPr="006515FE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the project </w:t>
      </w:r>
      <w:r w:rsidRPr="006515FE">
        <w:rPr>
          <w:rFonts w:ascii="Garamond" w:hAnsi="Garamond"/>
        </w:rPr>
        <w:t xml:space="preserve">will have </w:t>
      </w:r>
      <w:r>
        <w:rPr>
          <w:rFonts w:ascii="Garamond" w:hAnsi="Garamond"/>
        </w:rPr>
        <w:t xml:space="preserve">a </w:t>
      </w:r>
      <w:r w:rsidRPr="006515FE">
        <w:rPr>
          <w:rFonts w:ascii="Garamond" w:hAnsi="Garamond"/>
        </w:rPr>
        <w:t xml:space="preserve">debt-service coverage ratio </w:t>
      </w:r>
      <w:r>
        <w:rPr>
          <w:rFonts w:ascii="Garamond" w:hAnsi="Garamond"/>
        </w:rPr>
        <w:t xml:space="preserve">(DCR) </w:t>
      </w:r>
      <w:r w:rsidRPr="006515FE">
        <w:rPr>
          <w:rFonts w:ascii="Garamond" w:hAnsi="Garamond"/>
        </w:rPr>
        <w:t>of 1.00 for academic year 2014</w:t>
      </w:r>
      <w:r>
        <w:rPr>
          <w:rFonts w:ascii="Garamond" w:hAnsi="Garamond"/>
        </w:rPr>
        <w:t xml:space="preserve">. The DCRs gradually increase each year through </w:t>
      </w:r>
      <w:r w:rsidRPr="006515FE">
        <w:rPr>
          <w:rFonts w:ascii="Garamond" w:hAnsi="Garamond"/>
        </w:rPr>
        <w:t>2023.</w:t>
      </w:r>
      <w:r>
        <w:rPr>
          <w:rFonts w:ascii="Garamond" w:hAnsi="Garamond"/>
        </w:rPr>
        <w:t xml:space="preserve"> </w:t>
      </w:r>
      <w:r w:rsidRPr="00D73489">
        <w:rPr>
          <w:rFonts w:ascii="Garamond" w:hAnsi="Garamond"/>
        </w:rPr>
        <w:t>The DCRs are based solely on the revenues</w:t>
      </w:r>
      <w:r>
        <w:rPr>
          <w:rFonts w:ascii="Garamond" w:hAnsi="Garamond"/>
        </w:rPr>
        <w:t xml:space="preserve"> to be</w:t>
      </w:r>
      <w:r w:rsidRPr="00D73489">
        <w:rPr>
          <w:rFonts w:ascii="Garamond" w:hAnsi="Garamond"/>
        </w:rPr>
        <w:t xml:space="preserve"> generated by the project</w:t>
      </w:r>
      <w:r>
        <w:rPr>
          <w:rFonts w:ascii="Garamond" w:hAnsi="Garamond"/>
        </w:rPr>
        <w:t>,</w:t>
      </w:r>
      <w:r w:rsidRPr="00D73489">
        <w:rPr>
          <w:rFonts w:ascii="Garamond" w:hAnsi="Garamond"/>
        </w:rPr>
        <w:t xml:space="preserve"> but </w:t>
      </w:r>
      <w:r>
        <w:rPr>
          <w:rFonts w:ascii="Garamond" w:hAnsi="Garamond"/>
        </w:rPr>
        <w:t xml:space="preserve">the Note is cross-collateralized by a lien on </w:t>
      </w:r>
      <w:r w:rsidRPr="00D73489">
        <w:rPr>
          <w:rFonts w:ascii="Garamond" w:hAnsi="Garamond"/>
        </w:rPr>
        <w:t xml:space="preserve">all </w:t>
      </w:r>
      <w:r>
        <w:rPr>
          <w:rFonts w:ascii="Garamond" w:hAnsi="Garamond"/>
        </w:rPr>
        <w:t>TSU’s RFS revenues</w:t>
      </w:r>
      <w:r w:rsidRPr="00D73489">
        <w:rPr>
          <w:rFonts w:ascii="Garamond" w:hAnsi="Garamond"/>
        </w:rPr>
        <w:t>.</w:t>
      </w: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FA7BC1" w:rsidRDefault="00FA7BC1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  <w:r>
        <w:rPr>
          <w:rFonts w:ascii="Garamond" w:hAnsi="Garamond"/>
        </w:rPr>
        <w:t xml:space="preserve">Louis Edwards stated that </w:t>
      </w:r>
      <w:r w:rsidR="00762922">
        <w:rPr>
          <w:rFonts w:ascii="Garamond" w:hAnsi="Garamond"/>
        </w:rPr>
        <w:t>TSU</w:t>
      </w:r>
      <w:r>
        <w:rPr>
          <w:rFonts w:ascii="Garamond" w:hAnsi="Garamond"/>
        </w:rPr>
        <w:t xml:space="preserve"> expect</w:t>
      </w:r>
      <w:r w:rsidR="00762922">
        <w:rPr>
          <w:rFonts w:ascii="Garamond" w:hAnsi="Garamond"/>
        </w:rPr>
        <w:t>s</w:t>
      </w:r>
      <w:r>
        <w:rPr>
          <w:rFonts w:ascii="Garamond" w:hAnsi="Garamond"/>
        </w:rPr>
        <w:t xml:space="preserve"> a modest increase in student enrollment of approximately 2% per year. Mr. Edwards continued by sa</w:t>
      </w:r>
      <w:r w:rsidR="000432FF">
        <w:rPr>
          <w:rFonts w:ascii="Garamond" w:hAnsi="Garamond"/>
        </w:rPr>
        <w:t xml:space="preserve">ying that after demolishing </w:t>
      </w:r>
      <w:r>
        <w:rPr>
          <w:rFonts w:ascii="Garamond" w:hAnsi="Garamond"/>
        </w:rPr>
        <w:t xml:space="preserve">existing </w:t>
      </w:r>
      <w:r w:rsidR="000432FF">
        <w:rPr>
          <w:rFonts w:ascii="Garamond" w:hAnsi="Garamond"/>
        </w:rPr>
        <w:t xml:space="preserve">buildings that currently house students </w:t>
      </w:r>
      <w:r>
        <w:rPr>
          <w:rFonts w:ascii="Garamond" w:hAnsi="Garamond"/>
        </w:rPr>
        <w:t>in order to accommodate the new</w:t>
      </w:r>
      <w:r w:rsidR="000432FF">
        <w:rPr>
          <w:rFonts w:ascii="Garamond" w:hAnsi="Garamond"/>
        </w:rPr>
        <w:t xml:space="preserve"> 800 bed </w:t>
      </w:r>
      <w:r>
        <w:rPr>
          <w:rFonts w:ascii="Garamond" w:hAnsi="Garamond"/>
        </w:rPr>
        <w:t>housing f</w:t>
      </w:r>
      <w:r w:rsidR="000432FF">
        <w:rPr>
          <w:rFonts w:ascii="Garamond" w:hAnsi="Garamond"/>
        </w:rPr>
        <w:t>acility</w:t>
      </w:r>
      <w:r>
        <w:rPr>
          <w:rFonts w:ascii="Garamond" w:hAnsi="Garamond"/>
        </w:rPr>
        <w:t xml:space="preserve">, </w:t>
      </w:r>
      <w:r w:rsidR="000432FF">
        <w:rPr>
          <w:rFonts w:ascii="Garamond" w:hAnsi="Garamond"/>
        </w:rPr>
        <w:t xml:space="preserve">TSU expects a net gain of </w:t>
      </w:r>
      <w:r>
        <w:rPr>
          <w:rFonts w:ascii="Garamond" w:hAnsi="Garamond"/>
        </w:rPr>
        <w:t xml:space="preserve">approximately 500 beds. </w:t>
      </w:r>
    </w:p>
    <w:p w:rsidR="00664C87" w:rsidRDefault="00664C87" w:rsidP="00664C8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1260"/>
        <w:jc w:val="both"/>
        <w:rPr>
          <w:rFonts w:ascii="Garamond" w:hAnsi="Garamond" w:cs="Arial"/>
          <w:bCs/>
        </w:rPr>
      </w:pPr>
    </w:p>
    <w:p w:rsidR="005D468A" w:rsidRPr="00FF7D91" w:rsidRDefault="005D468A" w:rsidP="005D468A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Public Comment</w:t>
      </w:r>
    </w:p>
    <w:p w:rsidR="00B46550" w:rsidRDefault="00B46550" w:rsidP="00752CA9">
      <w:pPr>
        <w:pStyle w:val="ListParagraph"/>
        <w:jc w:val="both"/>
        <w:rPr>
          <w:rFonts w:ascii="Garamond" w:hAnsi="Garamond"/>
        </w:rPr>
      </w:pPr>
    </w:p>
    <w:p w:rsidR="00FF7D91" w:rsidRDefault="00FF7D91" w:rsidP="00752CA9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There </w:t>
      </w:r>
      <w:r w:rsidR="00527C37">
        <w:rPr>
          <w:rFonts w:ascii="Garamond" w:hAnsi="Garamond"/>
        </w:rPr>
        <w:t>was</w:t>
      </w:r>
      <w:r>
        <w:rPr>
          <w:rFonts w:ascii="Garamond" w:hAnsi="Garamond"/>
        </w:rPr>
        <w:t xml:space="preserve"> no public comment.</w:t>
      </w:r>
    </w:p>
    <w:p w:rsidR="00FF7D91" w:rsidRDefault="00FF7D91" w:rsidP="00752CA9">
      <w:pPr>
        <w:pStyle w:val="ListParagraph"/>
        <w:jc w:val="both"/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Date for Next Board Meeting</w:t>
      </w:r>
    </w:p>
    <w:p w:rsidR="000D1699" w:rsidRDefault="000D1699" w:rsidP="00FF7D91">
      <w:pPr>
        <w:pStyle w:val="ListParagraph"/>
        <w:jc w:val="both"/>
        <w:rPr>
          <w:rFonts w:ascii="Garamond" w:hAnsi="Garamond"/>
        </w:rPr>
      </w:pPr>
    </w:p>
    <w:p w:rsidR="00DE6481" w:rsidRPr="007B639C" w:rsidRDefault="00DE6481" w:rsidP="00DE648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720"/>
        <w:jc w:val="both"/>
        <w:rPr>
          <w:rFonts w:ascii="Garamond" w:hAnsi="Garamond"/>
        </w:rPr>
      </w:pPr>
      <w:r w:rsidRPr="007B639C">
        <w:rPr>
          <w:rFonts w:ascii="Garamond" w:hAnsi="Garamond"/>
        </w:rPr>
        <w:t>The next sc</w:t>
      </w:r>
      <w:r w:rsidR="004B379C">
        <w:rPr>
          <w:rFonts w:ascii="Garamond" w:hAnsi="Garamond"/>
        </w:rPr>
        <w:t xml:space="preserve">heduled Board Meeting is on </w:t>
      </w:r>
      <w:r w:rsidR="003B6E29">
        <w:rPr>
          <w:rFonts w:ascii="Garamond" w:hAnsi="Garamond"/>
        </w:rPr>
        <w:t xml:space="preserve">Friday </w:t>
      </w:r>
      <w:r w:rsidR="004B379C">
        <w:rPr>
          <w:rFonts w:ascii="Garamond" w:hAnsi="Garamond"/>
        </w:rPr>
        <w:t>August 24</w:t>
      </w:r>
      <w:r w:rsidRPr="007B639C">
        <w:rPr>
          <w:rFonts w:ascii="Garamond" w:hAnsi="Garamond"/>
        </w:rPr>
        <w:t>, 2012 in E2.026.</w:t>
      </w:r>
    </w:p>
    <w:p w:rsidR="00DE6481" w:rsidRPr="00203471" w:rsidRDefault="00DE6481" w:rsidP="00203471">
      <w:pPr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Report from the Executive Director</w:t>
      </w:r>
    </w:p>
    <w:p w:rsidR="00B46550" w:rsidRDefault="00B46550" w:rsidP="00B46550">
      <w:pPr>
        <w:pStyle w:val="ListParagraph"/>
        <w:jc w:val="both"/>
        <w:rPr>
          <w:rFonts w:ascii="Garamond" w:hAnsi="Garamond"/>
        </w:rPr>
      </w:pPr>
    </w:p>
    <w:p w:rsidR="00BA0B41" w:rsidRDefault="003B6E29" w:rsidP="004B379C">
      <w:pPr>
        <w:pStyle w:val="ListParagraph"/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has a Legislative Budget Hearing scheduled for Tuesday Sept 4, 2012 at 2pm. </w:t>
      </w:r>
    </w:p>
    <w:p w:rsidR="003B6E29" w:rsidRDefault="003B6E29" w:rsidP="004B379C">
      <w:pPr>
        <w:pStyle w:val="ListParagraph"/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Rob Latsha stated that the Private Activity Bond Program sub</w:t>
      </w:r>
      <w:r w:rsidR="00762922">
        <w:rPr>
          <w:rFonts w:ascii="Garamond" w:hAnsi="Garamond"/>
        </w:rPr>
        <w:t>-</w:t>
      </w:r>
      <w:r>
        <w:rPr>
          <w:rFonts w:ascii="Garamond" w:hAnsi="Garamond"/>
        </w:rPr>
        <w:t>ceilings collapsed on August 15, 2012</w:t>
      </w:r>
      <w:r w:rsidR="00762922">
        <w:rPr>
          <w:rFonts w:ascii="Garamond" w:hAnsi="Garamond"/>
        </w:rPr>
        <w:t>,</w:t>
      </w:r>
      <w:r>
        <w:rPr>
          <w:rFonts w:ascii="Garamond" w:hAnsi="Garamond"/>
        </w:rPr>
        <w:t xml:space="preserve"> and $2.2 billion in PAB authority became available to all issuers. After some recent applications have been processed, approximately $1.9 billion will remain available.  </w:t>
      </w:r>
    </w:p>
    <w:p w:rsidR="003B6E29" w:rsidRDefault="003B6E29" w:rsidP="004B379C">
      <w:pPr>
        <w:pStyle w:val="ListParagraph"/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On August 13, 2012 the Office of the Governor designated $100.8 million in authority to the TOTAL </w:t>
      </w:r>
      <w:r w:rsidRPr="003B6E29">
        <w:rPr>
          <w:rFonts w:ascii="Garamond" w:hAnsi="Garamond"/>
        </w:rPr>
        <w:t>Petrochemicals &amp; Refining USA, Inc. Project</w:t>
      </w:r>
      <w:r w:rsidR="00FB4615">
        <w:rPr>
          <w:rFonts w:ascii="Garamond" w:hAnsi="Garamond"/>
        </w:rPr>
        <w:t xml:space="preserve"> leaving </w:t>
      </w:r>
      <w:r>
        <w:rPr>
          <w:rFonts w:ascii="Garamond" w:hAnsi="Garamond"/>
        </w:rPr>
        <w:t>no</w:t>
      </w:r>
      <w:r w:rsidR="00FB4615">
        <w:rPr>
          <w:rFonts w:ascii="Garamond" w:hAnsi="Garamond"/>
        </w:rPr>
        <w:t xml:space="preserve"> Ike bonding authority remaining</w:t>
      </w:r>
      <w:r>
        <w:rPr>
          <w:rFonts w:ascii="Garamond" w:hAnsi="Garamond"/>
        </w:rPr>
        <w:t xml:space="preserve">. </w:t>
      </w:r>
      <w:r w:rsidR="00FB4615">
        <w:rPr>
          <w:rFonts w:ascii="Garamond" w:hAnsi="Garamond"/>
        </w:rPr>
        <w:t>Issuers have until January 1, 2013 to close their bonds.</w:t>
      </w:r>
    </w:p>
    <w:p w:rsidR="003B6E29" w:rsidRDefault="003B6E29" w:rsidP="004B379C">
      <w:pPr>
        <w:pStyle w:val="ListParagraph"/>
        <w:numPr>
          <w:ilvl w:val="0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November Board Meeting falls on Thanksgiving Day and will be moved to Monday November 26, 2012 unless rescheduled by the Board.</w:t>
      </w:r>
    </w:p>
    <w:p w:rsidR="004B379C" w:rsidRPr="00226202" w:rsidRDefault="004B379C" w:rsidP="004B379C">
      <w:pPr>
        <w:pStyle w:val="ListParagraph"/>
        <w:ind w:left="1440"/>
        <w:jc w:val="both"/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Adjourn</w:t>
      </w:r>
    </w:p>
    <w:p w:rsidR="00B46550" w:rsidRDefault="00B46550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FF7D91" w:rsidRPr="000D1699" w:rsidRDefault="00FF7D91" w:rsidP="00AA05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FF7D91">
        <w:rPr>
          <w:rFonts w:ascii="Garamond" w:hAnsi="Garamond"/>
        </w:rPr>
        <w:tab/>
      </w:r>
      <w:r w:rsidRPr="00772B91">
        <w:rPr>
          <w:rFonts w:ascii="Garamond" w:hAnsi="Garamond"/>
        </w:rPr>
        <w:t>There being no further business to discuss, the planning session adjourned at 10:</w:t>
      </w:r>
      <w:r w:rsidR="00203471">
        <w:rPr>
          <w:rFonts w:ascii="Garamond" w:hAnsi="Garamond"/>
        </w:rPr>
        <w:t>19</w:t>
      </w:r>
      <w:r w:rsidRPr="00772B91">
        <w:rPr>
          <w:rFonts w:ascii="Garamond" w:hAnsi="Garamond"/>
        </w:rPr>
        <w:t xml:space="preserve"> a.m.</w:t>
      </w:r>
    </w:p>
    <w:p w:rsidR="00FF7D91" w:rsidRDefault="00FF7D91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CA0BD5" w:rsidRPr="00C9533C" w:rsidRDefault="00CA0BD5" w:rsidP="00CA0BD5">
      <w:pPr>
        <w:pStyle w:val="ListParagraph"/>
        <w:rPr>
          <w:rFonts w:ascii="Garamond" w:hAnsi="Garamond" w:cs="Tahoma"/>
        </w:rPr>
      </w:pPr>
    </w:p>
    <w:p w:rsidR="00CA0BD5" w:rsidRPr="002A680D" w:rsidRDefault="00CA0BD5" w:rsidP="00CA0BD5">
      <w:pPr>
        <w:pStyle w:val="ListParagraph"/>
        <w:rPr>
          <w:rFonts w:ascii="Garamond" w:hAnsi="Garamond" w:cs="Tahoma"/>
        </w:rPr>
      </w:pPr>
    </w:p>
    <w:sectPr w:rsidR="00CA0BD5" w:rsidRPr="002A680D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B6" w:rsidRDefault="003E4DB6">
      <w:r>
        <w:separator/>
      </w:r>
    </w:p>
  </w:endnote>
  <w:endnote w:type="continuationSeparator" w:id="0">
    <w:p w:rsidR="003E4DB6" w:rsidRDefault="003E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01" w:rsidRDefault="00D442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01" w:rsidRDefault="00D442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01" w:rsidRDefault="00D44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B6" w:rsidRDefault="003E4DB6">
      <w:r>
        <w:separator/>
      </w:r>
    </w:p>
  </w:footnote>
  <w:footnote w:type="continuationSeparator" w:id="0">
    <w:p w:rsidR="003E4DB6" w:rsidRDefault="003E4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01" w:rsidRDefault="00D442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B6" w:rsidRDefault="003E4DB6">
    <w:pPr>
      <w:pStyle w:val="Header"/>
    </w:pPr>
  </w:p>
  <w:p w:rsidR="003E4DB6" w:rsidRDefault="003E4D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01" w:rsidRDefault="00D442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148EE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18"/>
  </w:num>
  <w:num w:numId="5">
    <w:abstractNumId w:val="11"/>
  </w:num>
  <w:num w:numId="6">
    <w:abstractNumId w:val="13"/>
  </w:num>
  <w:num w:numId="7">
    <w:abstractNumId w:val="16"/>
  </w:num>
  <w:num w:numId="8">
    <w:abstractNumId w:val="5"/>
  </w:num>
  <w:num w:numId="9">
    <w:abstractNumId w:val="22"/>
  </w:num>
  <w:num w:numId="10">
    <w:abstractNumId w:val="10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12"/>
  </w:num>
  <w:num w:numId="17">
    <w:abstractNumId w:val="14"/>
  </w:num>
  <w:num w:numId="18">
    <w:abstractNumId w:val="0"/>
  </w:num>
  <w:num w:numId="19">
    <w:abstractNumId w:val="9"/>
  </w:num>
  <w:num w:numId="20">
    <w:abstractNumId w:val="6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6B13"/>
    <w:rsid w:val="000274E3"/>
    <w:rsid w:val="00030DFF"/>
    <w:rsid w:val="0003194C"/>
    <w:rsid w:val="00037BA0"/>
    <w:rsid w:val="0004011E"/>
    <w:rsid w:val="000432FF"/>
    <w:rsid w:val="00043E8E"/>
    <w:rsid w:val="0004679F"/>
    <w:rsid w:val="000478E2"/>
    <w:rsid w:val="00050A28"/>
    <w:rsid w:val="00051FF8"/>
    <w:rsid w:val="00052879"/>
    <w:rsid w:val="00054F19"/>
    <w:rsid w:val="000640D7"/>
    <w:rsid w:val="00070A38"/>
    <w:rsid w:val="00076DEE"/>
    <w:rsid w:val="000804DD"/>
    <w:rsid w:val="00085668"/>
    <w:rsid w:val="0008736A"/>
    <w:rsid w:val="00087788"/>
    <w:rsid w:val="0009154F"/>
    <w:rsid w:val="00094A13"/>
    <w:rsid w:val="00096B48"/>
    <w:rsid w:val="00097FA5"/>
    <w:rsid w:val="000B0CD4"/>
    <w:rsid w:val="000B1FF6"/>
    <w:rsid w:val="000B318A"/>
    <w:rsid w:val="000B61E5"/>
    <w:rsid w:val="000B7D02"/>
    <w:rsid w:val="000C048A"/>
    <w:rsid w:val="000C75C9"/>
    <w:rsid w:val="000D1699"/>
    <w:rsid w:val="000D42A0"/>
    <w:rsid w:val="000E10C1"/>
    <w:rsid w:val="000E1466"/>
    <w:rsid w:val="000F37AD"/>
    <w:rsid w:val="000F7139"/>
    <w:rsid w:val="00102684"/>
    <w:rsid w:val="001050A5"/>
    <w:rsid w:val="00107773"/>
    <w:rsid w:val="00123201"/>
    <w:rsid w:val="00127C6C"/>
    <w:rsid w:val="00130BBE"/>
    <w:rsid w:val="00133BE5"/>
    <w:rsid w:val="00135333"/>
    <w:rsid w:val="001433DF"/>
    <w:rsid w:val="00144D9F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2220"/>
    <w:rsid w:val="00192863"/>
    <w:rsid w:val="001977F6"/>
    <w:rsid w:val="001A0788"/>
    <w:rsid w:val="001A5FCA"/>
    <w:rsid w:val="001B08EF"/>
    <w:rsid w:val="001B2729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982"/>
    <w:rsid w:val="00244CAD"/>
    <w:rsid w:val="00250E66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F91"/>
    <w:rsid w:val="002E705A"/>
    <w:rsid w:val="002E7201"/>
    <w:rsid w:val="002E79A8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3D0D"/>
    <w:rsid w:val="00344304"/>
    <w:rsid w:val="00344D88"/>
    <w:rsid w:val="003450B7"/>
    <w:rsid w:val="003464D1"/>
    <w:rsid w:val="00351AC9"/>
    <w:rsid w:val="00352649"/>
    <w:rsid w:val="00367592"/>
    <w:rsid w:val="0037051B"/>
    <w:rsid w:val="003715CC"/>
    <w:rsid w:val="00374D91"/>
    <w:rsid w:val="00377F53"/>
    <w:rsid w:val="00382CED"/>
    <w:rsid w:val="0038359C"/>
    <w:rsid w:val="0038677D"/>
    <w:rsid w:val="003867F3"/>
    <w:rsid w:val="00390E1A"/>
    <w:rsid w:val="003A5F50"/>
    <w:rsid w:val="003A6C3B"/>
    <w:rsid w:val="003B6E29"/>
    <w:rsid w:val="003C1074"/>
    <w:rsid w:val="003C4FAE"/>
    <w:rsid w:val="003C7732"/>
    <w:rsid w:val="003D14E5"/>
    <w:rsid w:val="003D5899"/>
    <w:rsid w:val="003D7C12"/>
    <w:rsid w:val="003E4659"/>
    <w:rsid w:val="003E4DB6"/>
    <w:rsid w:val="003E62AB"/>
    <w:rsid w:val="003F06CE"/>
    <w:rsid w:val="003F434A"/>
    <w:rsid w:val="003F65AE"/>
    <w:rsid w:val="00401204"/>
    <w:rsid w:val="00403E16"/>
    <w:rsid w:val="004143B2"/>
    <w:rsid w:val="00415A74"/>
    <w:rsid w:val="004223D0"/>
    <w:rsid w:val="00423C52"/>
    <w:rsid w:val="00426CEA"/>
    <w:rsid w:val="00435AAD"/>
    <w:rsid w:val="00440E72"/>
    <w:rsid w:val="00442660"/>
    <w:rsid w:val="0044329D"/>
    <w:rsid w:val="0044460F"/>
    <w:rsid w:val="0045498D"/>
    <w:rsid w:val="00457823"/>
    <w:rsid w:val="00460186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A5881"/>
    <w:rsid w:val="004B0775"/>
    <w:rsid w:val="004B078D"/>
    <w:rsid w:val="004B379C"/>
    <w:rsid w:val="004C747A"/>
    <w:rsid w:val="004D29AF"/>
    <w:rsid w:val="004D6A06"/>
    <w:rsid w:val="004E1AA9"/>
    <w:rsid w:val="004E1C0E"/>
    <w:rsid w:val="004E4D60"/>
    <w:rsid w:val="004E602E"/>
    <w:rsid w:val="004F71F1"/>
    <w:rsid w:val="005012FD"/>
    <w:rsid w:val="00515088"/>
    <w:rsid w:val="00517FE4"/>
    <w:rsid w:val="005224A3"/>
    <w:rsid w:val="005234B4"/>
    <w:rsid w:val="00523C04"/>
    <w:rsid w:val="00525C48"/>
    <w:rsid w:val="00527C37"/>
    <w:rsid w:val="0053278F"/>
    <w:rsid w:val="00532BC1"/>
    <w:rsid w:val="005427BD"/>
    <w:rsid w:val="0054345D"/>
    <w:rsid w:val="0054473D"/>
    <w:rsid w:val="00551578"/>
    <w:rsid w:val="005610C5"/>
    <w:rsid w:val="00563D4A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A6003"/>
    <w:rsid w:val="005B635D"/>
    <w:rsid w:val="005C319B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37D6"/>
    <w:rsid w:val="006054A3"/>
    <w:rsid w:val="0060640F"/>
    <w:rsid w:val="006072B0"/>
    <w:rsid w:val="006073FD"/>
    <w:rsid w:val="0061030B"/>
    <w:rsid w:val="0061110A"/>
    <w:rsid w:val="006203EA"/>
    <w:rsid w:val="006246A1"/>
    <w:rsid w:val="00625400"/>
    <w:rsid w:val="00625D8F"/>
    <w:rsid w:val="00626F77"/>
    <w:rsid w:val="006324F4"/>
    <w:rsid w:val="006345A3"/>
    <w:rsid w:val="006372C3"/>
    <w:rsid w:val="0064105D"/>
    <w:rsid w:val="00641545"/>
    <w:rsid w:val="00642F69"/>
    <w:rsid w:val="00644E8A"/>
    <w:rsid w:val="00645E73"/>
    <w:rsid w:val="00651480"/>
    <w:rsid w:val="00651D5E"/>
    <w:rsid w:val="00664C87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A2038"/>
    <w:rsid w:val="006B3A67"/>
    <w:rsid w:val="006B6FC1"/>
    <w:rsid w:val="006D283D"/>
    <w:rsid w:val="006D2D8A"/>
    <w:rsid w:val="006D5D88"/>
    <w:rsid w:val="006E142E"/>
    <w:rsid w:val="006E29FE"/>
    <w:rsid w:val="006E2D7F"/>
    <w:rsid w:val="006F1B74"/>
    <w:rsid w:val="007126B0"/>
    <w:rsid w:val="00714370"/>
    <w:rsid w:val="00715BC7"/>
    <w:rsid w:val="0071624E"/>
    <w:rsid w:val="00724B7A"/>
    <w:rsid w:val="007258EE"/>
    <w:rsid w:val="00731DEF"/>
    <w:rsid w:val="007341B6"/>
    <w:rsid w:val="00737264"/>
    <w:rsid w:val="007419A8"/>
    <w:rsid w:val="00742589"/>
    <w:rsid w:val="007428CD"/>
    <w:rsid w:val="00744BB0"/>
    <w:rsid w:val="00747DCB"/>
    <w:rsid w:val="00747F94"/>
    <w:rsid w:val="00751DCD"/>
    <w:rsid w:val="00752CA9"/>
    <w:rsid w:val="00753673"/>
    <w:rsid w:val="00754B7C"/>
    <w:rsid w:val="00756D87"/>
    <w:rsid w:val="00762922"/>
    <w:rsid w:val="007726CD"/>
    <w:rsid w:val="00772B91"/>
    <w:rsid w:val="007732B6"/>
    <w:rsid w:val="00782335"/>
    <w:rsid w:val="00782E8B"/>
    <w:rsid w:val="00784CC6"/>
    <w:rsid w:val="00790BE8"/>
    <w:rsid w:val="007973DE"/>
    <w:rsid w:val="007A33A8"/>
    <w:rsid w:val="007A3C71"/>
    <w:rsid w:val="007A59AF"/>
    <w:rsid w:val="007B4976"/>
    <w:rsid w:val="007B52B9"/>
    <w:rsid w:val="007C11F7"/>
    <w:rsid w:val="007C2027"/>
    <w:rsid w:val="007C695A"/>
    <w:rsid w:val="007D04A6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5CE5"/>
    <w:rsid w:val="00836E7B"/>
    <w:rsid w:val="00840EF3"/>
    <w:rsid w:val="00844CE9"/>
    <w:rsid w:val="00852D87"/>
    <w:rsid w:val="00853373"/>
    <w:rsid w:val="00854754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0641"/>
    <w:rsid w:val="008A1F5E"/>
    <w:rsid w:val="008A310A"/>
    <w:rsid w:val="008B1974"/>
    <w:rsid w:val="008B2703"/>
    <w:rsid w:val="008B3442"/>
    <w:rsid w:val="008D1D7F"/>
    <w:rsid w:val="008D37A1"/>
    <w:rsid w:val="008E2131"/>
    <w:rsid w:val="008E2FEA"/>
    <w:rsid w:val="008E4939"/>
    <w:rsid w:val="008E5C7B"/>
    <w:rsid w:val="008E6D62"/>
    <w:rsid w:val="008F2002"/>
    <w:rsid w:val="008F3746"/>
    <w:rsid w:val="008F5298"/>
    <w:rsid w:val="008F7843"/>
    <w:rsid w:val="00905767"/>
    <w:rsid w:val="009070A6"/>
    <w:rsid w:val="00913AD8"/>
    <w:rsid w:val="00914B3F"/>
    <w:rsid w:val="0092615D"/>
    <w:rsid w:val="00930493"/>
    <w:rsid w:val="00936C66"/>
    <w:rsid w:val="0094009C"/>
    <w:rsid w:val="009418AB"/>
    <w:rsid w:val="00943BA3"/>
    <w:rsid w:val="00946F5C"/>
    <w:rsid w:val="00951282"/>
    <w:rsid w:val="009535EA"/>
    <w:rsid w:val="0095454C"/>
    <w:rsid w:val="00957C55"/>
    <w:rsid w:val="00962C4D"/>
    <w:rsid w:val="00972436"/>
    <w:rsid w:val="009738E7"/>
    <w:rsid w:val="009751BD"/>
    <w:rsid w:val="00990AA2"/>
    <w:rsid w:val="00993C58"/>
    <w:rsid w:val="00995E2E"/>
    <w:rsid w:val="00996D65"/>
    <w:rsid w:val="00997C62"/>
    <w:rsid w:val="009B030E"/>
    <w:rsid w:val="009B53B3"/>
    <w:rsid w:val="009B7A27"/>
    <w:rsid w:val="009C0A95"/>
    <w:rsid w:val="009C6B7E"/>
    <w:rsid w:val="009C73E5"/>
    <w:rsid w:val="009C77B0"/>
    <w:rsid w:val="009D26C6"/>
    <w:rsid w:val="009D31B5"/>
    <w:rsid w:val="009D3FD6"/>
    <w:rsid w:val="009D6EAE"/>
    <w:rsid w:val="009E1E01"/>
    <w:rsid w:val="009F3149"/>
    <w:rsid w:val="00A025B3"/>
    <w:rsid w:val="00A027A7"/>
    <w:rsid w:val="00A03927"/>
    <w:rsid w:val="00A06034"/>
    <w:rsid w:val="00A14D8A"/>
    <w:rsid w:val="00A17595"/>
    <w:rsid w:val="00A20488"/>
    <w:rsid w:val="00A214E4"/>
    <w:rsid w:val="00A21729"/>
    <w:rsid w:val="00A27015"/>
    <w:rsid w:val="00A2747D"/>
    <w:rsid w:val="00A27B81"/>
    <w:rsid w:val="00A3619C"/>
    <w:rsid w:val="00A36A14"/>
    <w:rsid w:val="00A46588"/>
    <w:rsid w:val="00A46CFB"/>
    <w:rsid w:val="00A5223C"/>
    <w:rsid w:val="00A53679"/>
    <w:rsid w:val="00A56C6C"/>
    <w:rsid w:val="00A65E9D"/>
    <w:rsid w:val="00A765A5"/>
    <w:rsid w:val="00A76C48"/>
    <w:rsid w:val="00A8184E"/>
    <w:rsid w:val="00A83D0F"/>
    <w:rsid w:val="00A83E90"/>
    <w:rsid w:val="00A903E6"/>
    <w:rsid w:val="00A904BC"/>
    <w:rsid w:val="00A942F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C352B"/>
    <w:rsid w:val="00AC3EB5"/>
    <w:rsid w:val="00AD2987"/>
    <w:rsid w:val="00AD47F4"/>
    <w:rsid w:val="00AD5560"/>
    <w:rsid w:val="00AD6355"/>
    <w:rsid w:val="00AF5256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5294"/>
    <w:rsid w:val="00B70366"/>
    <w:rsid w:val="00B732B2"/>
    <w:rsid w:val="00B93352"/>
    <w:rsid w:val="00B94B2A"/>
    <w:rsid w:val="00B96519"/>
    <w:rsid w:val="00BA0B41"/>
    <w:rsid w:val="00BA5CDA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2AF7"/>
    <w:rsid w:val="00BE2FC6"/>
    <w:rsid w:val="00BF10E8"/>
    <w:rsid w:val="00C008B7"/>
    <w:rsid w:val="00C01CAB"/>
    <w:rsid w:val="00C11024"/>
    <w:rsid w:val="00C14A12"/>
    <w:rsid w:val="00C16412"/>
    <w:rsid w:val="00C21FD7"/>
    <w:rsid w:val="00C25485"/>
    <w:rsid w:val="00C32FAA"/>
    <w:rsid w:val="00C521E2"/>
    <w:rsid w:val="00C53D1C"/>
    <w:rsid w:val="00C616CE"/>
    <w:rsid w:val="00C626A4"/>
    <w:rsid w:val="00C62AFB"/>
    <w:rsid w:val="00C6420F"/>
    <w:rsid w:val="00C6642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A3"/>
    <w:rsid w:val="00CA0221"/>
    <w:rsid w:val="00CA0BD5"/>
    <w:rsid w:val="00CB4A29"/>
    <w:rsid w:val="00CB5B32"/>
    <w:rsid w:val="00CB6327"/>
    <w:rsid w:val="00CD27FE"/>
    <w:rsid w:val="00CD3AC3"/>
    <w:rsid w:val="00CD702C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44201"/>
    <w:rsid w:val="00D535DB"/>
    <w:rsid w:val="00D544DE"/>
    <w:rsid w:val="00D6342F"/>
    <w:rsid w:val="00D64401"/>
    <w:rsid w:val="00D6450A"/>
    <w:rsid w:val="00D6548B"/>
    <w:rsid w:val="00D74B3B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D5A6C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73AC"/>
    <w:rsid w:val="00E102EE"/>
    <w:rsid w:val="00E10D66"/>
    <w:rsid w:val="00E21AD3"/>
    <w:rsid w:val="00E24D90"/>
    <w:rsid w:val="00E27C8E"/>
    <w:rsid w:val="00E332D9"/>
    <w:rsid w:val="00E4177B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F99"/>
    <w:rsid w:val="00E77FA7"/>
    <w:rsid w:val="00E91792"/>
    <w:rsid w:val="00E97326"/>
    <w:rsid w:val="00EA2C21"/>
    <w:rsid w:val="00EA4316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0017"/>
    <w:rsid w:val="00EF21DF"/>
    <w:rsid w:val="00EF31B4"/>
    <w:rsid w:val="00EF3BD0"/>
    <w:rsid w:val="00F03D02"/>
    <w:rsid w:val="00F05480"/>
    <w:rsid w:val="00F11262"/>
    <w:rsid w:val="00F31A46"/>
    <w:rsid w:val="00F37A04"/>
    <w:rsid w:val="00F40968"/>
    <w:rsid w:val="00F410C0"/>
    <w:rsid w:val="00F42FD8"/>
    <w:rsid w:val="00F45D93"/>
    <w:rsid w:val="00F5193C"/>
    <w:rsid w:val="00F54CDA"/>
    <w:rsid w:val="00F619A6"/>
    <w:rsid w:val="00F654C5"/>
    <w:rsid w:val="00F66718"/>
    <w:rsid w:val="00F70A8D"/>
    <w:rsid w:val="00F741D8"/>
    <w:rsid w:val="00F8149A"/>
    <w:rsid w:val="00F86D0C"/>
    <w:rsid w:val="00F9396F"/>
    <w:rsid w:val="00F93B33"/>
    <w:rsid w:val="00FA4E46"/>
    <w:rsid w:val="00FA7BC1"/>
    <w:rsid w:val="00FB2757"/>
    <w:rsid w:val="00FB4615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88CC-FCC6-4E52-B9CA-4E93FBBF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2014-04-17T17:11:00Z</dcterms:created>
  <dcterms:modified xsi:type="dcterms:W3CDTF">2014-04-17T17:11:00Z</dcterms:modified>
</cp:coreProperties>
</file>