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77777777"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E363121" w14:textId="77777777"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0007BA66" w14:textId="77777777"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14:paraId="438694D3" w14:textId="28FFE325" w:rsidR="00915F8E" w:rsidRPr="00915F8E" w:rsidRDefault="009B3F1D"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915F8E">
        <w:rPr>
          <w:rFonts w:ascii="Garamond" w:hAnsi="Garamond"/>
          <w:bCs/>
        </w:rPr>
        <w:t xml:space="preserve">, </w:t>
      </w:r>
      <w:r w:rsidR="00C62749">
        <w:rPr>
          <w:rFonts w:ascii="Garamond" w:hAnsi="Garamond"/>
          <w:bCs/>
        </w:rPr>
        <w:t>September 10</w:t>
      </w:r>
      <w:r w:rsidR="00915F8E" w:rsidRPr="00915F8E">
        <w:rPr>
          <w:rFonts w:ascii="Garamond" w:hAnsi="Garamond"/>
          <w:bCs/>
        </w:rPr>
        <w:t>, 201</w:t>
      </w:r>
      <w:r w:rsidR="00A879CB">
        <w:rPr>
          <w:rFonts w:ascii="Garamond" w:hAnsi="Garamond"/>
          <w:bCs/>
        </w:rPr>
        <w:t>9</w:t>
      </w:r>
      <w:r w:rsidR="00915F8E" w:rsidRPr="00915F8E">
        <w:rPr>
          <w:rFonts w:ascii="Garamond" w:hAnsi="Garamond"/>
          <w:bCs/>
        </w:rPr>
        <w:t>, 10:00 a.m.</w:t>
      </w:r>
    </w:p>
    <w:p w14:paraId="287A5B37" w14:textId="25FF812C"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w:t>
      </w:r>
      <w:r w:rsidR="00B80DF9">
        <w:rPr>
          <w:rFonts w:ascii="Garamond" w:hAnsi="Garamond"/>
          <w:bCs/>
        </w:rPr>
        <w:t>2</w:t>
      </w:r>
      <w:r w:rsidRPr="00915F8E">
        <w:rPr>
          <w:rFonts w:ascii="Garamond" w:hAnsi="Garamond"/>
          <w:bCs/>
        </w:rPr>
        <w:t>.026</w:t>
      </w:r>
    </w:p>
    <w:p w14:paraId="790A125A" w14:textId="77777777"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Pr="00915F8E">
        <w:rPr>
          <w:rFonts w:ascii="Garamond" w:hAnsi="Garamond"/>
          <w:bCs/>
        </w:rPr>
        <w:t>00 N. Congress Ave.</w:t>
      </w:r>
    </w:p>
    <w:p w14:paraId="3855BDC1" w14:textId="126EFF4C" w:rsidR="00915F8E" w:rsidRPr="00D51ABF" w:rsidRDefault="00E44F39" w:rsidP="00E44F3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14:paraId="4C5D56D3" w14:textId="77777777"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66E0820"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sidRPr="0096254F">
        <w:rPr>
          <w:rFonts w:ascii="Garamond" w:hAnsi="Garamond"/>
          <w:bCs/>
        </w:rPr>
        <w:t>10</w:t>
      </w:r>
      <w:r w:rsidR="00A1726C" w:rsidRPr="0096254F">
        <w:rPr>
          <w:rFonts w:ascii="Garamond" w:hAnsi="Garamond"/>
          <w:bCs/>
        </w:rPr>
        <w:t>:</w:t>
      </w:r>
      <w:r w:rsidR="007F49E8">
        <w:rPr>
          <w:rFonts w:ascii="Garamond" w:hAnsi="Garamond"/>
          <w:bCs/>
        </w:rPr>
        <w:t>00</w:t>
      </w:r>
      <w:r w:rsidR="00096DFB" w:rsidRPr="0096254F">
        <w:rPr>
          <w:rFonts w:ascii="Garamond" w:hAnsi="Garamond"/>
          <w:bCs/>
        </w:rPr>
        <w:t xml:space="preserve"> </w:t>
      </w:r>
      <w:r w:rsidR="00FC28F2" w:rsidRPr="0096254F">
        <w:rPr>
          <w:rFonts w:ascii="Garamond" w:hAnsi="Garamond"/>
          <w:bCs/>
        </w:rPr>
        <w:t>a</w:t>
      </w:r>
      <w:r w:rsidR="00A1726C" w:rsidRPr="0096254F">
        <w:rPr>
          <w:rFonts w:ascii="Garamond" w:hAnsi="Garamond"/>
          <w:bCs/>
        </w:rPr>
        <w:t>.m</w:t>
      </w:r>
      <w:r w:rsidR="00A1726C" w:rsidRPr="009E5A55">
        <w:rPr>
          <w:rFonts w:ascii="Garamond" w:hAnsi="Garamond"/>
          <w:bCs/>
        </w:rPr>
        <w:t xml:space="preserve">., </w:t>
      </w:r>
      <w:r w:rsidR="009B3F1D">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C62749">
        <w:rPr>
          <w:rFonts w:ascii="Garamond" w:hAnsi="Garamond"/>
          <w:bCs/>
        </w:rPr>
        <w:t>September</w:t>
      </w:r>
      <w:r w:rsidR="00922E7E">
        <w:rPr>
          <w:rFonts w:ascii="Garamond" w:hAnsi="Garamond"/>
          <w:bCs/>
        </w:rPr>
        <w:t xml:space="preserve"> </w:t>
      </w:r>
      <w:r w:rsidR="00C62749">
        <w:rPr>
          <w:rFonts w:ascii="Garamond" w:hAnsi="Garamond"/>
          <w:bCs/>
        </w:rPr>
        <w:t>10</w:t>
      </w:r>
      <w:r w:rsidR="004068EE" w:rsidRPr="009E5A55">
        <w:rPr>
          <w:rFonts w:ascii="Garamond" w:hAnsi="Garamond"/>
          <w:bCs/>
        </w:rPr>
        <w:t>, 201</w:t>
      </w:r>
      <w:r w:rsidR="00A879CB">
        <w:rPr>
          <w:rFonts w:ascii="Garamond" w:hAnsi="Garamond"/>
          <w:bCs/>
        </w:rPr>
        <w:t>9</w:t>
      </w:r>
      <w:r w:rsidRPr="009E5A55">
        <w:rPr>
          <w:rFonts w:ascii="Garamond" w:hAnsi="Garamond"/>
          <w:bCs/>
        </w:rPr>
        <w:t xml:space="preserve"> </w:t>
      </w:r>
      <w:r w:rsidR="00E44F39" w:rsidRPr="009E5A55">
        <w:rPr>
          <w:rFonts w:ascii="Garamond" w:hAnsi="Garamond"/>
          <w:bCs/>
        </w:rPr>
        <w:t xml:space="preserve">in the </w:t>
      </w:r>
      <w:r w:rsidR="00E44F39">
        <w:rPr>
          <w:rFonts w:ascii="Garamond" w:hAnsi="Garamond"/>
          <w:bCs/>
        </w:rPr>
        <w:t>Capitol Extension, Room E</w:t>
      </w:r>
      <w:r w:rsidR="00B80DF9">
        <w:rPr>
          <w:rFonts w:ascii="Garamond" w:hAnsi="Garamond"/>
          <w:bCs/>
        </w:rPr>
        <w:t>2</w:t>
      </w:r>
      <w:r w:rsidR="00E44F39">
        <w:rPr>
          <w:rFonts w:ascii="Garamond" w:hAnsi="Garamond"/>
          <w:bCs/>
        </w:rPr>
        <w:t>.026</w:t>
      </w:r>
      <w:r w:rsidR="00E44F39" w:rsidRPr="009E5A55">
        <w:rPr>
          <w:rFonts w:ascii="Garamond" w:hAnsi="Garamond"/>
          <w:bCs/>
        </w:rPr>
        <w:t xml:space="preserve"> in Austin, Texas</w:t>
      </w:r>
      <w:r w:rsidRPr="009E5A55">
        <w:rPr>
          <w:rFonts w:ascii="Garamond" w:hAnsi="Garamond"/>
          <w:bCs/>
        </w:rPr>
        <w:t xml:space="preserve">. </w:t>
      </w:r>
      <w:r w:rsidRPr="009006B0">
        <w:rPr>
          <w:rFonts w:ascii="Garamond" w:hAnsi="Garamond"/>
          <w:bCs/>
        </w:rPr>
        <w:t xml:space="preserve">Present </w:t>
      </w:r>
      <w:r w:rsidRPr="004C1380">
        <w:rPr>
          <w:rFonts w:ascii="Garamond" w:hAnsi="Garamond"/>
          <w:bCs/>
        </w:rPr>
        <w:t xml:space="preserve">were </w:t>
      </w:r>
      <w:r w:rsidR="00FD1463">
        <w:rPr>
          <w:rFonts w:ascii="Garamond" w:hAnsi="Garamond"/>
          <w:bCs/>
        </w:rPr>
        <w:t>Sarah Hicks</w:t>
      </w:r>
      <w:r w:rsidRPr="0096254F">
        <w:rPr>
          <w:rFonts w:ascii="Garamond" w:hAnsi="Garamond"/>
          <w:bCs/>
        </w:rPr>
        <w:t>,</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00D801D9">
        <w:rPr>
          <w:rFonts w:ascii="Garamond" w:hAnsi="Garamond"/>
          <w:bCs/>
        </w:rPr>
        <w:t>;</w:t>
      </w:r>
      <w:r w:rsidRPr="008863B0">
        <w:rPr>
          <w:rFonts w:ascii="Garamond" w:hAnsi="Garamond"/>
          <w:bCs/>
        </w:rPr>
        <w:t xml:space="preserve"> </w:t>
      </w:r>
      <w:r w:rsidR="007F49E8">
        <w:rPr>
          <w:rFonts w:ascii="Garamond" w:hAnsi="Garamond"/>
          <w:bCs/>
        </w:rPr>
        <w:t>Joaquin Guadarrama</w:t>
      </w:r>
      <w:r w:rsidR="00453DA3">
        <w:rPr>
          <w:rFonts w:ascii="Garamond" w:hAnsi="Garamond"/>
          <w:bCs/>
        </w:rPr>
        <w:t>,</w:t>
      </w:r>
      <w:r w:rsidR="00D041A4" w:rsidRPr="00D135D9">
        <w:rPr>
          <w:rFonts w:ascii="Garamond" w:hAnsi="Garamond"/>
          <w:bCs/>
        </w:rPr>
        <w:t xml:space="preserve">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4C1380">
        <w:rPr>
          <w:rFonts w:ascii="Garamond" w:hAnsi="Garamond"/>
          <w:bCs/>
        </w:rPr>
        <w:t xml:space="preserve">Amanda Lopez, Alternate for Speaker Dennis </w:t>
      </w:r>
      <w:proofErr w:type="spellStart"/>
      <w:r w:rsidR="004C1380">
        <w:rPr>
          <w:rFonts w:ascii="Garamond" w:hAnsi="Garamond"/>
          <w:bCs/>
        </w:rPr>
        <w:t>Bonnen</w:t>
      </w:r>
      <w:proofErr w:type="spellEnd"/>
      <w:r w:rsidR="004C1380">
        <w:rPr>
          <w:rFonts w:ascii="Garamond" w:hAnsi="Garamond"/>
          <w:bCs/>
        </w:rPr>
        <w:t xml:space="preserve">; </w:t>
      </w:r>
      <w:r w:rsidR="00AD280E" w:rsidRPr="008863B0">
        <w:rPr>
          <w:rFonts w:ascii="Garamond" w:hAnsi="Garamond"/>
          <w:bCs/>
        </w:rPr>
        <w:t xml:space="preserve">and </w:t>
      </w:r>
      <w:r w:rsidR="007F49E8">
        <w:rPr>
          <w:rFonts w:ascii="Garamond" w:hAnsi="Garamond"/>
          <w:bCs/>
        </w:rPr>
        <w:t>Melissa Popkoff</w:t>
      </w:r>
      <w:r w:rsidRPr="00A879CB">
        <w:rPr>
          <w:rFonts w:ascii="Garamond" w:hAnsi="Garamond"/>
          <w:bCs/>
        </w:rPr>
        <w:t>,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 xml:space="preserve">Glenn </w:t>
      </w:r>
      <w:proofErr w:type="spellStart"/>
      <w:r w:rsidR="003052E8" w:rsidRPr="00A879CB">
        <w:rPr>
          <w:rFonts w:ascii="Garamond" w:hAnsi="Garamond"/>
          <w:bCs/>
        </w:rPr>
        <w:t>Hegar</w:t>
      </w:r>
      <w:proofErr w:type="spellEnd"/>
      <w:r w:rsidR="00AD280E" w:rsidRPr="00A879CB">
        <w:rPr>
          <w:rFonts w:ascii="Garamond" w:hAnsi="Garamond"/>
          <w:bCs/>
        </w:rPr>
        <w:t xml:space="preserve">. </w:t>
      </w:r>
      <w:r w:rsidR="0022735D" w:rsidRPr="00A879CB">
        <w:rPr>
          <w:rFonts w:ascii="Garamond" w:hAnsi="Garamond"/>
          <w:bCs/>
        </w:rPr>
        <w:t>Also,</w:t>
      </w:r>
      <w:r w:rsidRPr="00A879CB">
        <w:rPr>
          <w:rFonts w:ascii="Garamond" w:hAnsi="Garamond"/>
          <w:bCs/>
        </w:rPr>
        <w:t xml:space="preserve"> in attendance </w:t>
      </w:r>
      <w:r w:rsidRPr="00D135D9">
        <w:rPr>
          <w:rFonts w:ascii="Garamond" w:hAnsi="Garamond"/>
          <w:bCs/>
        </w:rPr>
        <w:t xml:space="preserve">were </w:t>
      </w:r>
      <w:r w:rsidR="00044641" w:rsidRPr="004C1380">
        <w:rPr>
          <w:rFonts w:ascii="Garamond" w:hAnsi="Garamond"/>
          <w:bCs/>
        </w:rPr>
        <w:t>Leslie Brock</w:t>
      </w:r>
      <w:r w:rsidR="00291589" w:rsidRPr="004C1380">
        <w:rPr>
          <w:rFonts w:ascii="Garamond" w:hAnsi="Garamond"/>
          <w:bCs/>
        </w:rPr>
        <w:t xml:space="preserve"> </w:t>
      </w:r>
      <w:r w:rsidR="00403AB7" w:rsidRPr="004C1380">
        <w:rPr>
          <w:rFonts w:ascii="Garamond" w:hAnsi="Garamond"/>
          <w:bCs/>
        </w:rPr>
        <w:t xml:space="preserve">and </w:t>
      </w:r>
      <w:r w:rsidR="00FD1463" w:rsidRPr="007F49E8">
        <w:rPr>
          <w:rFonts w:ascii="Garamond" w:hAnsi="Garamond"/>
          <w:bCs/>
        </w:rPr>
        <w:t>Rosalind Hunt</w:t>
      </w:r>
      <w:r w:rsidR="00B01C6C" w:rsidRPr="008863B0">
        <w:rPr>
          <w:rFonts w:ascii="Garamond" w:hAnsi="Garamond"/>
          <w:bCs/>
        </w:rPr>
        <w:t xml:space="preserve"> </w:t>
      </w:r>
      <w:r w:rsidRPr="008863B0">
        <w:rPr>
          <w:rFonts w:ascii="Garamond" w:hAnsi="Garamond"/>
          <w:bCs/>
        </w:rPr>
        <w:t>with the Office of the Attorney General, Bond Finance Office staff members and others.</w:t>
      </w:r>
    </w:p>
    <w:p w14:paraId="1D959DA9" w14:textId="77777777" w:rsidR="004D6A06" w:rsidRPr="00071A3B" w:rsidRDefault="004D6A06" w:rsidP="003C6C77">
      <w:pPr>
        <w:widowControl w:val="0"/>
        <w:autoSpaceDE w:val="0"/>
        <w:autoSpaceDN w:val="0"/>
        <w:adjustRightInd w:val="0"/>
        <w:jc w:val="both"/>
        <w:rPr>
          <w:rFonts w:ascii="Garamond" w:hAnsi="Garamond"/>
          <w:bCs/>
          <w:highlight w:val="yellow"/>
        </w:rPr>
      </w:pPr>
    </w:p>
    <w:p w14:paraId="0FCE2514" w14:textId="77777777"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14:paraId="72712B15" w14:textId="77777777" w:rsidR="009F3149" w:rsidRPr="009E5A55" w:rsidRDefault="009F3149" w:rsidP="003C6C77">
      <w:pPr>
        <w:pStyle w:val="ListParagraph"/>
        <w:ind w:left="0"/>
        <w:jc w:val="both"/>
        <w:rPr>
          <w:rFonts w:ascii="Garamond" w:hAnsi="Garamond"/>
        </w:rPr>
      </w:pPr>
    </w:p>
    <w:p w14:paraId="7A8EB505" w14:textId="782278BF" w:rsidR="00E658A7" w:rsidRDefault="00C62749" w:rsidP="003C6C77">
      <w:pPr>
        <w:pStyle w:val="ListParagraph"/>
        <w:jc w:val="both"/>
        <w:rPr>
          <w:rFonts w:ascii="Garamond" w:hAnsi="Garamond"/>
        </w:rPr>
      </w:pPr>
      <w:r>
        <w:rPr>
          <w:rFonts w:ascii="Garamond" w:hAnsi="Garamond"/>
        </w:rPr>
        <w:t>Rob Latsha</w:t>
      </w:r>
      <w:r w:rsidR="00525C48" w:rsidRPr="008527EE">
        <w:rPr>
          <w:rFonts w:ascii="Garamond" w:hAnsi="Garamond"/>
        </w:rPr>
        <w:t>,</w:t>
      </w:r>
      <w:r w:rsidR="005568E0" w:rsidRPr="008527EE">
        <w:rPr>
          <w:rFonts w:ascii="Garamond" w:hAnsi="Garamond"/>
        </w:rPr>
        <w:t xml:space="preserve"> </w:t>
      </w:r>
      <w:r w:rsidR="00D806A1">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96254F">
        <w:rPr>
          <w:rFonts w:ascii="Garamond" w:hAnsi="Garamond"/>
        </w:rPr>
        <w:t>10</w:t>
      </w:r>
      <w:r w:rsidR="004068EE" w:rsidRPr="0096254F">
        <w:rPr>
          <w:rFonts w:ascii="Garamond" w:hAnsi="Garamond"/>
        </w:rPr>
        <w:t>:</w:t>
      </w:r>
      <w:r w:rsidR="009B3F1D" w:rsidRPr="0096254F">
        <w:rPr>
          <w:rFonts w:ascii="Garamond" w:hAnsi="Garamond"/>
        </w:rPr>
        <w:t>0</w:t>
      </w:r>
      <w:r w:rsidR="007F49E8">
        <w:rPr>
          <w:rFonts w:ascii="Garamond" w:hAnsi="Garamond"/>
        </w:rPr>
        <w:t>5</w:t>
      </w:r>
      <w:r w:rsidR="00402EF5" w:rsidRPr="0096254F">
        <w:rPr>
          <w:rFonts w:ascii="Garamond" w:hAnsi="Garamond"/>
        </w:rPr>
        <w:t xml:space="preserve"> </w:t>
      </w:r>
      <w:r w:rsidR="00FC28F2" w:rsidRPr="0096254F">
        <w:rPr>
          <w:rFonts w:ascii="Garamond" w:hAnsi="Garamond"/>
        </w:rPr>
        <w:t>a</w:t>
      </w:r>
      <w:r w:rsidR="00857847" w:rsidRPr="0096254F">
        <w:rPr>
          <w:rFonts w:ascii="Garamond" w:hAnsi="Garamond"/>
        </w:rPr>
        <w:t>.</w:t>
      </w:r>
      <w:r w:rsidR="004068EE" w:rsidRPr="0096254F">
        <w:rPr>
          <w:rFonts w:ascii="Garamond" w:hAnsi="Garamond"/>
        </w:rPr>
        <w:t>m</w:t>
      </w:r>
      <w:r w:rsidR="00525C48" w:rsidRPr="0096254F">
        <w:rPr>
          <w:rFonts w:ascii="Garamond" w:hAnsi="Garamond"/>
        </w:rPr>
        <w:t>.</w:t>
      </w:r>
      <w:r w:rsidR="00525C48" w:rsidRPr="008527EE">
        <w:rPr>
          <w:rFonts w:ascii="Garamond" w:hAnsi="Garamond"/>
        </w:rPr>
        <w:t xml:space="preserve"> He announced that this was a planning meeting of Board staff to receive and discuss information relative to the applications before the Board. </w:t>
      </w:r>
      <w:r w:rsidR="007F49E8">
        <w:rPr>
          <w:rFonts w:ascii="Garamond" w:hAnsi="Garamond"/>
        </w:rPr>
        <w:t>With the exception of agenda item II</w:t>
      </w:r>
      <w:bookmarkStart w:id="0" w:name="_GoBack"/>
      <w:bookmarkEnd w:id="0"/>
      <w:r w:rsidR="007F49E8">
        <w:rPr>
          <w:rFonts w:ascii="Garamond" w:hAnsi="Garamond"/>
        </w:rPr>
        <w:t>, n</w:t>
      </w:r>
      <w:r w:rsidR="00525C48" w:rsidRPr="008527EE">
        <w:rPr>
          <w:rFonts w:ascii="Garamond" w:hAnsi="Garamond"/>
        </w:rPr>
        <w:t xml:space="preserve">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14:paraId="4FC36C56" w14:textId="77777777" w:rsidR="002C4FCC" w:rsidRPr="002C4FCC" w:rsidRDefault="002C4FCC" w:rsidP="003C6C77">
      <w:pPr>
        <w:pStyle w:val="ListParagraph"/>
        <w:jc w:val="both"/>
        <w:rPr>
          <w:rFonts w:ascii="Garamond" w:hAnsi="Garamond"/>
        </w:rPr>
      </w:pPr>
    </w:p>
    <w:p w14:paraId="17201243" w14:textId="77777777" w:rsidR="00772FB6" w:rsidRDefault="00772FB6" w:rsidP="003C6C77">
      <w:pPr>
        <w:widowControl w:val="0"/>
        <w:autoSpaceDE w:val="0"/>
        <w:autoSpaceDN w:val="0"/>
        <w:adjustRightInd w:val="0"/>
        <w:ind w:left="720"/>
        <w:jc w:val="both"/>
        <w:rPr>
          <w:rFonts w:ascii="Garamond" w:hAnsi="Garamond"/>
          <w:b/>
        </w:rPr>
      </w:pPr>
    </w:p>
    <w:p w14:paraId="446940D9" w14:textId="6E839FC3" w:rsidR="002C5A48" w:rsidRPr="00EB27F6" w:rsidRDefault="00D6318D" w:rsidP="003C6C77">
      <w:pPr>
        <w:pStyle w:val="ListParagraph"/>
        <w:numPr>
          <w:ilvl w:val="0"/>
          <w:numId w:val="21"/>
        </w:numPr>
        <w:jc w:val="both"/>
        <w:rPr>
          <w:rFonts w:ascii="Garamond" w:hAnsi="Garamond"/>
          <w:b/>
        </w:rPr>
      </w:pPr>
      <w:r w:rsidRPr="00D6318D">
        <w:rPr>
          <w:rFonts w:ascii="Garamond" w:hAnsi="Garamond"/>
          <w:b/>
        </w:rPr>
        <w:t>T</w:t>
      </w:r>
      <w:r w:rsidR="00C62749" w:rsidRPr="00C62749">
        <w:rPr>
          <w:rFonts w:ascii="Garamond" w:hAnsi="Garamond"/>
          <w:b/>
        </w:rPr>
        <w:t>exas Transportation Commission Toll Revenue Second Tier Note (Midtown Express Managed Lanes Project) Series 2019 (discussion and possible action)</w:t>
      </w:r>
      <w:r w:rsidR="009B3F1D" w:rsidRPr="009B3F1D">
        <w:rPr>
          <w:rFonts w:ascii="Garamond" w:hAnsi="Garamond"/>
          <w:b/>
        </w:rPr>
        <w:t xml:space="preserve"> </w:t>
      </w:r>
    </w:p>
    <w:p w14:paraId="14E99AA1" w14:textId="49BFA0AF" w:rsidR="004E4CEB" w:rsidRDefault="00FF1018" w:rsidP="00E44F39">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were</w:t>
      </w:r>
      <w:r w:rsidR="00C62749">
        <w:rPr>
          <w:rFonts w:ascii="Garamond" w:hAnsi="Garamond"/>
        </w:rPr>
        <w:t xml:space="preserve"> Jennifer Wright, Project Finance and Debt Director, TxDOT;</w:t>
      </w:r>
      <w:r w:rsidR="007B479D">
        <w:rPr>
          <w:rFonts w:ascii="Garamond" w:hAnsi="Garamond"/>
        </w:rPr>
        <w:t xml:space="preserve"> Jim Bateman, Associate General Counsel, TxDOT; and Greg Salinas, Partner with McCall Parkhurst &amp; Horton as bond counsel.</w:t>
      </w:r>
    </w:p>
    <w:p w14:paraId="6A7C7F9E" w14:textId="16065DFF" w:rsidR="00D761F5" w:rsidRDefault="00D761F5" w:rsidP="00E44F39">
      <w:pPr>
        <w:widowControl w:val="0"/>
        <w:autoSpaceDE w:val="0"/>
        <w:autoSpaceDN w:val="0"/>
        <w:adjustRightInd w:val="0"/>
        <w:ind w:left="720"/>
        <w:jc w:val="both"/>
        <w:rPr>
          <w:rFonts w:ascii="Garamond" w:hAnsi="Garamond"/>
        </w:rPr>
      </w:pPr>
    </w:p>
    <w:p w14:paraId="57669E10" w14:textId="7C53EAF3" w:rsidR="00F821EC" w:rsidRDefault="00F821EC" w:rsidP="00662918">
      <w:pPr>
        <w:widowControl w:val="0"/>
        <w:autoSpaceDE w:val="0"/>
        <w:autoSpaceDN w:val="0"/>
        <w:adjustRightInd w:val="0"/>
        <w:ind w:left="720"/>
        <w:jc w:val="both"/>
        <w:rPr>
          <w:rFonts w:ascii="Garamond" w:hAnsi="Garamond"/>
        </w:rPr>
      </w:pPr>
      <w:r w:rsidRPr="00F821EC">
        <w:rPr>
          <w:rFonts w:ascii="Garamond" w:hAnsi="Garamond"/>
        </w:rPr>
        <w:t>The Midtown Express Managed Lanes Project is located near the center of the Dallas-Fort Worth metropolitan area and serves as one of the main routes connecting downtown Dallas with downtown Fort Worth</w:t>
      </w:r>
      <w:r>
        <w:rPr>
          <w:rFonts w:ascii="Garamond" w:hAnsi="Garamond"/>
        </w:rPr>
        <w:t>.</w:t>
      </w:r>
    </w:p>
    <w:p w14:paraId="78921A35" w14:textId="77777777" w:rsidR="00F821EC" w:rsidRDefault="00F821EC" w:rsidP="00662918">
      <w:pPr>
        <w:widowControl w:val="0"/>
        <w:autoSpaceDE w:val="0"/>
        <w:autoSpaceDN w:val="0"/>
        <w:adjustRightInd w:val="0"/>
        <w:ind w:left="720"/>
        <w:jc w:val="both"/>
        <w:rPr>
          <w:rFonts w:ascii="Garamond" w:hAnsi="Garamond"/>
        </w:rPr>
      </w:pPr>
    </w:p>
    <w:p w14:paraId="08BCC301" w14:textId="110B6635" w:rsidR="007B479D" w:rsidRDefault="007B479D" w:rsidP="00662918">
      <w:pPr>
        <w:widowControl w:val="0"/>
        <w:autoSpaceDE w:val="0"/>
        <w:autoSpaceDN w:val="0"/>
        <w:adjustRightInd w:val="0"/>
        <w:ind w:left="720"/>
        <w:jc w:val="both"/>
        <w:rPr>
          <w:rFonts w:ascii="Garamond" w:hAnsi="Garamond"/>
        </w:rPr>
      </w:pPr>
      <w:r>
        <w:rPr>
          <w:rFonts w:ascii="Garamond" w:hAnsi="Garamond"/>
        </w:rPr>
        <w:t xml:space="preserve">The Texas Transportation Commission is seeking </w:t>
      </w:r>
      <w:r w:rsidRPr="007B479D">
        <w:rPr>
          <w:rFonts w:ascii="Garamond" w:hAnsi="Garamond"/>
        </w:rPr>
        <w:t>approval to execute a Second Tier TIFIA Loan Agreement with the United States Department of Transportation (USDOT) in a total par amount and maximum total proceeds amount at closing of $275,000,000.</w:t>
      </w:r>
      <w:r>
        <w:rPr>
          <w:rFonts w:ascii="Garamond" w:hAnsi="Garamond"/>
        </w:rPr>
        <w:t xml:space="preserve">  </w:t>
      </w:r>
    </w:p>
    <w:p w14:paraId="40CE2E1C" w14:textId="40CBC78E" w:rsidR="007B479D" w:rsidRDefault="007B479D" w:rsidP="00662918">
      <w:pPr>
        <w:widowControl w:val="0"/>
        <w:autoSpaceDE w:val="0"/>
        <w:autoSpaceDN w:val="0"/>
        <w:adjustRightInd w:val="0"/>
        <w:ind w:left="720"/>
        <w:jc w:val="both"/>
        <w:rPr>
          <w:rFonts w:ascii="Garamond" w:hAnsi="Garamond"/>
        </w:rPr>
      </w:pPr>
    </w:p>
    <w:p w14:paraId="64B37531" w14:textId="5D2C12F1" w:rsidR="007B479D" w:rsidRDefault="007B479D" w:rsidP="00662918">
      <w:pPr>
        <w:widowControl w:val="0"/>
        <w:autoSpaceDE w:val="0"/>
        <w:autoSpaceDN w:val="0"/>
        <w:adjustRightInd w:val="0"/>
        <w:ind w:left="720"/>
        <w:jc w:val="both"/>
        <w:rPr>
          <w:rFonts w:ascii="Garamond" w:hAnsi="Garamond"/>
        </w:rPr>
      </w:pPr>
      <w:r w:rsidRPr="007B479D">
        <w:rPr>
          <w:rFonts w:ascii="Garamond" w:hAnsi="Garamond"/>
        </w:rPr>
        <w:t xml:space="preserve">Proceeds of the TIFIA Loan will be used to reimburse the State Highway Fund (SHF) in the amount of $275 million for costs of the Midtown Express Project. </w:t>
      </w:r>
    </w:p>
    <w:p w14:paraId="7EDF9504" w14:textId="77777777" w:rsidR="009D36D9" w:rsidRDefault="009D36D9" w:rsidP="00662918">
      <w:pPr>
        <w:widowControl w:val="0"/>
        <w:autoSpaceDE w:val="0"/>
        <w:autoSpaceDN w:val="0"/>
        <w:adjustRightInd w:val="0"/>
        <w:ind w:left="720"/>
        <w:jc w:val="both"/>
        <w:rPr>
          <w:rFonts w:ascii="Garamond" w:hAnsi="Garamond"/>
        </w:rPr>
      </w:pPr>
    </w:p>
    <w:p w14:paraId="730F43FE" w14:textId="77777777" w:rsidR="00396C3A" w:rsidRDefault="007B479D" w:rsidP="00662918">
      <w:pPr>
        <w:widowControl w:val="0"/>
        <w:autoSpaceDE w:val="0"/>
        <w:autoSpaceDN w:val="0"/>
        <w:adjustRightInd w:val="0"/>
        <w:ind w:left="720"/>
        <w:jc w:val="both"/>
        <w:rPr>
          <w:rFonts w:ascii="Garamond" w:hAnsi="Garamond"/>
        </w:rPr>
      </w:pPr>
      <w:r w:rsidRPr="007B479D">
        <w:rPr>
          <w:rFonts w:ascii="Garamond" w:hAnsi="Garamond"/>
        </w:rPr>
        <w:t xml:space="preserve">The TIFIA Loan Agreement will be executed pursuant to authority granted in Chapter 228, Texas Transportation Code and Chapter 1371, Texas Government Code. </w:t>
      </w:r>
    </w:p>
    <w:p w14:paraId="29FFDF2D" w14:textId="77777777" w:rsidR="00396C3A" w:rsidRDefault="00396C3A" w:rsidP="00662918">
      <w:pPr>
        <w:widowControl w:val="0"/>
        <w:autoSpaceDE w:val="0"/>
        <w:autoSpaceDN w:val="0"/>
        <w:adjustRightInd w:val="0"/>
        <w:ind w:left="720"/>
        <w:jc w:val="both"/>
        <w:rPr>
          <w:rFonts w:ascii="Garamond" w:hAnsi="Garamond"/>
        </w:rPr>
      </w:pPr>
    </w:p>
    <w:p w14:paraId="012352CD" w14:textId="433EA076" w:rsidR="007B479D" w:rsidRDefault="007B479D" w:rsidP="00662918">
      <w:pPr>
        <w:widowControl w:val="0"/>
        <w:autoSpaceDE w:val="0"/>
        <w:autoSpaceDN w:val="0"/>
        <w:adjustRightInd w:val="0"/>
        <w:ind w:left="720"/>
        <w:jc w:val="both"/>
        <w:rPr>
          <w:rFonts w:ascii="Garamond" w:hAnsi="Garamond"/>
        </w:rPr>
      </w:pPr>
      <w:r w:rsidRPr="007B479D">
        <w:rPr>
          <w:rFonts w:ascii="Garamond" w:hAnsi="Garamond"/>
        </w:rPr>
        <w:t>On September 27, 2018, the Commission adopted a minute order authorizing the TIFIA loan financing including approval of a Trust Agreement</w:t>
      </w:r>
      <w:r>
        <w:rPr>
          <w:rFonts w:ascii="Garamond" w:hAnsi="Garamond"/>
        </w:rPr>
        <w:t>.</w:t>
      </w:r>
    </w:p>
    <w:p w14:paraId="549EB358" w14:textId="6753270F" w:rsidR="002628F8" w:rsidRDefault="002628F8" w:rsidP="00662918">
      <w:pPr>
        <w:widowControl w:val="0"/>
        <w:autoSpaceDE w:val="0"/>
        <w:autoSpaceDN w:val="0"/>
        <w:adjustRightInd w:val="0"/>
        <w:ind w:left="720"/>
        <w:jc w:val="both"/>
        <w:rPr>
          <w:rFonts w:ascii="Garamond" w:hAnsi="Garamond"/>
        </w:rPr>
      </w:pPr>
    </w:p>
    <w:p w14:paraId="7C0E6075" w14:textId="6B1DC163" w:rsidR="002628F8" w:rsidRDefault="002628F8" w:rsidP="00662918">
      <w:pPr>
        <w:widowControl w:val="0"/>
        <w:autoSpaceDE w:val="0"/>
        <w:autoSpaceDN w:val="0"/>
        <w:adjustRightInd w:val="0"/>
        <w:ind w:left="720"/>
        <w:jc w:val="both"/>
        <w:rPr>
          <w:rFonts w:ascii="Garamond" w:hAnsi="Garamond"/>
        </w:rPr>
      </w:pPr>
      <w:r w:rsidRPr="002628F8">
        <w:rPr>
          <w:rFonts w:ascii="Garamond" w:hAnsi="Garamond"/>
        </w:rPr>
        <w:t xml:space="preserve">The TIFIA Loan will be obtained under the federal TIFIA program administered by the Build America Bureau for the USDOT as a revenue-supported, taxable, fixed-rate loan/note with a </w:t>
      </w:r>
      <w:r w:rsidRPr="002628F8">
        <w:rPr>
          <w:rFonts w:ascii="Garamond" w:hAnsi="Garamond"/>
        </w:rPr>
        <w:lastRenderedPageBreak/>
        <w:t>final maturity date of February 15, 2054.</w:t>
      </w:r>
      <w:r>
        <w:rPr>
          <w:rFonts w:ascii="Garamond" w:hAnsi="Garamond"/>
        </w:rPr>
        <w:t xml:space="preserve">  </w:t>
      </w:r>
      <w:r w:rsidRPr="002628F8">
        <w:rPr>
          <w:rFonts w:ascii="Garamond" w:hAnsi="Garamond"/>
        </w:rPr>
        <w:t>The modeled interest rate in the cash flows provided as part of this application is 2.50%; however, the current TIFIA loan rate is approximately 52 basis points lower at 1.98% as of August 29, 2019.</w:t>
      </w:r>
    </w:p>
    <w:p w14:paraId="04DA9362" w14:textId="5054CEF2" w:rsidR="007B479D" w:rsidRDefault="007B479D" w:rsidP="00662918">
      <w:pPr>
        <w:widowControl w:val="0"/>
        <w:autoSpaceDE w:val="0"/>
        <w:autoSpaceDN w:val="0"/>
        <w:adjustRightInd w:val="0"/>
        <w:ind w:left="720"/>
        <w:jc w:val="both"/>
        <w:rPr>
          <w:rFonts w:ascii="Garamond" w:hAnsi="Garamond"/>
        </w:rPr>
      </w:pPr>
    </w:p>
    <w:p w14:paraId="60940A88" w14:textId="6B239E16" w:rsidR="007B479D" w:rsidRDefault="002628F8" w:rsidP="00662918">
      <w:pPr>
        <w:widowControl w:val="0"/>
        <w:autoSpaceDE w:val="0"/>
        <w:autoSpaceDN w:val="0"/>
        <w:adjustRightInd w:val="0"/>
        <w:ind w:left="720"/>
        <w:jc w:val="both"/>
        <w:rPr>
          <w:rFonts w:ascii="Garamond" w:hAnsi="Garamond"/>
        </w:rPr>
      </w:pPr>
      <w:r w:rsidRPr="002628F8">
        <w:rPr>
          <w:rFonts w:ascii="Garamond" w:hAnsi="Garamond"/>
        </w:rPr>
        <w:t>The Texas Transportation Commission will be the borrower of the TIFIA Loan. The TIFIA obligations will be issued without recourse to the Commission, TxDOT, or the state of Texas and shall be payable by the Commission solely from revenues generated from the Midtown Express Managed Lanes Project</w:t>
      </w:r>
      <w:r>
        <w:rPr>
          <w:rFonts w:ascii="Garamond" w:hAnsi="Garamond"/>
        </w:rPr>
        <w:t>.</w:t>
      </w:r>
    </w:p>
    <w:p w14:paraId="50749D5D" w14:textId="24C5DDDE" w:rsidR="00ED52C4" w:rsidRDefault="00ED52C4" w:rsidP="00662918">
      <w:pPr>
        <w:widowControl w:val="0"/>
        <w:autoSpaceDE w:val="0"/>
        <w:autoSpaceDN w:val="0"/>
        <w:adjustRightInd w:val="0"/>
        <w:ind w:left="720"/>
        <w:jc w:val="both"/>
        <w:rPr>
          <w:rFonts w:ascii="Garamond" w:hAnsi="Garamond"/>
        </w:rPr>
      </w:pPr>
    </w:p>
    <w:p w14:paraId="62B6EBBE" w14:textId="3D19839D" w:rsidR="007B479D" w:rsidRDefault="00ED52C4" w:rsidP="00ED52C4">
      <w:pPr>
        <w:widowControl w:val="0"/>
        <w:autoSpaceDE w:val="0"/>
        <w:autoSpaceDN w:val="0"/>
        <w:adjustRightInd w:val="0"/>
        <w:ind w:left="720"/>
        <w:jc w:val="both"/>
        <w:rPr>
          <w:rFonts w:ascii="Garamond" w:hAnsi="Garamond"/>
        </w:rPr>
      </w:pPr>
      <w:r>
        <w:rPr>
          <w:rFonts w:ascii="Garamond" w:hAnsi="Garamond"/>
        </w:rPr>
        <w:t xml:space="preserve">Rob Latsha turned the proceedings </w:t>
      </w:r>
      <w:r w:rsidR="00CC0FF5">
        <w:rPr>
          <w:rFonts w:ascii="Garamond" w:hAnsi="Garamond"/>
        </w:rPr>
        <w:t xml:space="preserve">over </w:t>
      </w:r>
      <w:r>
        <w:rPr>
          <w:rFonts w:ascii="Garamond" w:hAnsi="Garamond"/>
        </w:rPr>
        <w:t xml:space="preserve">to Sara Hicks for deliberation.  </w:t>
      </w:r>
      <w:r w:rsidR="007B479D">
        <w:rPr>
          <w:rFonts w:ascii="Garamond" w:hAnsi="Garamond"/>
        </w:rPr>
        <w:t>Jennifer Wright answered questions from the Board.</w:t>
      </w:r>
    </w:p>
    <w:p w14:paraId="7D77DEF3" w14:textId="77777777" w:rsidR="007B479D" w:rsidRDefault="007B479D" w:rsidP="00662918">
      <w:pPr>
        <w:widowControl w:val="0"/>
        <w:autoSpaceDE w:val="0"/>
        <w:autoSpaceDN w:val="0"/>
        <w:adjustRightInd w:val="0"/>
        <w:ind w:left="720"/>
        <w:jc w:val="both"/>
        <w:rPr>
          <w:rFonts w:ascii="Garamond" w:hAnsi="Garamond"/>
        </w:rPr>
      </w:pPr>
    </w:p>
    <w:p w14:paraId="6F8B1B3E" w14:textId="1AFD4E3D" w:rsidR="007819CB" w:rsidRDefault="007819CB" w:rsidP="007819CB">
      <w:pPr>
        <w:widowControl w:val="0"/>
        <w:autoSpaceDE w:val="0"/>
        <w:autoSpaceDN w:val="0"/>
        <w:adjustRightInd w:val="0"/>
        <w:ind w:left="720"/>
        <w:jc w:val="both"/>
        <w:rPr>
          <w:rFonts w:ascii="Garamond" w:hAnsi="Garamond"/>
          <w:caps/>
          <w:sz w:val="22"/>
          <w:szCs w:val="22"/>
        </w:rPr>
      </w:pPr>
      <w:r>
        <w:rPr>
          <w:rFonts w:ascii="Garamond" w:hAnsi="Garamond"/>
          <w:caps/>
        </w:rPr>
        <w:t xml:space="preserve">Upon motion by Sara hicks and second by Melissa popkoff, the texas bond review board tabled the Texas Transportation Commission Toll Revenue Second Tier Note (Midtown Express </w:t>
      </w:r>
      <w:r w:rsidRPr="00DD51AC">
        <w:rPr>
          <w:rFonts w:ascii="Garamond" w:hAnsi="Garamond"/>
          <w:caps/>
        </w:rPr>
        <w:t>Managed Lanes Project) Series 2019 with the intent to preserve the option to take up</w:t>
      </w:r>
      <w:r w:rsidR="00DD51AC" w:rsidRPr="00DD51AC">
        <w:rPr>
          <w:rFonts w:ascii="Garamond" w:hAnsi="Garamond"/>
          <w:caps/>
        </w:rPr>
        <w:t xml:space="preserve"> the item</w:t>
      </w:r>
      <w:r w:rsidRPr="00DD51AC">
        <w:rPr>
          <w:rFonts w:ascii="Garamond" w:hAnsi="Garamond"/>
          <w:caps/>
        </w:rPr>
        <w:t xml:space="preserve"> again at the board’s discretion</w:t>
      </w:r>
      <w:r w:rsidR="00DD51AC" w:rsidRPr="00DD51AC">
        <w:rPr>
          <w:rFonts w:ascii="Garamond" w:hAnsi="Garamond"/>
          <w:caps/>
        </w:rPr>
        <w:t xml:space="preserve"> in the future</w:t>
      </w:r>
      <w:r w:rsidRPr="00DD51AC">
        <w:rPr>
          <w:rFonts w:ascii="Garamond" w:hAnsi="Garamond"/>
          <w:caps/>
        </w:rPr>
        <w:t>.</w:t>
      </w:r>
      <w:r>
        <w:rPr>
          <w:rFonts w:ascii="Garamond" w:hAnsi="Garamond"/>
          <w:caps/>
        </w:rPr>
        <w:t xml:space="preserve"> </w:t>
      </w:r>
    </w:p>
    <w:p w14:paraId="718E2B73" w14:textId="28898CD8" w:rsidR="00440174" w:rsidRDefault="00440174" w:rsidP="003C6C77">
      <w:pPr>
        <w:widowControl w:val="0"/>
        <w:autoSpaceDE w:val="0"/>
        <w:autoSpaceDN w:val="0"/>
        <w:adjustRightInd w:val="0"/>
        <w:jc w:val="both"/>
        <w:rPr>
          <w:rFonts w:ascii="Garamond" w:hAnsi="Garamond"/>
        </w:rPr>
      </w:pPr>
    </w:p>
    <w:p w14:paraId="3FED095E" w14:textId="77777777" w:rsidR="00F542C8" w:rsidRPr="00654692" w:rsidRDefault="00F542C8" w:rsidP="003C6C77">
      <w:pPr>
        <w:widowControl w:val="0"/>
        <w:autoSpaceDE w:val="0"/>
        <w:autoSpaceDN w:val="0"/>
        <w:adjustRightInd w:val="0"/>
        <w:jc w:val="both"/>
        <w:rPr>
          <w:rFonts w:ascii="Garamond" w:hAnsi="Garamond"/>
        </w:rPr>
      </w:pPr>
    </w:p>
    <w:p w14:paraId="1EFB1881" w14:textId="77777777" w:rsidR="006501FF" w:rsidRPr="006501FF" w:rsidRDefault="006501FF" w:rsidP="006501FF">
      <w:pPr>
        <w:pStyle w:val="ListParagraph"/>
        <w:numPr>
          <w:ilvl w:val="0"/>
          <w:numId w:val="21"/>
        </w:numPr>
        <w:rPr>
          <w:rFonts w:ascii="Garamond" w:hAnsi="Garamond"/>
          <w:b/>
        </w:rPr>
      </w:pPr>
      <w:r w:rsidRPr="006501FF">
        <w:rPr>
          <w:rFonts w:ascii="Garamond" w:hAnsi="Garamond"/>
          <w:b/>
        </w:rPr>
        <w:t>Discussion of final rule adoption for Title 34 Texas Administrative Code, Part 9, Chapter 181 Bond Review Board Rules, including adopting recommended changes to 34 TAC §§ 181.1, 181.2, 181.3, 181.4, 181.5, 181.9, and 181.10 in the Texas Register</w:t>
      </w:r>
    </w:p>
    <w:p w14:paraId="244ECC84" w14:textId="77777777" w:rsidR="00D856F8" w:rsidRPr="008E24A9" w:rsidRDefault="00D856F8" w:rsidP="003C6C77">
      <w:pPr>
        <w:widowControl w:val="0"/>
        <w:autoSpaceDE w:val="0"/>
        <w:autoSpaceDN w:val="0"/>
        <w:adjustRightInd w:val="0"/>
        <w:jc w:val="both"/>
        <w:rPr>
          <w:rFonts w:ascii="Garamond" w:hAnsi="Garamond"/>
          <w:b/>
          <w:highlight w:val="yellow"/>
        </w:rPr>
      </w:pPr>
      <w:bookmarkStart w:id="1" w:name="_Hlk524431981"/>
    </w:p>
    <w:bookmarkEnd w:id="1"/>
    <w:p w14:paraId="3904E8A7" w14:textId="3E2C1B96" w:rsidR="00A33CC8" w:rsidRPr="00453DA3" w:rsidRDefault="006501FF" w:rsidP="00453DA3">
      <w:pPr>
        <w:ind w:left="720"/>
        <w:jc w:val="both"/>
        <w:rPr>
          <w:rFonts w:ascii="Garamond" w:hAnsi="Garamond"/>
          <w:sz w:val="28"/>
          <w:szCs w:val="28"/>
        </w:rPr>
      </w:pPr>
      <w:r w:rsidRPr="006501FF">
        <w:rPr>
          <w:rFonts w:ascii="Garamond" w:hAnsi="Garamond"/>
        </w:rPr>
        <w:t xml:space="preserve">As it relates to the state debt oversight process, BRB staff proposes updates and clarifications to its administrative code rules in Texas Administrative Code Chapter 181. </w:t>
      </w:r>
      <w:r w:rsidR="00453DA3" w:rsidRPr="00E9572B">
        <w:rPr>
          <w:rFonts w:ascii="Garamond" w:hAnsi="Garamond"/>
        </w:rPr>
        <w:t xml:space="preserve">The proposed rule changes were published in the August 9, 2019 publication of the Texas Register and the public comment period on the proposed amendments extended through midnight on Saturday, September 7, 2019. </w:t>
      </w:r>
      <w:r w:rsidRPr="00453DA3">
        <w:rPr>
          <w:rFonts w:ascii="Garamond" w:hAnsi="Garamond"/>
        </w:rPr>
        <w:t>During the public comment period, the BRB received written comments from the Texas Tech University System (TTUS), Hilltop Securities, Inc. (HS), the Texas Department of Transportation (TXDOT), the Texas Department of Housing and Community Affairs (TDHCA) and the Texas State Affordable Housing Corporation (TSAHC)</w:t>
      </w:r>
      <w:r w:rsidR="00976AD9" w:rsidRPr="00453DA3">
        <w:rPr>
          <w:rFonts w:ascii="Garamond" w:hAnsi="Garamond"/>
        </w:rPr>
        <w:t>.</w:t>
      </w:r>
      <w:r w:rsidR="007B2C46" w:rsidRPr="00453DA3">
        <w:rPr>
          <w:rFonts w:ascii="Garamond" w:hAnsi="Garamond"/>
        </w:rPr>
        <w:t xml:space="preserve"> There was no discussion by the Board. </w:t>
      </w:r>
    </w:p>
    <w:p w14:paraId="61E8B0E6" w14:textId="36D76583" w:rsidR="0046490C" w:rsidRDefault="0046490C" w:rsidP="006501FF">
      <w:pPr>
        <w:pStyle w:val="ListParagraph"/>
        <w:jc w:val="both"/>
        <w:rPr>
          <w:rFonts w:ascii="Garamond" w:hAnsi="Garamond"/>
        </w:rPr>
      </w:pPr>
    </w:p>
    <w:p w14:paraId="55AC8649" w14:textId="5DA0E874" w:rsidR="00EB3160" w:rsidRDefault="00EB3160" w:rsidP="00EB3160">
      <w:pPr>
        <w:ind w:left="720"/>
        <w:rPr>
          <w:rFonts w:ascii="Garamond" w:hAnsi="Garamond"/>
        </w:rPr>
      </w:pPr>
    </w:p>
    <w:p w14:paraId="02B6A97D" w14:textId="77777777" w:rsidR="0046490C" w:rsidRPr="0046490C" w:rsidRDefault="0046490C" w:rsidP="0046490C">
      <w:pPr>
        <w:pStyle w:val="ListParagraph"/>
        <w:numPr>
          <w:ilvl w:val="0"/>
          <w:numId w:val="21"/>
        </w:numPr>
        <w:rPr>
          <w:rFonts w:ascii="Garamond" w:hAnsi="Garamond"/>
          <w:b/>
        </w:rPr>
      </w:pPr>
      <w:r w:rsidRPr="0046490C">
        <w:rPr>
          <w:rFonts w:ascii="Garamond" w:hAnsi="Garamond"/>
          <w:b/>
        </w:rPr>
        <w:t>Discussion of final rule adoption for Title 34 Texas Administrative Code, Part 9, Chapter 190 Allocation of State’s Limit on Certain Private Activity Bonds, including adopting recommended changes to 34 TAC §§ 190.1, 190.2, 190.3, 190.4, 190.5, 190.6, and 190.7 in the Texas Register</w:t>
      </w:r>
    </w:p>
    <w:p w14:paraId="641ED021" w14:textId="0D458087" w:rsidR="00E372C8" w:rsidRPr="0046490C" w:rsidRDefault="00E372C8" w:rsidP="0046490C">
      <w:pPr>
        <w:jc w:val="both"/>
        <w:rPr>
          <w:rFonts w:ascii="Garamond" w:hAnsi="Garamond"/>
          <w:b/>
        </w:rPr>
      </w:pPr>
    </w:p>
    <w:p w14:paraId="6897878B" w14:textId="6217B79F" w:rsidR="00E372C8" w:rsidRPr="00453DA3" w:rsidRDefault="0046490C" w:rsidP="00453DA3">
      <w:pPr>
        <w:ind w:left="720"/>
        <w:jc w:val="both"/>
        <w:rPr>
          <w:rFonts w:ascii="Garamond" w:hAnsi="Garamond"/>
          <w:sz w:val="28"/>
          <w:szCs w:val="28"/>
        </w:rPr>
      </w:pPr>
      <w:r w:rsidRPr="0046490C">
        <w:rPr>
          <w:rFonts w:ascii="Garamond" w:hAnsi="Garamond"/>
        </w:rPr>
        <w:t xml:space="preserve">As it relates to the state’s Private Activity Bond program, BRB staff proposes updates and clarifications to its administrative code rules in Texas Administrative Code Chapter 190 based on the passage of Senate Bill 1474 by the 86th Legislature. </w:t>
      </w:r>
      <w:r w:rsidR="00453DA3" w:rsidRPr="00453DA3">
        <w:rPr>
          <w:rFonts w:ascii="Garamond" w:hAnsi="Garamond"/>
        </w:rPr>
        <w:t>The proposed rule changes were published in the August 9, 2019 publication of the Texas Register and the public comment period on the proposed amendments extended through midnight on Saturday, September 7, 2019.</w:t>
      </w:r>
      <w:r w:rsidR="00453DA3">
        <w:rPr>
          <w:rFonts w:ascii="Garamond" w:hAnsi="Garamond"/>
          <w:sz w:val="28"/>
          <w:szCs w:val="28"/>
        </w:rPr>
        <w:t xml:space="preserve"> </w:t>
      </w:r>
      <w:r w:rsidRPr="00453DA3">
        <w:rPr>
          <w:rFonts w:ascii="Garamond" w:hAnsi="Garamond"/>
        </w:rPr>
        <w:t xml:space="preserve">During the public comment period, the BRB received written comments from the Texas State Affordable Housing Corporation (TSAHC). </w:t>
      </w:r>
      <w:r w:rsidR="00A16A85" w:rsidRPr="00453DA3">
        <w:rPr>
          <w:rFonts w:ascii="Garamond" w:hAnsi="Garamond"/>
        </w:rPr>
        <w:t>There was no discussion by the Board.</w:t>
      </w:r>
    </w:p>
    <w:p w14:paraId="1877E7D4" w14:textId="33DD7330" w:rsidR="00F9100C" w:rsidRDefault="00F9100C" w:rsidP="0046490C">
      <w:pPr>
        <w:jc w:val="both"/>
        <w:rPr>
          <w:rFonts w:ascii="Garamond" w:hAnsi="Garamond"/>
        </w:rPr>
      </w:pPr>
    </w:p>
    <w:p w14:paraId="5198C1CB" w14:textId="77777777" w:rsidR="00E35498" w:rsidRDefault="00E35498" w:rsidP="00F9100C">
      <w:pPr>
        <w:ind w:left="720"/>
        <w:jc w:val="both"/>
        <w:rPr>
          <w:rFonts w:ascii="Garamond" w:hAnsi="Garamond"/>
        </w:rPr>
      </w:pPr>
    </w:p>
    <w:p w14:paraId="4DFE9D43" w14:textId="77777777" w:rsidR="00F9100C" w:rsidRDefault="00F9100C" w:rsidP="00F9100C">
      <w:pPr>
        <w:pStyle w:val="ListParagraph"/>
        <w:numPr>
          <w:ilvl w:val="0"/>
          <w:numId w:val="21"/>
        </w:numPr>
        <w:jc w:val="both"/>
        <w:rPr>
          <w:rFonts w:ascii="Garamond" w:hAnsi="Garamond"/>
          <w:b/>
        </w:rPr>
      </w:pPr>
      <w:r w:rsidRPr="00440174">
        <w:rPr>
          <w:rFonts w:ascii="Garamond" w:hAnsi="Garamond"/>
          <w:b/>
        </w:rPr>
        <w:lastRenderedPageBreak/>
        <w:t>Public Comment</w:t>
      </w:r>
    </w:p>
    <w:p w14:paraId="3BE40096" w14:textId="77777777" w:rsidR="00F9100C" w:rsidRPr="005A13CE" w:rsidRDefault="00F9100C" w:rsidP="00F9100C">
      <w:pPr>
        <w:jc w:val="both"/>
        <w:rPr>
          <w:rFonts w:ascii="Garamond" w:hAnsi="Garamond"/>
        </w:rPr>
      </w:pPr>
    </w:p>
    <w:p w14:paraId="34F74DE3" w14:textId="77777777" w:rsidR="00F9100C" w:rsidRDefault="00F9100C" w:rsidP="00F9100C">
      <w:pPr>
        <w:ind w:left="720"/>
        <w:jc w:val="both"/>
        <w:rPr>
          <w:rFonts w:ascii="Garamond" w:hAnsi="Garamond"/>
        </w:rPr>
      </w:pPr>
      <w:r w:rsidRPr="005A13CE">
        <w:rPr>
          <w:rFonts w:ascii="Garamond" w:hAnsi="Garamond"/>
        </w:rPr>
        <w:t>There was no public comment.</w:t>
      </w:r>
    </w:p>
    <w:p w14:paraId="0EB199B5" w14:textId="2160E275" w:rsidR="001B17B3" w:rsidRDefault="001B17B3" w:rsidP="003C6C77">
      <w:pPr>
        <w:pStyle w:val="ListParagraph"/>
        <w:jc w:val="both"/>
        <w:rPr>
          <w:rFonts w:ascii="Garamond" w:hAnsi="Garamond"/>
        </w:rPr>
      </w:pPr>
    </w:p>
    <w:p w14:paraId="1CDC565B" w14:textId="77777777" w:rsidR="00E35498" w:rsidRDefault="00E35498" w:rsidP="003C6C77">
      <w:pPr>
        <w:pStyle w:val="ListParagraph"/>
        <w:jc w:val="both"/>
        <w:rPr>
          <w:rFonts w:ascii="Garamond" w:hAnsi="Garamond"/>
        </w:rPr>
      </w:pPr>
    </w:p>
    <w:p w14:paraId="4E627E1C"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Date for Next Board Meeting</w:t>
      </w:r>
    </w:p>
    <w:p w14:paraId="338CCB58" w14:textId="77777777" w:rsidR="001B17B3" w:rsidRPr="001B17B3" w:rsidRDefault="001B17B3" w:rsidP="003C6C77">
      <w:pPr>
        <w:pStyle w:val="ListParagraph"/>
        <w:jc w:val="both"/>
        <w:rPr>
          <w:rFonts w:ascii="Garamond" w:hAnsi="Garamond"/>
          <w:b/>
        </w:rPr>
      </w:pPr>
    </w:p>
    <w:p w14:paraId="3B61BA46" w14:textId="36A9DAF9" w:rsidR="001B17B3" w:rsidRPr="001B17B3" w:rsidRDefault="001B17B3" w:rsidP="003C6C77">
      <w:pPr>
        <w:pStyle w:val="ListParagraph"/>
        <w:jc w:val="both"/>
        <w:rPr>
          <w:rFonts w:ascii="Garamond" w:hAnsi="Garamond"/>
        </w:rPr>
      </w:pPr>
      <w:r w:rsidRPr="001B17B3">
        <w:rPr>
          <w:rFonts w:ascii="Garamond" w:hAnsi="Garamond"/>
        </w:rPr>
        <w:t xml:space="preserve">The next Board Meeting is scheduled for 10:00 a.m. on Thursday, </w:t>
      </w:r>
      <w:r w:rsidR="0046490C">
        <w:rPr>
          <w:rFonts w:ascii="Garamond" w:hAnsi="Garamond"/>
        </w:rPr>
        <w:t>September 19</w:t>
      </w:r>
      <w:r w:rsidR="0024509F">
        <w:rPr>
          <w:rFonts w:ascii="Garamond" w:hAnsi="Garamond"/>
        </w:rPr>
        <w:t>, 201</w:t>
      </w:r>
      <w:r>
        <w:rPr>
          <w:rFonts w:ascii="Garamond" w:hAnsi="Garamond"/>
        </w:rPr>
        <w:t>9</w:t>
      </w:r>
      <w:r w:rsidRPr="001B17B3">
        <w:rPr>
          <w:rFonts w:ascii="Garamond" w:hAnsi="Garamond"/>
        </w:rPr>
        <w:t xml:space="preserve"> in the </w:t>
      </w:r>
      <w:r w:rsidR="00F9100C">
        <w:rPr>
          <w:rFonts w:ascii="Garamond" w:hAnsi="Garamond"/>
        </w:rPr>
        <w:t xml:space="preserve">Capitol Extension, </w:t>
      </w:r>
      <w:r w:rsidRPr="001B17B3">
        <w:rPr>
          <w:rFonts w:ascii="Garamond" w:hAnsi="Garamond"/>
        </w:rPr>
        <w:t xml:space="preserve">Room </w:t>
      </w:r>
      <w:r w:rsidR="00F9100C">
        <w:rPr>
          <w:rFonts w:ascii="Garamond" w:hAnsi="Garamond"/>
        </w:rPr>
        <w:t>E</w:t>
      </w:r>
      <w:r w:rsidR="00CB5666">
        <w:rPr>
          <w:rFonts w:ascii="Garamond" w:hAnsi="Garamond"/>
        </w:rPr>
        <w:t>2</w:t>
      </w:r>
      <w:r w:rsidR="00F9100C">
        <w:rPr>
          <w:rFonts w:ascii="Garamond" w:hAnsi="Garamond"/>
        </w:rPr>
        <w:t>.026</w:t>
      </w:r>
      <w:r w:rsidRPr="001B17B3">
        <w:rPr>
          <w:rFonts w:ascii="Garamond" w:hAnsi="Garamond"/>
        </w:rPr>
        <w:t>.</w:t>
      </w:r>
    </w:p>
    <w:p w14:paraId="2F33D7F6" w14:textId="77777777" w:rsidR="001B17B3" w:rsidRPr="001B17B3" w:rsidRDefault="001B17B3" w:rsidP="003C6C77">
      <w:pPr>
        <w:pStyle w:val="ListParagraph"/>
        <w:jc w:val="both"/>
        <w:rPr>
          <w:rFonts w:ascii="Garamond" w:hAnsi="Garamond"/>
          <w:b/>
        </w:rPr>
      </w:pPr>
    </w:p>
    <w:p w14:paraId="72F0CB9C" w14:textId="77777777" w:rsidR="001B17B3" w:rsidRPr="001B17B3" w:rsidRDefault="001B17B3" w:rsidP="003C6C77">
      <w:pPr>
        <w:pStyle w:val="ListParagraph"/>
        <w:jc w:val="both"/>
        <w:rPr>
          <w:rFonts w:ascii="Garamond" w:hAnsi="Garamond"/>
          <w:b/>
        </w:rPr>
      </w:pPr>
    </w:p>
    <w:p w14:paraId="1AC0184F"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Items for Future Agendas</w:t>
      </w:r>
    </w:p>
    <w:p w14:paraId="56715342" w14:textId="77777777" w:rsidR="001B17B3" w:rsidRPr="001B17B3" w:rsidRDefault="001B17B3" w:rsidP="003C6C77">
      <w:pPr>
        <w:pStyle w:val="ListParagraph"/>
        <w:jc w:val="both"/>
        <w:rPr>
          <w:rFonts w:ascii="Garamond" w:hAnsi="Garamond"/>
          <w:b/>
        </w:rPr>
      </w:pPr>
    </w:p>
    <w:p w14:paraId="5493EC88" w14:textId="77777777" w:rsidR="001B17B3" w:rsidRPr="001B17B3" w:rsidRDefault="001B17B3" w:rsidP="003C6C77">
      <w:pPr>
        <w:pStyle w:val="ListParagraph"/>
        <w:jc w:val="both"/>
        <w:rPr>
          <w:rFonts w:ascii="Garamond" w:hAnsi="Garamond"/>
        </w:rPr>
      </w:pPr>
      <w:r w:rsidRPr="001B17B3">
        <w:rPr>
          <w:rFonts w:ascii="Garamond" w:hAnsi="Garamond"/>
        </w:rPr>
        <w:t xml:space="preserve">A list of future agenda items was distributed to each member of the Board. </w:t>
      </w:r>
    </w:p>
    <w:p w14:paraId="49E60A47" w14:textId="77777777" w:rsidR="001B17B3" w:rsidRPr="001B17B3" w:rsidRDefault="001B17B3" w:rsidP="003C6C77">
      <w:pPr>
        <w:pStyle w:val="ListParagraph"/>
        <w:jc w:val="both"/>
        <w:rPr>
          <w:rFonts w:ascii="Garamond" w:hAnsi="Garamond"/>
          <w:b/>
        </w:rPr>
      </w:pPr>
    </w:p>
    <w:p w14:paraId="19251CB6" w14:textId="77777777" w:rsidR="001B17B3" w:rsidRPr="001B17B3" w:rsidRDefault="001B17B3" w:rsidP="003C6C77">
      <w:pPr>
        <w:pStyle w:val="ListParagraph"/>
        <w:jc w:val="both"/>
        <w:rPr>
          <w:rFonts w:ascii="Garamond" w:hAnsi="Garamond"/>
        </w:rPr>
      </w:pPr>
    </w:p>
    <w:p w14:paraId="3FCB4091"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14:paraId="7378DB55" w14:textId="77777777" w:rsidR="001B17B3" w:rsidRPr="001B17B3" w:rsidRDefault="001B17B3" w:rsidP="003C6C77">
      <w:pPr>
        <w:pStyle w:val="ListParagraph"/>
        <w:jc w:val="both"/>
        <w:rPr>
          <w:rFonts w:ascii="Garamond" w:hAnsi="Garamond"/>
        </w:rPr>
      </w:pPr>
    </w:p>
    <w:p w14:paraId="595D3A73" w14:textId="3B2D5A03" w:rsidR="00CB5666" w:rsidRPr="00CB5666" w:rsidRDefault="00F318C9" w:rsidP="00CB5666">
      <w:pPr>
        <w:pStyle w:val="ListParagraph"/>
        <w:numPr>
          <w:ilvl w:val="0"/>
          <w:numId w:val="41"/>
        </w:numPr>
        <w:jc w:val="both"/>
        <w:rPr>
          <w:rFonts w:ascii="Garamond" w:hAnsi="Garamond"/>
        </w:rPr>
      </w:pPr>
      <w:r w:rsidRPr="00707740">
        <w:rPr>
          <w:rFonts w:ascii="Garamond" w:hAnsi="Garamond"/>
        </w:rPr>
        <w:t xml:space="preserve">Staff continues to process local government debt transactions received from the AG’s office on schedule. So far is fiscal year 2019 we have received approximately 1,510 issues which is an increase of 9.0% in total issues received from this time last year. </w:t>
      </w:r>
      <w:r w:rsidR="0012414E" w:rsidRPr="00707740">
        <w:rPr>
          <w:rFonts w:ascii="Garamond" w:hAnsi="Garamond"/>
        </w:rPr>
        <w:t xml:space="preserve">Staff expects to publish the 2019 local debt annual report by the end of December.  </w:t>
      </w:r>
    </w:p>
    <w:p w14:paraId="32D54BCF" w14:textId="49EE38CF" w:rsidR="00CB5666" w:rsidRPr="00CB5666" w:rsidRDefault="009A16C1" w:rsidP="00CB5666">
      <w:pPr>
        <w:pStyle w:val="ListParagraph"/>
        <w:numPr>
          <w:ilvl w:val="0"/>
          <w:numId w:val="41"/>
        </w:numPr>
        <w:jc w:val="both"/>
        <w:rPr>
          <w:rFonts w:ascii="Garamond" w:hAnsi="Garamond"/>
        </w:rPr>
      </w:pPr>
      <w:r w:rsidRPr="00707740">
        <w:rPr>
          <w:rFonts w:ascii="Garamond" w:hAnsi="Garamond"/>
        </w:rPr>
        <w:t xml:space="preserve">Staff has issued 79 reservations during the 2019 PAB program year so far. This leaves $14.0 million of 2019 volume cap available to issuers. </w:t>
      </w:r>
      <w:r w:rsidR="00AE557D">
        <w:rPr>
          <w:rFonts w:ascii="Garamond" w:hAnsi="Garamond"/>
        </w:rPr>
        <w:t xml:space="preserve">The program is currently over-subscribed.  </w:t>
      </w:r>
      <w:r w:rsidR="002104C2">
        <w:rPr>
          <w:rFonts w:ascii="Garamond" w:hAnsi="Garamond"/>
        </w:rPr>
        <w:t>The Board</w:t>
      </w:r>
      <w:r w:rsidR="00AE557D">
        <w:rPr>
          <w:rFonts w:ascii="Garamond" w:hAnsi="Garamond"/>
        </w:rPr>
        <w:t xml:space="preserve"> anticipate</w:t>
      </w:r>
      <w:r w:rsidR="002104C2">
        <w:rPr>
          <w:rFonts w:ascii="Garamond" w:hAnsi="Garamond"/>
        </w:rPr>
        <w:t>s</w:t>
      </w:r>
      <w:r w:rsidR="00AE557D">
        <w:rPr>
          <w:rFonts w:ascii="Garamond" w:hAnsi="Garamond"/>
        </w:rPr>
        <w:t xml:space="preserve"> </w:t>
      </w:r>
      <w:r w:rsidR="002104C2">
        <w:rPr>
          <w:rFonts w:ascii="Garamond" w:hAnsi="Garamond"/>
        </w:rPr>
        <w:t>a sizeable increase in lottery participants. The Board plans to use a surplus Pick-5 machine from the Lottery Commission to conduct the lottery.</w:t>
      </w:r>
    </w:p>
    <w:p w14:paraId="7F70C2CD" w14:textId="332CF780" w:rsidR="0019399E" w:rsidRPr="002272C9" w:rsidRDefault="009A16C1" w:rsidP="00CB5666">
      <w:pPr>
        <w:pStyle w:val="ListParagraph"/>
        <w:numPr>
          <w:ilvl w:val="0"/>
          <w:numId w:val="41"/>
        </w:numPr>
        <w:jc w:val="both"/>
        <w:rPr>
          <w:rFonts w:ascii="Garamond" w:hAnsi="Garamond"/>
        </w:rPr>
      </w:pPr>
      <w:r w:rsidRPr="00707740">
        <w:rPr>
          <w:rFonts w:ascii="Garamond" w:hAnsi="Garamond"/>
        </w:rPr>
        <w:t xml:space="preserve">Staff has started receiving the Annual State Debt Issuer Reports for </w:t>
      </w:r>
      <w:r w:rsidR="00CC0FF5">
        <w:rPr>
          <w:rFonts w:ascii="Garamond" w:hAnsi="Garamond"/>
        </w:rPr>
        <w:t>fiscal year</w:t>
      </w:r>
      <w:r w:rsidRPr="00707740">
        <w:rPr>
          <w:rFonts w:ascii="Garamond" w:hAnsi="Garamond"/>
        </w:rPr>
        <w:t xml:space="preserve"> 2019. These reports are due by Friday, September 13, 2019. Final numbers will be published in the agency’s 2019</w:t>
      </w:r>
      <w:r w:rsidR="00CC0FF5">
        <w:rPr>
          <w:rFonts w:ascii="Garamond" w:hAnsi="Garamond"/>
        </w:rPr>
        <w:t xml:space="preserve"> State Debt</w:t>
      </w:r>
      <w:r w:rsidRPr="00707740">
        <w:rPr>
          <w:rFonts w:ascii="Garamond" w:hAnsi="Garamond"/>
        </w:rPr>
        <w:t xml:space="preserve"> Annual Report by December 1, 2019.  </w:t>
      </w:r>
    </w:p>
    <w:p w14:paraId="23EE25CB" w14:textId="00398705" w:rsidR="001B17B3" w:rsidRDefault="001B17B3" w:rsidP="009A1596">
      <w:pPr>
        <w:jc w:val="both"/>
        <w:rPr>
          <w:rFonts w:ascii="Garamond" w:hAnsi="Garamond"/>
        </w:rPr>
      </w:pPr>
    </w:p>
    <w:p w14:paraId="39FD8855" w14:textId="77777777" w:rsidR="00A33CC8" w:rsidRPr="009A1596" w:rsidRDefault="00A33CC8" w:rsidP="009A1596">
      <w:pPr>
        <w:jc w:val="both"/>
        <w:rPr>
          <w:rFonts w:ascii="Garamond" w:hAnsi="Garamond"/>
        </w:rPr>
      </w:pPr>
    </w:p>
    <w:p w14:paraId="022C95C5"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14:paraId="037A62D0" w14:textId="77777777" w:rsidR="001B17B3" w:rsidRPr="001B17B3" w:rsidRDefault="001B17B3" w:rsidP="003C6C77">
      <w:pPr>
        <w:pStyle w:val="ListParagraph"/>
        <w:jc w:val="both"/>
        <w:rPr>
          <w:rFonts w:ascii="Garamond" w:hAnsi="Garamond"/>
        </w:rPr>
      </w:pPr>
    </w:p>
    <w:p w14:paraId="30C2DAB7" w14:textId="24DA7193" w:rsidR="001B17B3" w:rsidRPr="001B17B3" w:rsidRDefault="001B17B3" w:rsidP="002104C2">
      <w:pPr>
        <w:pStyle w:val="ListParagraph"/>
        <w:jc w:val="both"/>
        <w:rPr>
          <w:rFonts w:ascii="Garamond" w:hAnsi="Garamond"/>
          <w:b/>
        </w:rPr>
      </w:pPr>
      <w:r w:rsidRPr="001B17B3">
        <w:rPr>
          <w:rFonts w:ascii="Garamond" w:hAnsi="Garamond"/>
        </w:rPr>
        <w:t>There being no further business, the planning session</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sidR="00B21C6B">
        <w:rPr>
          <w:rFonts w:ascii="Garamond" w:hAnsi="Garamond"/>
        </w:rPr>
        <w:t xml:space="preserve"> 10:</w:t>
      </w:r>
      <w:r w:rsidR="007F49E8">
        <w:rPr>
          <w:rFonts w:ascii="Garamond" w:hAnsi="Garamond"/>
        </w:rPr>
        <w:t>23</w:t>
      </w:r>
      <w:r w:rsidR="009A1596" w:rsidRPr="00AC05E5">
        <w:rPr>
          <w:rFonts w:ascii="Garamond" w:hAnsi="Garamond"/>
        </w:rPr>
        <w:t xml:space="preserve"> </w:t>
      </w:r>
      <w:r w:rsidRPr="00AC05E5">
        <w:rPr>
          <w:rFonts w:ascii="Garamond" w:hAnsi="Garamond"/>
        </w:rPr>
        <w:t>a.m.</w:t>
      </w:r>
    </w:p>
    <w:p w14:paraId="3E4D59DA" w14:textId="77777777"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6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521A"/>
    <w:rsid w:val="00020E60"/>
    <w:rsid w:val="00021F57"/>
    <w:rsid w:val="000233FD"/>
    <w:rsid w:val="00024F52"/>
    <w:rsid w:val="00025DB1"/>
    <w:rsid w:val="00026155"/>
    <w:rsid w:val="00026B13"/>
    <w:rsid w:val="00026CE2"/>
    <w:rsid w:val="000274E3"/>
    <w:rsid w:val="00030DFF"/>
    <w:rsid w:val="0003194C"/>
    <w:rsid w:val="000322D9"/>
    <w:rsid w:val="00037BA0"/>
    <w:rsid w:val="0004011E"/>
    <w:rsid w:val="00042648"/>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5FCA"/>
    <w:rsid w:val="001A6D8F"/>
    <w:rsid w:val="001B08EF"/>
    <w:rsid w:val="001B17B3"/>
    <w:rsid w:val="001B2729"/>
    <w:rsid w:val="001B2981"/>
    <w:rsid w:val="001B420F"/>
    <w:rsid w:val="001B5757"/>
    <w:rsid w:val="001B6973"/>
    <w:rsid w:val="001B7124"/>
    <w:rsid w:val="001B729D"/>
    <w:rsid w:val="001C380D"/>
    <w:rsid w:val="001C40F1"/>
    <w:rsid w:val="001D1757"/>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10A1"/>
    <w:rsid w:val="00203471"/>
    <w:rsid w:val="0020468D"/>
    <w:rsid w:val="00204B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5067"/>
    <w:rsid w:val="00256888"/>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1"/>
    <w:rsid w:val="0029377D"/>
    <w:rsid w:val="002949D4"/>
    <w:rsid w:val="00294BE4"/>
    <w:rsid w:val="00295B21"/>
    <w:rsid w:val="00295E30"/>
    <w:rsid w:val="00296B30"/>
    <w:rsid w:val="00297C26"/>
    <w:rsid w:val="00297E4E"/>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D7A12"/>
    <w:rsid w:val="002D7F1E"/>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2EDE"/>
    <w:rsid w:val="003052E8"/>
    <w:rsid w:val="00307DB7"/>
    <w:rsid w:val="0031158C"/>
    <w:rsid w:val="003119A5"/>
    <w:rsid w:val="00311D9A"/>
    <w:rsid w:val="00312321"/>
    <w:rsid w:val="00312E50"/>
    <w:rsid w:val="0031300C"/>
    <w:rsid w:val="00315365"/>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667"/>
    <w:rsid w:val="00377F53"/>
    <w:rsid w:val="00382CED"/>
    <w:rsid w:val="0038359C"/>
    <w:rsid w:val="0038668B"/>
    <w:rsid w:val="0038677D"/>
    <w:rsid w:val="003867F3"/>
    <w:rsid w:val="003878FF"/>
    <w:rsid w:val="00390D74"/>
    <w:rsid w:val="00390E1A"/>
    <w:rsid w:val="00390ED4"/>
    <w:rsid w:val="003911EE"/>
    <w:rsid w:val="00392CF2"/>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1074"/>
    <w:rsid w:val="003C4FAE"/>
    <w:rsid w:val="003C5921"/>
    <w:rsid w:val="003C6C77"/>
    <w:rsid w:val="003C7732"/>
    <w:rsid w:val="003D14E5"/>
    <w:rsid w:val="003D5899"/>
    <w:rsid w:val="003D7C12"/>
    <w:rsid w:val="003E2CC3"/>
    <w:rsid w:val="003E4659"/>
    <w:rsid w:val="003E4DB6"/>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AB7"/>
    <w:rsid w:val="00403E16"/>
    <w:rsid w:val="00405B59"/>
    <w:rsid w:val="004062BA"/>
    <w:rsid w:val="004068EE"/>
    <w:rsid w:val="00406CEE"/>
    <w:rsid w:val="00407934"/>
    <w:rsid w:val="004143B2"/>
    <w:rsid w:val="00414897"/>
    <w:rsid w:val="00415054"/>
    <w:rsid w:val="0041542C"/>
    <w:rsid w:val="00415A74"/>
    <w:rsid w:val="00416E9F"/>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FB2"/>
    <w:rsid w:val="00497176"/>
    <w:rsid w:val="00497B4B"/>
    <w:rsid w:val="00497C04"/>
    <w:rsid w:val="004A03F5"/>
    <w:rsid w:val="004A1E69"/>
    <w:rsid w:val="004A369C"/>
    <w:rsid w:val="004A37D2"/>
    <w:rsid w:val="004A5881"/>
    <w:rsid w:val="004A654D"/>
    <w:rsid w:val="004A725D"/>
    <w:rsid w:val="004B0775"/>
    <w:rsid w:val="004B078D"/>
    <w:rsid w:val="004B379C"/>
    <w:rsid w:val="004B78FE"/>
    <w:rsid w:val="004C1380"/>
    <w:rsid w:val="004C1E3D"/>
    <w:rsid w:val="004C3B30"/>
    <w:rsid w:val="004C51FB"/>
    <w:rsid w:val="004C565E"/>
    <w:rsid w:val="004C747A"/>
    <w:rsid w:val="004D197C"/>
    <w:rsid w:val="004D2870"/>
    <w:rsid w:val="004D29AF"/>
    <w:rsid w:val="004D3406"/>
    <w:rsid w:val="004D35A0"/>
    <w:rsid w:val="004D6A06"/>
    <w:rsid w:val="004D6BCA"/>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5872"/>
    <w:rsid w:val="00506719"/>
    <w:rsid w:val="00507888"/>
    <w:rsid w:val="00507EB8"/>
    <w:rsid w:val="00513B8F"/>
    <w:rsid w:val="005141C4"/>
    <w:rsid w:val="00515088"/>
    <w:rsid w:val="005154C4"/>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084B"/>
    <w:rsid w:val="00551578"/>
    <w:rsid w:val="00554EBD"/>
    <w:rsid w:val="005568E0"/>
    <w:rsid w:val="00557333"/>
    <w:rsid w:val="005610C5"/>
    <w:rsid w:val="0056128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470"/>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74A7"/>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21F"/>
    <w:rsid w:val="006F07F2"/>
    <w:rsid w:val="006F0D41"/>
    <w:rsid w:val="006F1B74"/>
    <w:rsid w:val="006F1C7F"/>
    <w:rsid w:val="006F69BE"/>
    <w:rsid w:val="00700F72"/>
    <w:rsid w:val="00701134"/>
    <w:rsid w:val="007069A3"/>
    <w:rsid w:val="0070770F"/>
    <w:rsid w:val="00707740"/>
    <w:rsid w:val="00707875"/>
    <w:rsid w:val="00710800"/>
    <w:rsid w:val="00710C25"/>
    <w:rsid w:val="00711087"/>
    <w:rsid w:val="007112FE"/>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5F7"/>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EF3"/>
    <w:rsid w:val="00844CE9"/>
    <w:rsid w:val="00845BB9"/>
    <w:rsid w:val="00845CDB"/>
    <w:rsid w:val="008476B6"/>
    <w:rsid w:val="00847EE5"/>
    <w:rsid w:val="00850867"/>
    <w:rsid w:val="008527EE"/>
    <w:rsid w:val="00852D87"/>
    <w:rsid w:val="00853373"/>
    <w:rsid w:val="008537EB"/>
    <w:rsid w:val="00854754"/>
    <w:rsid w:val="00856E36"/>
    <w:rsid w:val="00857847"/>
    <w:rsid w:val="008607A5"/>
    <w:rsid w:val="00860F2F"/>
    <w:rsid w:val="00861B04"/>
    <w:rsid w:val="00863CD7"/>
    <w:rsid w:val="00865C87"/>
    <w:rsid w:val="00866998"/>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6B0"/>
    <w:rsid w:val="00901A80"/>
    <w:rsid w:val="00905767"/>
    <w:rsid w:val="009070A6"/>
    <w:rsid w:val="00911210"/>
    <w:rsid w:val="009116D1"/>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44BF"/>
    <w:rsid w:val="00944D39"/>
    <w:rsid w:val="00946F5C"/>
    <w:rsid w:val="00951282"/>
    <w:rsid w:val="00951852"/>
    <w:rsid w:val="00952CB3"/>
    <w:rsid w:val="009535EA"/>
    <w:rsid w:val="0095454C"/>
    <w:rsid w:val="00957C55"/>
    <w:rsid w:val="0096254F"/>
    <w:rsid w:val="00962C4D"/>
    <w:rsid w:val="009638EE"/>
    <w:rsid w:val="00963CD9"/>
    <w:rsid w:val="00964AA3"/>
    <w:rsid w:val="00964F2A"/>
    <w:rsid w:val="00965E24"/>
    <w:rsid w:val="00972436"/>
    <w:rsid w:val="009738E7"/>
    <w:rsid w:val="00974F78"/>
    <w:rsid w:val="009751BD"/>
    <w:rsid w:val="00976AD9"/>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36FB"/>
    <w:rsid w:val="009B3F1D"/>
    <w:rsid w:val="009B53B3"/>
    <w:rsid w:val="009B64B7"/>
    <w:rsid w:val="009B7630"/>
    <w:rsid w:val="009B7A27"/>
    <w:rsid w:val="009C0A95"/>
    <w:rsid w:val="009C2B1D"/>
    <w:rsid w:val="009C6B7E"/>
    <w:rsid w:val="009C73E5"/>
    <w:rsid w:val="009C77B0"/>
    <w:rsid w:val="009D26C6"/>
    <w:rsid w:val="009D31B5"/>
    <w:rsid w:val="009D36D9"/>
    <w:rsid w:val="009D3FD6"/>
    <w:rsid w:val="009D45A6"/>
    <w:rsid w:val="009D5568"/>
    <w:rsid w:val="009D5D16"/>
    <w:rsid w:val="009D66CD"/>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46A6"/>
    <w:rsid w:val="00AE557D"/>
    <w:rsid w:val="00AE6E19"/>
    <w:rsid w:val="00AE71A9"/>
    <w:rsid w:val="00AF0557"/>
    <w:rsid w:val="00AF12E2"/>
    <w:rsid w:val="00AF14D0"/>
    <w:rsid w:val="00AF218F"/>
    <w:rsid w:val="00AF34A1"/>
    <w:rsid w:val="00AF5256"/>
    <w:rsid w:val="00AF5A0E"/>
    <w:rsid w:val="00AF6399"/>
    <w:rsid w:val="00AF6761"/>
    <w:rsid w:val="00B00211"/>
    <w:rsid w:val="00B01C6C"/>
    <w:rsid w:val="00B02DC7"/>
    <w:rsid w:val="00B03FB4"/>
    <w:rsid w:val="00B04035"/>
    <w:rsid w:val="00B05B48"/>
    <w:rsid w:val="00B05F81"/>
    <w:rsid w:val="00B10145"/>
    <w:rsid w:val="00B103B0"/>
    <w:rsid w:val="00B12017"/>
    <w:rsid w:val="00B13840"/>
    <w:rsid w:val="00B15BA3"/>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6DC2"/>
    <w:rsid w:val="00BE7550"/>
    <w:rsid w:val="00BF10E8"/>
    <w:rsid w:val="00BF272A"/>
    <w:rsid w:val="00BF30B8"/>
    <w:rsid w:val="00BF3B97"/>
    <w:rsid w:val="00BF4562"/>
    <w:rsid w:val="00BF5857"/>
    <w:rsid w:val="00BF680C"/>
    <w:rsid w:val="00C008B7"/>
    <w:rsid w:val="00C01CAB"/>
    <w:rsid w:val="00C01DE9"/>
    <w:rsid w:val="00C028F9"/>
    <w:rsid w:val="00C0311D"/>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7034"/>
    <w:rsid w:val="00CA70BE"/>
    <w:rsid w:val="00CB0770"/>
    <w:rsid w:val="00CB1888"/>
    <w:rsid w:val="00CB1BEF"/>
    <w:rsid w:val="00CB2CC0"/>
    <w:rsid w:val="00CB2D8D"/>
    <w:rsid w:val="00CB340B"/>
    <w:rsid w:val="00CB4A29"/>
    <w:rsid w:val="00CB5666"/>
    <w:rsid w:val="00CB5B32"/>
    <w:rsid w:val="00CB5D94"/>
    <w:rsid w:val="00CB6327"/>
    <w:rsid w:val="00CC0FF5"/>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6A3D"/>
    <w:rsid w:val="00CF7EE9"/>
    <w:rsid w:val="00D00129"/>
    <w:rsid w:val="00D013E9"/>
    <w:rsid w:val="00D041A4"/>
    <w:rsid w:val="00D051AF"/>
    <w:rsid w:val="00D056CA"/>
    <w:rsid w:val="00D05821"/>
    <w:rsid w:val="00D05F12"/>
    <w:rsid w:val="00D07862"/>
    <w:rsid w:val="00D10092"/>
    <w:rsid w:val="00D10871"/>
    <w:rsid w:val="00D11A54"/>
    <w:rsid w:val="00D135D9"/>
    <w:rsid w:val="00D15F8B"/>
    <w:rsid w:val="00D2224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318D"/>
    <w:rsid w:val="00D6342F"/>
    <w:rsid w:val="00D6397B"/>
    <w:rsid w:val="00D64401"/>
    <w:rsid w:val="00D6450A"/>
    <w:rsid w:val="00D6548B"/>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59E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F34"/>
    <w:rsid w:val="00E77FA7"/>
    <w:rsid w:val="00E8040F"/>
    <w:rsid w:val="00E8125D"/>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42C8"/>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100C"/>
    <w:rsid w:val="00F936AB"/>
    <w:rsid w:val="00F9396F"/>
    <w:rsid w:val="00F93B33"/>
    <w:rsid w:val="00F95E73"/>
    <w:rsid w:val="00F96D2A"/>
    <w:rsid w:val="00FA0FD2"/>
    <w:rsid w:val="00FA2AF9"/>
    <w:rsid w:val="00FA4E46"/>
    <w:rsid w:val="00FA51CE"/>
    <w:rsid w:val="00FA60B3"/>
    <w:rsid w:val="00FA63B6"/>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664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40C1-F5D4-4866-A5A4-EBE31811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3</Pages>
  <Words>1058</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80</cp:revision>
  <cp:lastPrinted>2019-09-10T18:56:00Z</cp:lastPrinted>
  <dcterms:created xsi:type="dcterms:W3CDTF">2019-03-11T17:53:00Z</dcterms:created>
  <dcterms:modified xsi:type="dcterms:W3CDTF">2019-11-15T18:10:00Z</dcterms:modified>
</cp:coreProperties>
</file>