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48" w:rsidRPr="00525C48" w:rsidRDefault="00525C48" w:rsidP="00525C48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525C48">
        <w:rPr>
          <w:rFonts w:ascii="Garamond" w:hAnsi="Garamond"/>
          <w:bCs/>
        </w:rPr>
        <w:t>Minutes</w:t>
      </w:r>
    </w:p>
    <w:p w:rsidR="00B70366" w:rsidRPr="00525C48" w:rsidRDefault="00B70366" w:rsidP="00052879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525C48">
        <w:rPr>
          <w:rFonts w:ascii="Garamond" w:hAnsi="Garamond"/>
          <w:bCs/>
        </w:rPr>
        <w:t>Texas Bond Review Board</w:t>
      </w:r>
    </w:p>
    <w:p w:rsidR="00B70366" w:rsidRPr="00525C48" w:rsidRDefault="00753673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525C48">
        <w:rPr>
          <w:rFonts w:ascii="Garamond" w:hAnsi="Garamond"/>
          <w:bCs/>
        </w:rPr>
        <w:t>Planning Session</w:t>
      </w:r>
    </w:p>
    <w:p w:rsidR="00B70366" w:rsidRPr="00525C48" w:rsidRDefault="005568E0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Tuesday</w:t>
      </w:r>
      <w:r w:rsidR="00B46550" w:rsidRPr="00525C48">
        <w:rPr>
          <w:rFonts w:ascii="Garamond" w:hAnsi="Garamond"/>
        </w:rPr>
        <w:t xml:space="preserve"> </w:t>
      </w:r>
      <w:r>
        <w:rPr>
          <w:rFonts w:ascii="Garamond" w:hAnsi="Garamond"/>
        </w:rPr>
        <w:t>September 11</w:t>
      </w:r>
      <w:r w:rsidR="001F4AC3" w:rsidRPr="00525C48">
        <w:rPr>
          <w:rFonts w:ascii="Garamond" w:hAnsi="Garamond"/>
        </w:rPr>
        <w:t>,</w:t>
      </w:r>
      <w:r w:rsidR="0088556F" w:rsidRPr="00525C48">
        <w:rPr>
          <w:rFonts w:ascii="Garamond" w:hAnsi="Garamond"/>
        </w:rPr>
        <w:t xml:space="preserve"> </w:t>
      </w:r>
      <w:r w:rsidR="00C84FA8" w:rsidRPr="00525C48">
        <w:rPr>
          <w:rFonts w:ascii="Garamond" w:hAnsi="Garamond"/>
        </w:rPr>
        <w:t>201</w:t>
      </w:r>
      <w:r w:rsidR="00C616CE" w:rsidRPr="00525C48">
        <w:rPr>
          <w:rFonts w:ascii="Garamond" w:hAnsi="Garamond"/>
        </w:rPr>
        <w:t>2</w:t>
      </w:r>
      <w:r w:rsidR="00B70366" w:rsidRPr="00525C48">
        <w:rPr>
          <w:rFonts w:ascii="Garamond" w:hAnsi="Garamond"/>
        </w:rPr>
        <w:t xml:space="preserve">, </w:t>
      </w:r>
      <w:r w:rsidR="001E1487" w:rsidRPr="00525C48">
        <w:rPr>
          <w:rFonts w:ascii="Garamond" w:hAnsi="Garamond"/>
        </w:rPr>
        <w:t>10</w:t>
      </w:r>
      <w:r w:rsidR="007B52B9" w:rsidRPr="00525C48">
        <w:rPr>
          <w:rFonts w:ascii="Garamond" w:hAnsi="Garamond"/>
        </w:rPr>
        <w:t>:00</w:t>
      </w:r>
      <w:r w:rsidR="001E1487" w:rsidRPr="00525C48">
        <w:rPr>
          <w:rFonts w:ascii="Garamond" w:hAnsi="Garamond"/>
        </w:rPr>
        <w:t xml:space="preserve"> a</w:t>
      </w:r>
      <w:r w:rsidR="00464B25" w:rsidRPr="00525C48">
        <w:rPr>
          <w:rFonts w:ascii="Garamond" w:hAnsi="Garamond"/>
        </w:rPr>
        <w:t>.m.</w:t>
      </w:r>
      <w:r w:rsidR="00B70366" w:rsidRPr="00525C48">
        <w:rPr>
          <w:rFonts w:ascii="Garamond" w:hAnsi="Garamond"/>
        </w:rPr>
        <w:t xml:space="preserve"> </w:t>
      </w:r>
    </w:p>
    <w:p w:rsidR="005D468A" w:rsidRPr="00525C48" w:rsidRDefault="005568E0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E2.010</w:t>
      </w:r>
    </w:p>
    <w:p w:rsidR="005D468A" w:rsidRPr="00525C48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525C48">
        <w:rPr>
          <w:rFonts w:ascii="Garamond" w:hAnsi="Garamond"/>
        </w:rPr>
        <w:t>1400 N. Congress Ave.</w:t>
      </w:r>
    </w:p>
    <w:p w:rsidR="005D468A" w:rsidRPr="00525C48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525C48">
        <w:rPr>
          <w:rFonts w:ascii="Garamond" w:hAnsi="Garamond"/>
        </w:rPr>
        <w:t>Austin, TX 78701</w:t>
      </w:r>
    </w:p>
    <w:p w:rsidR="00B70366" w:rsidRPr="005D468A" w:rsidRDefault="00B7036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1F4911" w:rsidRPr="005D468A" w:rsidRDefault="001F4911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525C48" w:rsidRPr="00525C48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AA1916">
        <w:rPr>
          <w:rFonts w:ascii="Garamond" w:hAnsi="Garamond"/>
          <w:bCs/>
        </w:rPr>
        <w:t>The Texas Bond Review Board (BRB) convened in a planning s</w:t>
      </w:r>
      <w:r w:rsidR="005568E0">
        <w:rPr>
          <w:rFonts w:ascii="Garamond" w:hAnsi="Garamond"/>
          <w:bCs/>
        </w:rPr>
        <w:t>ession at 10:00 a.m., Tuesday September</w:t>
      </w:r>
      <w:r w:rsidRPr="00AA1916">
        <w:rPr>
          <w:rFonts w:ascii="Garamond" w:hAnsi="Garamond"/>
          <w:bCs/>
        </w:rPr>
        <w:t xml:space="preserve"> </w:t>
      </w:r>
      <w:r w:rsidR="005568E0">
        <w:rPr>
          <w:rFonts w:ascii="Garamond" w:hAnsi="Garamond"/>
          <w:bCs/>
        </w:rPr>
        <w:t>11</w:t>
      </w:r>
      <w:r w:rsidRPr="00AA1916">
        <w:rPr>
          <w:rFonts w:ascii="Garamond" w:hAnsi="Garamond"/>
          <w:bCs/>
        </w:rPr>
        <w:t>, 2012 in th</w:t>
      </w:r>
      <w:r w:rsidR="005568E0">
        <w:rPr>
          <w:rFonts w:ascii="Garamond" w:hAnsi="Garamond"/>
          <w:bCs/>
        </w:rPr>
        <w:t>e Capitol Extension, Room E2.010</w:t>
      </w:r>
      <w:r w:rsidRPr="00AA1916">
        <w:rPr>
          <w:rFonts w:ascii="Garamond" w:hAnsi="Garamond"/>
          <w:bCs/>
        </w:rPr>
        <w:t xml:space="preserve"> in Austin, Texas. Present were Ed Robertson, Chair and Alternate for Governor Rick Perry; Kenneth Besserman, Alternat</w:t>
      </w:r>
      <w:r w:rsidR="00203471">
        <w:rPr>
          <w:rFonts w:ascii="Garamond" w:hAnsi="Garamond"/>
          <w:bCs/>
        </w:rPr>
        <w:t>e for Comptroller Susan Co</w:t>
      </w:r>
      <w:r w:rsidR="005568E0">
        <w:rPr>
          <w:rFonts w:ascii="Garamond" w:hAnsi="Garamond"/>
          <w:bCs/>
        </w:rPr>
        <w:t>mbs; David Duran</w:t>
      </w:r>
      <w:r w:rsidRPr="00AA1916">
        <w:rPr>
          <w:rFonts w:ascii="Garamond" w:hAnsi="Garamond"/>
          <w:bCs/>
        </w:rPr>
        <w:t>, Alternate for Lieutenant Governor David Dewhurst; and Andrew Blifford, Alternate for Speaker Joe Straus. Also in attendance were Stephanie Leibe with the Office of the Attorney General, Bond Finance Office staff members and others.</w:t>
      </w:r>
    </w:p>
    <w:p w:rsidR="004D6A06" w:rsidRPr="005D468A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:rsidR="00215157" w:rsidRPr="00525C48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525C48">
        <w:rPr>
          <w:rFonts w:ascii="Garamond" w:hAnsi="Garamond"/>
          <w:b/>
          <w:bCs/>
        </w:rPr>
        <w:t>Call to Order</w:t>
      </w:r>
    </w:p>
    <w:p w:rsidR="009F3149" w:rsidRDefault="009F3149" w:rsidP="009B53B3">
      <w:pPr>
        <w:pStyle w:val="ListParagraph"/>
        <w:ind w:left="0"/>
        <w:rPr>
          <w:rFonts w:ascii="Garamond" w:hAnsi="Garamond"/>
        </w:rPr>
      </w:pPr>
    </w:p>
    <w:p w:rsidR="00525C48" w:rsidRPr="00525C48" w:rsidRDefault="005568E0" w:rsidP="00E77FA7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Bob Kline</w:t>
      </w:r>
      <w:r w:rsidR="00525C48" w:rsidRPr="00525C48">
        <w:rPr>
          <w:rFonts w:ascii="Garamond" w:hAnsi="Garamond"/>
        </w:rPr>
        <w:t>,</w:t>
      </w:r>
      <w:r>
        <w:rPr>
          <w:rFonts w:ascii="Garamond" w:hAnsi="Garamond"/>
        </w:rPr>
        <w:t xml:space="preserve"> Executive Director, </w:t>
      </w:r>
      <w:r w:rsidR="00525C48" w:rsidRPr="00525C48">
        <w:rPr>
          <w:rFonts w:ascii="Garamond" w:hAnsi="Garamond"/>
        </w:rPr>
        <w:t xml:space="preserve">called the meeting to order </w:t>
      </w:r>
      <w:r w:rsidR="00525C48" w:rsidRPr="00AA1916">
        <w:rPr>
          <w:rFonts w:ascii="Garamond" w:hAnsi="Garamond"/>
        </w:rPr>
        <w:t>at 10:0</w:t>
      </w:r>
      <w:r>
        <w:rPr>
          <w:rFonts w:ascii="Garamond" w:hAnsi="Garamond"/>
        </w:rPr>
        <w:t>3</w:t>
      </w:r>
      <w:r w:rsidR="00525C48" w:rsidRPr="00AA1916">
        <w:rPr>
          <w:rFonts w:ascii="Garamond" w:hAnsi="Garamond"/>
        </w:rPr>
        <w:t xml:space="preserve"> a</w:t>
      </w:r>
      <w:r w:rsidR="00525C48" w:rsidRPr="00525C48">
        <w:rPr>
          <w:rFonts w:ascii="Garamond" w:hAnsi="Garamond"/>
        </w:rPr>
        <w:t xml:space="preserve">.m. He announced that this was a planning meeting of Board staff to receive and discuss information relative to the applications before the Board. No votes would be taken. </w:t>
      </w:r>
      <w:r w:rsidR="006324F4">
        <w:rPr>
          <w:rFonts w:ascii="Garamond" w:hAnsi="Garamond"/>
        </w:rPr>
        <w:t>A</w:t>
      </w:r>
      <w:r w:rsidR="00525C48" w:rsidRPr="00525C48">
        <w:rPr>
          <w:rFonts w:ascii="Garamond" w:hAnsi="Garamond"/>
        </w:rPr>
        <w:t xml:space="preserve"> quorum</w:t>
      </w:r>
      <w:r w:rsidR="006324F4">
        <w:rPr>
          <w:rFonts w:ascii="Garamond" w:hAnsi="Garamond"/>
        </w:rPr>
        <w:t xml:space="preserve"> was present</w:t>
      </w:r>
      <w:r w:rsidR="00525C48" w:rsidRPr="00525C48">
        <w:rPr>
          <w:rFonts w:ascii="Garamond" w:hAnsi="Garamond"/>
          <w:b/>
        </w:rPr>
        <w:t>.</w:t>
      </w:r>
    </w:p>
    <w:p w:rsidR="00525C48" w:rsidRPr="005D468A" w:rsidRDefault="00525C48" w:rsidP="009B53B3">
      <w:pPr>
        <w:pStyle w:val="ListParagraph"/>
        <w:ind w:left="0"/>
        <w:rPr>
          <w:rFonts w:ascii="Garamond" w:hAnsi="Garamond"/>
        </w:rPr>
      </w:pPr>
    </w:p>
    <w:p w:rsidR="005568E0" w:rsidRPr="001F5154" w:rsidRDefault="00203471" w:rsidP="005568E0">
      <w:pPr>
        <w:pStyle w:val="ListParagraph"/>
        <w:numPr>
          <w:ilvl w:val="0"/>
          <w:numId w:val="21"/>
        </w:numPr>
        <w:jc w:val="both"/>
        <w:rPr>
          <w:rFonts w:ascii="Garamond" w:hAnsi="Garamond" w:cs="Tahoma"/>
          <w:b/>
        </w:rPr>
      </w:pPr>
      <w:r w:rsidRPr="005568E0">
        <w:rPr>
          <w:rFonts w:ascii="Garamond" w:hAnsi="Garamond" w:cs="Arial"/>
          <w:b/>
          <w:bCs/>
        </w:rPr>
        <w:t>T</w:t>
      </w:r>
      <w:r w:rsidR="005568E0" w:rsidRPr="001F5154">
        <w:rPr>
          <w:rFonts w:ascii="Garamond" w:hAnsi="Garamond" w:cs="Arial"/>
          <w:b/>
          <w:bCs/>
        </w:rPr>
        <w:t xml:space="preserve">exas Department of Housing and Community Affairs Multifamily Housing Mortgage Revenue Bonds (Providence Mockingbird Apartments) Series 2005 </w:t>
      </w:r>
    </w:p>
    <w:p w:rsidR="00476FB4" w:rsidRPr="005568E0" w:rsidRDefault="00476FB4" w:rsidP="005568E0">
      <w:pPr>
        <w:pStyle w:val="ListParagraph"/>
        <w:jc w:val="both"/>
        <w:rPr>
          <w:rFonts w:ascii="Garamond" w:hAnsi="Garamond"/>
        </w:rPr>
      </w:pPr>
    </w:p>
    <w:p w:rsidR="005568E0" w:rsidRPr="005568E0" w:rsidRDefault="00F11262" w:rsidP="00392CF2">
      <w:pPr>
        <w:pStyle w:val="ListParagraph"/>
        <w:jc w:val="both"/>
        <w:rPr>
          <w:rFonts w:ascii="Garamond" w:hAnsi="Garamond"/>
        </w:rPr>
      </w:pPr>
      <w:r w:rsidRPr="00525C48">
        <w:rPr>
          <w:rFonts w:ascii="Garamond" w:hAnsi="Garamond" w:cs="Arial"/>
          <w:bCs/>
        </w:rPr>
        <w:t xml:space="preserve">Representatives present were: </w:t>
      </w:r>
      <w:r w:rsidRPr="00525C48">
        <w:rPr>
          <w:rFonts w:ascii="Garamond" w:hAnsi="Garamond" w:cs="Arial"/>
          <w:bCs/>
        </w:rPr>
        <w:tab/>
      </w:r>
      <w:r w:rsidR="005568E0" w:rsidRPr="001F5154">
        <w:rPr>
          <w:rFonts w:ascii="Garamond" w:hAnsi="Garamond"/>
        </w:rPr>
        <w:t>Cameron Dorsey, Director of Multifamily Finance</w:t>
      </w:r>
      <w:r w:rsidR="008B09E2">
        <w:rPr>
          <w:rFonts w:ascii="Garamond" w:hAnsi="Garamond"/>
        </w:rPr>
        <w:t>, TDHCA;</w:t>
      </w:r>
      <w:r w:rsidR="005568E0">
        <w:rPr>
          <w:rFonts w:ascii="Garamond" w:hAnsi="Garamond"/>
        </w:rPr>
        <w:t xml:space="preserve"> </w:t>
      </w:r>
      <w:r w:rsidR="005568E0" w:rsidRPr="005568E0">
        <w:rPr>
          <w:rFonts w:ascii="Garamond" w:hAnsi="Garamond"/>
        </w:rPr>
        <w:t>Teresa Morales, Manager, Multifamily Finance</w:t>
      </w:r>
      <w:r w:rsidR="005568E0">
        <w:rPr>
          <w:rFonts w:ascii="Garamond" w:hAnsi="Garamond"/>
        </w:rPr>
        <w:t xml:space="preserve">, TDHCA; </w:t>
      </w:r>
      <w:r w:rsidR="005568E0" w:rsidRPr="001F5154">
        <w:rPr>
          <w:rFonts w:ascii="Garamond" w:hAnsi="Garamond"/>
        </w:rPr>
        <w:t>Elizabeth Bowes, Bond Counsel</w:t>
      </w:r>
      <w:r w:rsidR="005568E0">
        <w:rPr>
          <w:rFonts w:ascii="Garamond" w:hAnsi="Garamond"/>
        </w:rPr>
        <w:t xml:space="preserve">, Bracewell &amp; Giulianni; </w:t>
      </w:r>
      <w:r w:rsidR="005568E0" w:rsidRPr="001F5154">
        <w:rPr>
          <w:rFonts w:ascii="Garamond" w:hAnsi="Garamond"/>
        </w:rPr>
        <w:t>Barton Withrow, Financial Advisor</w:t>
      </w:r>
      <w:r w:rsidR="008B09E2">
        <w:rPr>
          <w:rFonts w:ascii="Garamond" w:hAnsi="Garamond"/>
        </w:rPr>
        <w:t>, George K. Baum;</w:t>
      </w:r>
      <w:r w:rsidR="005568E0">
        <w:rPr>
          <w:rFonts w:ascii="Garamond" w:hAnsi="Garamond"/>
        </w:rPr>
        <w:t xml:space="preserve"> </w:t>
      </w:r>
      <w:r w:rsidR="005568E0" w:rsidRPr="001F5154">
        <w:rPr>
          <w:rFonts w:ascii="Garamond" w:hAnsi="Garamond"/>
        </w:rPr>
        <w:t>Gary Machak, Financial Advisor</w:t>
      </w:r>
      <w:r w:rsidR="005568E0">
        <w:rPr>
          <w:rFonts w:ascii="Garamond" w:hAnsi="Garamond"/>
        </w:rPr>
        <w:t xml:space="preserve">, George K. Baum; </w:t>
      </w:r>
      <w:r w:rsidR="005568E0" w:rsidRPr="001F5154">
        <w:rPr>
          <w:rFonts w:ascii="Garamond" w:hAnsi="Garamond"/>
        </w:rPr>
        <w:t>Elena Monterro, Vice President of Special Asset Management</w:t>
      </w:r>
      <w:r w:rsidR="008B09E2">
        <w:rPr>
          <w:rFonts w:ascii="Garamond" w:hAnsi="Garamond"/>
        </w:rPr>
        <w:t>, Centerline Capital;</w:t>
      </w:r>
      <w:r w:rsidR="005568E0">
        <w:rPr>
          <w:rFonts w:ascii="Garamond" w:hAnsi="Garamond"/>
        </w:rPr>
        <w:t xml:space="preserve"> </w:t>
      </w:r>
      <w:r w:rsidR="008C0578">
        <w:rPr>
          <w:rFonts w:ascii="Garamond" w:hAnsi="Garamond"/>
        </w:rPr>
        <w:t xml:space="preserve">and </w:t>
      </w:r>
      <w:r w:rsidR="005568E0" w:rsidRPr="005568E0">
        <w:rPr>
          <w:rFonts w:ascii="Garamond" w:hAnsi="Garamond"/>
        </w:rPr>
        <w:t>Megan Goodfellow, Director of Special Asset Management</w:t>
      </w:r>
      <w:r w:rsidR="005568E0">
        <w:rPr>
          <w:rFonts w:ascii="Garamond" w:hAnsi="Garamond"/>
        </w:rPr>
        <w:t>, Centerline Capital.</w:t>
      </w:r>
    </w:p>
    <w:p w:rsidR="005568E0" w:rsidRPr="001F5154" w:rsidRDefault="005568E0" w:rsidP="005568E0">
      <w:pPr>
        <w:pStyle w:val="ListParagraph"/>
        <w:rPr>
          <w:rFonts w:ascii="Garamond" w:hAnsi="Garamond"/>
        </w:rPr>
      </w:pPr>
    </w:p>
    <w:p w:rsidR="00392CF2" w:rsidRDefault="00392CF2" w:rsidP="00392CF2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  <w:r w:rsidRPr="007D670A">
        <w:rPr>
          <w:rFonts w:ascii="Garamond" w:hAnsi="Garamond"/>
          <w:b w:val="0"/>
          <w:szCs w:val="24"/>
        </w:rPr>
        <w:t>TDHCA has submitted an application to restructure its Multifamily Housing Mortgage Revenue Bonds (Providence at Mockingbird) Series 2005 in a maximum par and total proceeds amount of $11,000,000 including premiums, if any. As part of the restructuring Centerline</w:t>
      </w:r>
      <w:r>
        <w:rPr>
          <w:rFonts w:ascii="Garamond" w:hAnsi="Garamond"/>
          <w:b w:val="0"/>
          <w:szCs w:val="24"/>
        </w:rPr>
        <w:t xml:space="preserve"> as the loan servicer</w:t>
      </w:r>
      <w:r w:rsidRPr="007D670A">
        <w:rPr>
          <w:rFonts w:ascii="Garamond" w:hAnsi="Garamond"/>
          <w:b w:val="0"/>
          <w:szCs w:val="24"/>
        </w:rPr>
        <w:t xml:space="preserve"> and </w:t>
      </w:r>
      <w:r w:rsidRPr="00B50F36">
        <w:rPr>
          <w:rFonts w:ascii="Garamond" w:hAnsi="Garamond"/>
          <w:b w:val="0"/>
          <w:szCs w:val="24"/>
        </w:rPr>
        <w:t>Hines 68 GP, LLC</w:t>
      </w:r>
      <w:r w:rsidRPr="007D670A">
        <w:rPr>
          <w:rFonts w:ascii="Garamond" w:hAnsi="Garamond"/>
          <w:b w:val="0"/>
          <w:szCs w:val="24"/>
        </w:rPr>
        <w:t xml:space="preserve"> </w:t>
      </w:r>
      <w:r>
        <w:rPr>
          <w:rFonts w:ascii="Garamond" w:hAnsi="Garamond"/>
          <w:b w:val="0"/>
          <w:szCs w:val="24"/>
        </w:rPr>
        <w:t xml:space="preserve">as the current general partner </w:t>
      </w:r>
      <w:r w:rsidRPr="007D670A">
        <w:rPr>
          <w:rFonts w:ascii="Garamond" w:hAnsi="Garamond"/>
          <w:b w:val="0"/>
          <w:szCs w:val="24"/>
        </w:rPr>
        <w:t>will make cash contributions to reduce the debt by approximately $2.90 million. Of the $14,360,000 of the Series 2005 bonds originally issued, approximately $11,000,000 will remain outstanding.</w:t>
      </w:r>
      <w:r>
        <w:rPr>
          <w:rFonts w:ascii="Garamond" w:hAnsi="Garamond"/>
          <w:b w:val="0"/>
          <w:szCs w:val="24"/>
        </w:rPr>
        <w:t xml:space="preserve"> </w:t>
      </w:r>
      <w:r w:rsidRPr="007D670A">
        <w:rPr>
          <w:rFonts w:ascii="Garamond" w:hAnsi="Garamond"/>
          <w:b w:val="0"/>
          <w:szCs w:val="24"/>
        </w:rPr>
        <w:t xml:space="preserve">The proceeds of the bonds will be used to restructure debt previously issued </w:t>
      </w:r>
      <w:r>
        <w:rPr>
          <w:rFonts w:ascii="Garamond" w:hAnsi="Garamond"/>
          <w:b w:val="0"/>
          <w:szCs w:val="24"/>
        </w:rPr>
        <w:t xml:space="preserve">for </w:t>
      </w:r>
      <w:r w:rsidRPr="007D670A">
        <w:rPr>
          <w:rFonts w:ascii="Garamond" w:hAnsi="Garamond"/>
          <w:b w:val="0"/>
          <w:szCs w:val="24"/>
        </w:rPr>
        <w:t>Providence at Mockingbird</w:t>
      </w:r>
      <w:r>
        <w:rPr>
          <w:rFonts w:ascii="Garamond" w:hAnsi="Garamond"/>
          <w:b w:val="0"/>
          <w:szCs w:val="24"/>
        </w:rPr>
        <w:t>.</w:t>
      </w:r>
      <w:r w:rsidR="008C0578">
        <w:rPr>
          <w:rFonts w:ascii="Garamond" w:hAnsi="Garamond"/>
          <w:b w:val="0"/>
          <w:szCs w:val="24"/>
        </w:rPr>
        <w:t xml:space="preserve"> </w:t>
      </w:r>
      <w:r w:rsidR="008C0578" w:rsidRPr="008C0578">
        <w:rPr>
          <w:rFonts w:ascii="Garamond" w:hAnsi="Garamond"/>
          <w:b w:val="0"/>
          <w:szCs w:val="24"/>
        </w:rPr>
        <w:t>The Development will be eligible for a real estate tax exemption of 100%.</w:t>
      </w:r>
    </w:p>
    <w:p w:rsidR="00392CF2" w:rsidRDefault="00392CF2" w:rsidP="00392CF2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</w:p>
    <w:p w:rsidR="00392CF2" w:rsidRPr="00392CF2" w:rsidRDefault="00392CF2" w:rsidP="00392CF2">
      <w:pPr>
        <w:pStyle w:val="Title"/>
        <w:ind w:left="720"/>
        <w:jc w:val="both"/>
        <w:rPr>
          <w:rFonts w:ascii="Garamond" w:eastAsia="Times New Roman" w:hAnsi="Garamond" w:cs="TimesNewRomanPSMT"/>
          <w:b w:val="0"/>
          <w:szCs w:val="24"/>
        </w:rPr>
      </w:pPr>
      <w:r w:rsidRPr="00392CF2">
        <w:rPr>
          <w:rFonts w:ascii="Garamond" w:eastAsia="Times New Roman" w:hAnsi="Garamond" w:cs="TimesNewRomanPSMT"/>
          <w:b w:val="0"/>
          <w:szCs w:val="24"/>
        </w:rPr>
        <w:t>TDHCA and the Office of the Attorney General (OAG) have determined that the modifications are sufficiently material to constitute a reissuance under state law that requires approval by TDHCA, BRB and OAG.</w:t>
      </w:r>
    </w:p>
    <w:p w:rsidR="00392CF2" w:rsidRPr="00392CF2" w:rsidRDefault="00392CF2" w:rsidP="00392CF2">
      <w:pPr>
        <w:pStyle w:val="Title"/>
        <w:ind w:left="720"/>
        <w:jc w:val="both"/>
        <w:rPr>
          <w:rFonts w:ascii="Garamond" w:eastAsia="Times New Roman" w:hAnsi="Garamond" w:cs="TimesNewRomanPSMT"/>
          <w:b w:val="0"/>
          <w:szCs w:val="24"/>
        </w:rPr>
      </w:pPr>
    </w:p>
    <w:p w:rsidR="005568E0" w:rsidRDefault="005568E0" w:rsidP="00FA7BC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5568E0" w:rsidRDefault="005568E0" w:rsidP="005568E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1F5154">
        <w:rPr>
          <w:rFonts w:ascii="Garamond" w:hAnsi="Garamond"/>
          <w:b/>
        </w:rPr>
        <w:t>Texas Transportation Commission State of Texas Highway Improvement General Obligation Bonds</w:t>
      </w:r>
    </w:p>
    <w:p w:rsidR="00301A4E" w:rsidRDefault="00301A4E" w:rsidP="00301A4E">
      <w:pPr>
        <w:jc w:val="both"/>
        <w:rPr>
          <w:rFonts w:ascii="Garamond" w:hAnsi="Garamond"/>
          <w:b/>
        </w:rPr>
      </w:pPr>
    </w:p>
    <w:p w:rsidR="00301A4E" w:rsidRPr="00E0278D" w:rsidRDefault="00301A4E" w:rsidP="00301A4E">
      <w:pPr>
        <w:pStyle w:val="ListParagraph"/>
        <w:rPr>
          <w:rFonts w:ascii="Garamond" w:hAnsi="Garamond"/>
        </w:rPr>
      </w:pPr>
      <w:r w:rsidRPr="00525C48">
        <w:rPr>
          <w:rFonts w:ascii="Garamond" w:hAnsi="Garamond" w:cs="Arial"/>
          <w:bCs/>
        </w:rPr>
        <w:lastRenderedPageBreak/>
        <w:t xml:space="preserve">Representatives present were: </w:t>
      </w:r>
      <w:r w:rsidRPr="00525C48">
        <w:rPr>
          <w:rFonts w:ascii="Garamond" w:hAnsi="Garamond" w:cs="Arial"/>
          <w:bCs/>
        </w:rPr>
        <w:tab/>
      </w:r>
      <w:r>
        <w:rPr>
          <w:rFonts w:ascii="Garamond" w:hAnsi="Garamond"/>
        </w:rPr>
        <w:t xml:space="preserve">James Bass, CFO, TxDOT; </w:t>
      </w:r>
      <w:r w:rsidRPr="00301A4E">
        <w:rPr>
          <w:rFonts w:ascii="Garamond" w:hAnsi="Garamond"/>
        </w:rPr>
        <w:t>Benjamin Asher, Innovative Financing/Debt M</w:t>
      </w:r>
      <w:r w:rsidR="00520137">
        <w:rPr>
          <w:rFonts w:ascii="Garamond" w:hAnsi="Garamond"/>
        </w:rPr>
        <w:t>ana</w:t>
      </w:r>
      <w:r w:rsidRPr="00301A4E">
        <w:rPr>
          <w:rFonts w:ascii="Garamond" w:hAnsi="Garamond"/>
        </w:rPr>
        <w:t>g</w:t>
      </w:r>
      <w:r w:rsidR="00520137">
        <w:rPr>
          <w:rFonts w:ascii="Garamond" w:hAnsi="Garamond"/>
        </w:rPr>
        <w:t>e</w:t>
      </w:r>
      <w:r w:rsidRPr="00301A4E">
        <w:rPr>
          <w:rFonts w:ascii="Garamond" w:hAnsi="Garamond"/>
        </w:rPr>
        <w:t>m</w:t>
      </w:r>
      <w:r w:rsidR="00520137">
        <w:rPr>
          <w:rFonts w:ascii="Garamond" w:hAnsi="Garamond"/>
        </w:rPr>
        <w:t>en</w:t>
      </w:r>
      <w:r w:rsidRPr="00301A4E">
        <w:rPr>
          <w:rFonts w:ascii="Garamond" w:hAnsi="Garamond"/>
        </w:rPr>
        <w:t xml:space="preserve">t Officer, </w:t>
      </w:r>
      <w:r>
        <w:rPr>
          <w:rFonts w:ascii="Garamond" w:hAnsi="Garamond"/>
        </w:rPr>
        <w:t xml:space="preserve">TxDOT; </w:t>
      </w:r>
      <w:r w:rsidRPr="00E0278D">
        <w:rPr>
          <w:rFonts w:ascii="Garamond" w:hAnsi="Garamond"/>
        </w:rPr>
        <w:t>Carol Polumbo, Bond Counsel</w:t>
      </w:r>
      <w:r>
        <w:rPr>
          <w:rFonts w:ascii="Garamond" w:hAnsi="Garamond"/>
        </w:rPr>
        <w:t>, McCall Parkhurst &amp; Horton.</w:t>
      </w:r>
    </w:p>
    <w:p w:rsidR="00301A4E" w:rsidRPr="00301A4E" w:rsidRDefault="00301A4E" w:rsidP="00301A4E">
      <w:pPr>
        <w:pStyle w:val="ListParagraph"/>
        <w:rPr>
          <w:rFonts w:ascii="Garamond" w:hAnsi="Garamond"/>
        </w:rPr>
      </w:pPr>
    </w:p>
    <w:p w:rsidR="00301A4E" w:rsidRPr="005568E0" w:rsidRDefault="000F2DF9" w:rsidP="00301A4E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>This transaction has been withdrawn</w:t>
      </w:r>
      <w:r w:rsidR="00520137">
        <w:rPr>
          <w:rFonts w:ascii="Garamond" w:hAnsi="Garamond"/>
        </w:rPr>
        <w:t>,</w:t>
      </w:r>
      <w:r>
        <w:rPr>
          <w:rFonts w:ascii="Garamond" w:hAnsi="Garamond"/>
        </w:rPr>
        <w:t xml:space="preserve"> but James Bass gave the Board a brief overview of the transaction which is expected </w:t>
      </w:r>
      <w:r w:rsidR="007D3674">
        <w:rPr>
          <w:rFonts w:ascii="Garamond" w:hAnsi="Garamond"/>
        </w:rPr>
        <w:t>to be discussed by the B</w:t>
      </w:r>
      <w:r>
        <w:rPr>
          <w:rFonts w:ascii="Garamond" w:hAnsi="Garamond"/>
        </w:rPr>
        <w:t>oard in a pl</w:t>
      </w:r>
      <w:r w:rsidR="007D3674">
        <w:rPr>
          <w:rFonts w:ascii="Garamond" w:hAnsi="Garamond"/>
        </w:rPr>
        <w:t>anning session scheduled for September 20, 2012.</w:t>
      </w:r>
    </w:p>
    <w:p w:rsidR="005568E0" w:rsidRDefault="005568E0" w:rsidP="00FA7BC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</w:rPr>
      </w:pPr>
    </w:p>
    <w:p w:rsidR="005568E0" w:rsidRDefault="005568E0" w:rsidP="005568E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1F5154">
        <w:rPr>
          <w:rFonts w:ascii="Garamond" w:hAnsi="Garamond"/>
          <w:b/>
        </w:rPr>
        <w:t>Texas State Affordable Housing Corporation Multifamily Housing Revenue Bonds (Dalcor Pineclub Apartment Project), Series 2012</w:t>
      </w:r>
    </w:p>
    <w:p w:rsidR="00301A4E" w:rsidRPr="001F5154" w:rsidRDefault="00301A4E" w:rsidP="00301A4E">
      <w:pPr>
        <w:jc w:val="both"/>
        <w:rPr>
          <w:rFonts w:ascii="Garamond" w:hAnsi="Garamond"/>
          <w:b/>
        </w:rPr>
      </w:pPr>
    </w:p>
    <w:p w:rsidR="00301A4E" w:rsidRPr="00515363" w:rsidRDefault="00301A4E" w:rsidP="00092CED">
      <w:pPr>
        <w:ind w:left="720"/>
        <w:jc w:val="both"/>
        <w:rPr>
          <w:rFonts w:ascii="Garamond" w:hAnsi="Garamond" w:cs="Arial"/>
          <w:b/>
          <w:bCs/>
        </w:rPr>
      </w:pPr>
      <w:r w:rsidRPr="00525C48">
        <w:rPr>
          <w:rFonts w:ascii="Garamond" w:hAnsi="Garamond" w:cs="Arial"/>
          <w:bCs/>
        </w:rPr>
        <w:t xml:space="preserve">Representatives present were: </w:t>
      </w:r>
      <w:r w:rsidRPr="001F5154">
        <w:rPr>
          <w:rFonts w:ascii="Garamond" w:hAnsi="Garamond" w:cs="Arial"/>
          <w:bCs/>
        </w:rPr>
        <w:t>David Danenfelzer, Manager of Development Finance</w:t>
      </w:r>
      <w:r w:rsidR="008B09E2">
        <w:rPr>
          <w:rFonts w:ascii="Garamond" w:hAnsi="Garamond" w:cs="Arial"/>
          <w:bCs/>
        </w:rPr>
        <w:t>, TSAHC;</w:t>
      </w:r>
      <w:r>
        <w:rPr>
          <w:rFonts w:ascii="Garamond" w:hAnsi="Garamond" w:cs="Arial"/>
          <w:bCs/>
        </w:rPr>
        <w:t xml:space="preserve"> </w:t>
      </w:r>
      <w:r w:rsidRPr="001F5154">
        <w:rPr>
          <w:rFonts w:ascii="Garamond" w:hAnsi="Garamond" w:cs="Arial"/>
          <w:bCs/>
        </w:rPr>
        <w:t>David Long, President</w:t>
      </w:r>
      <w:r w:rsidR="008B09E2">
        <w:rPr>
          <w:rFonts w:ascii="Garamond" w:hAnsi="Garamond" w:cs="Arial"/>
          <w:bCs/>
        </w:rPr>
        <w:t>, TSAHC;</w:t>
      </w:r>
      <w:r>
        <w:rPr>
          <w:rFonts w:ascii="Garamond" w:hAnsi="Garamond" w:cs="Arial"/>
          <w:bCs/>
        </w:rPr>
        <w:t xml:space="preserve"> </w:t>
      </w:r>
      <w:r w:rsidRPr="001F5154">
        <w:rPr>
          <w:rFonts w:ascii="Garamond" w:hAnsi="Garamond" w:cs="Arial"/>
          <w:bCs/>
        </w:rPr>
        <w:t>Liz Bayless, Executive Vice President</w:t>
      </w:r>
      <w:r>
        <w:rPr>
          <w:rFonts w:ascii="Garamond" w:hAnsi="Garamond" w:cs="Arial"/>
          <w:bCs/>
        </w:rPr>
        <w:t xml:space="preserve">, TSAHC; </w:t>
      </w:r>
      <w:r w:rsidRPr="001F5154">
        <w:rPr>
          <w:rFonts w:ascii="Garamond" w:hAnsi="Garamond" w:cs="Arial"/>
          <w:bCs/>
        </w:rPr>
        <w:t>Paul A. Braden, Issuer Counsel</w:t>
      </w:r>
      <w:r>
        <w:rPr>
          <w:rFonts w:ascii="Garamond" w:hAnsi="Garamond" w:cs="Arial"/>
          <w:bCs/>
        </w:rPr>
        <w:t xml:space="preserve">, </w:t>
      </w:r>
      <w:r w:rsidR="008B09E2">
        <w:rPr>
          <w:rFonts w:ascii="Garamond" w:hAnsi="Garamond" w:cs="Arial"/>
          <w:bCs/>
        </w:rPr>
        <w:t>Fulbright and Jaworski;</w:t>
      </w:r>
      <w:r>
        <w:rPr>
          <w:rFonts w:ascii="Garamond" w:hAnsi="Garamond" w:cs="Arial"/>
          <w:bCs/>
        </w:rPr>
        <w:t xml:space="preserve"> </w:t>
      </w:r>
      <w:r w:rsidRPr="001F5154">
        <w:rPr>
          <w:rFonts w:ascii="Garamond" w:hAnsi="Garamond" w:cs="Arial"/>
          <w:bCs/>
        </w:rPr>
        <w:t>Robert D. (Bob) Dransfield, Bond Counsel</w:t>
      </w:r>
      <w:r>
        <w:rPr>
          <w:rFonts w:ascii="Garamond" w:hAnsi="Garamond" w:cs="Arial"/>
          <w:bCs/>
        </w:rPr>
        <w:t xml:space="preserve">, </w:t>
      </w:r>
      <w:r w:rsidRPr="00301A4E">
        <w:rPr>
          <w:rFonts w:ascii="Garamond" w:hAnsi="Garamond" w:cs="Arial"/>
          <w:bCs/>
        </w:rPr>
        <w:t xml:space="preserve">Fulbright and Jaworski; </w:t>
      </w:r>
      <w:r w:rsidRPr="001F5154">
        <w:rPr>
          <w:rFonts w:ascii="Garamond" w:hAnsi="Garamond" w:cs="Arial"/>
          <w:bCs/>
        </w:rPr>
        <w:t>M. Dale Dodson</w:t>
      </w:r>
      <w:r>
        <w:rPr>
          <w:rFonts w:ascii="Garamond" w:hAnsi="Garamond" w:cs="Arial"/>
          <w:bCs/>
        </w:rPr>
        <w:t xml:space="preserve">, </w:t>
      </w:r>
      <w:r w:rsidRPr="001F5154">
        <w:rPr>
          <w:rFonts w:ascii="Garamond" w:hAnsi="Garamond" w:cs="Arial"/>
          <w:bCs/>
        </w:rPr>
        <w:t>Ron Murff</w:t>
      </w:r>
      <w:r>
        <w:rPr>
          <w:rFonts w:ascii="Garamond" w:hAnsi="Garamond" w:cs="Arial"/>
          <w:bCs/>
        </w:rPr>
        <w:t xml:space="preserve">, and </w:t>
      </w:r>
      <w:r w:rsidRPr="001F5154">
        <w:rPr>
          <w:rFonts w:ascii="Garamond" w:hAnsi="Garamond" w:cs="Arial"/>
          <w:bCs/>
        </w:rPr>
        <w:t>Kathi Yeager</w:t>
      </w:r>
      <w:r>
        <w:rPr>
          <w:rFonts w:ascii="Garamond" w:hAnsi="Garamond" w:cs="Arial"/>
          <w:bCs/>
        </w:rPr>
        <w:t xml:space="preserve"> from Dalcor Companies;</w:t>
      </w:r>
      <w:r w:rsidR="008C0578">
        <w:rPr>
          <w:rFonts w:ascii="Garamond" w:hAnsi="Garamond" w:cs="Arial"/>
          <w:bCs/>
        </w:rPr>
        <w:t xml:space="preserve"> and</w:t>
      </w:r>
      <w:r>
        <w:rPr>
          <w:rFonts w:ascii="Garamond" w:hAnsi="Garamond" w:cs="Arial"/>
          <w:bCs/>
        </w:rPr>
        <w:t xml:space="preserve"> </w:t>
      </w:r>
      <w:r w:rsidRPr="001F5154">
        <w:rPr>
          <w:rFonts w:ascii="Garamond" w:hAnsi="Garamond" w:cs="Arial"/>
          <w:bCs/>
        </w:rPr>
        <w:t>John B. Rucker, III, Placement Agent</w:t>
      </w:r>
      <w:r>
        <w:rPr>
          <w:rFonts w:ascii="Garamond" w:hAnsi="Garamond" w:cs="Arial"/>
          <w:bCs/>
        </w:rPr>
        <w:t>, Merchant Capital.</w:t>
      </w:r>
    </w:p>
    <w:p w:rsidR="00301A4E" w:rsidRPr="001F5154" w:rsidRDefault="00301A4E" w:rsidP="00092CED">
      <w:pPr>
        <w:ind w:left="720"/>
        <w:jc w:val="both"/>
        <w:rPr>
          <w:rFonts w:ascii="Garamond" w:hAnsi="Garamond" w:cs="Arial"/>
          <w:bCs/>
        </w:rPr>
      </w:pPr>
    </w:p>
    <w:p w:rsidR="00092CED" w:rsidRPr="00624D2F" w:rsidRDefault="00092CED" w:rsidP="00092CED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  <w:r w:rsidRPr="000B412E">
        <w:rPr>
          <w:rFonts w:ascii="Garamond" w:hAnsi="Garamond"/>
          <w:b w:val="0"/>
          <w:szCs w:val="24"/>
        </w:rPr>
        <w:t xml:space="preserve">The subject transactions involve the acquisition and rehabilitation </w:t>
      </w:r>
      <w:r w:rsidR="000B412E" w:rsidRPr="000B412E">
        <w:rPr>
          <w:rFonts w:ascii="Garamond" w:hAnsi="Garamond"/>
          <w:b w:val="0"/>
          <w:szCs w:val="24"/>
        </w:rPr>
        <w:t xml:space="preserve">by Dalcor Affordable Housing (Dalcor) </w:t>
      </w:r>
      <w:r w:rsidRPr="000B412E">
        <w:rPr>
          <w:rFonts w:ascii="Garamond" w:hAnsi="Garamond"/>
          <w:b w:val="0"/>
          <w:szCs w:val="24"/>
        </w:rPr>
        <w:t xml:space="preserve">of six properties </w:t>
      </w:r>
      <w:r w:rsidR="006B34D5" w:rsidRPr="006B34D5">
        <w:rPr>
          <w:rFonts w:ascii="Garamond" w:hAnsi="Garamond"/>
          <w:b w:val="0"/>
          <w:szCs w:val="24"/>
        </w:rPr>
        <w:t>containing a total of 1,444 units located throughout the state</w:t>
      </w:r>
      <w:r w:rsidR="000B412E">
        <w:rPr>
          <w:rFonts w:ascii="Garamond" w:hAnsi="Garamond"/>
          <w:b w:val="0"/>
          <w:szCs w:val="24"/>
        </w:rPr>
        <w:t xml:space="preserve">. </w:t>
      </w:r>
      <w:r w:rsidRPr="000B412E">
        <w:rPr>
          <w:rFonts w:ascii="Garamond" w:hAnsi="Garamond"/>
          <w:b w:val="0"/>
          <w:szCs w:val="24"/>
        </w:rPr>
        <w:t>The properties</w:t>
      </w:r>
      <w:r w:rsidRPr="0015444C">
        <w:rPr>
          <w:rFonts w:ascii="Garamond" w:hAnsi="Garamond"/>
          <w:b w:val="0"/>
          <w:szCs w:val="24"/>
        </w:rPr>
        <w:t xml:space="preserve"> will be held by </w:t>
      </w:r>
      <w:r>
        <w:rPr>
          <w:rFonts w:ascii="Garamond" w:hAnsi="Garamond"/>
          <w:b w:val="0"/>
          <w:szCs w:val="24"/>
        </w:rPr>
        <w:t xml:space="preserve">six </w:t>
      </w:r>
      <w:r w:rsidRPr="0015444C">
        <w:rPr>
          <w:rFonts w:ascii="Garamond" w:hAnsi="Garamond"/>
          <w:b w:val="0"/>
          <w:szCs w:val="24"/>
        </w:rPr>
        <w:t>separate entities and will not be cross-collateralized.</w:t>
      </w:r>
      <w:r>
        <w:rPr>
          <w:rFonts w:ascii="Garamond" w:hAnsi="Garamond"/>
          <w:b w:val="0"/>
        </w:rPr>
        <w:t xml:space="preserve"> </w:t>
      </w:r>
      <w:r w:rsidR="000B412E">
        <w:rPr>
          <w:rFonts w:ascii="Garamond" w:hAnsi="Garamond"/>
          <w:b w:val="0"/>
          <w:szCs w:val="24"/>
        </w:rPr>
        <w:t>T</w:t>
      </w:r>
      <w:r>
        <w:rPr>
          <w:rFonts w:ascii="Garamond" w:hAnsi="Garamond"/>
          <w:b w:val="0"/>
          <w:szCs w:val="24"/>
        </w:rPr>
        <w:t>he units will be available to households earning 60% or less of area median family income.</w:t>
      </w:r>
    </w:p>
    <w:p w:rsidR="00301A4E" w:rsidRDefault="00301A4E" w:rsidP="00092CED">
      <w:pPr>
        <w:ind w:left="720"/>
        <w:jc w:val="both"/>
        <w:rPr>
          <w:rFonts w:ascii="Garamond" w:hAnsi="Garamond" w:cs="Arial"/>
          <w:bCs/>
        </w:rPr>
      </w:pPr>
    </w:p>
    <w:p w:rsidR="00092CED" w:rsidRPr="00092CED" w:rsidRDefault="00092CED" w:rsidP="00092CED">
      <w:pPr>
        <w:ind w:left="720"/>
        <w:jc w:val="both"/>
        <w:rPr>
          <w:rFonts w:ascii="Garamond" w:hAnsi="Garamond"/>
        </w:rPr>
      </w:pPr>
      <w:r w:rsidRPr="00092CED">
        <w:rPr>
          <w:rFonts w:ascii="Garamond" w:hAnsi="Garamond"/>
        </w:rPr>
        <w:t>TSAHC is seeking approval for the issuance of its six series TSAHC Multifamily Mortgage Revenue Bonds in maximum par</w:t>
      </w:r>
      <w:r w:rsidR="008B09E2">
        <w:rPr>
          <w:rFonts w:ascii="Garamond" w:hAnsi="Garamond"/>
        </w:rPr>
        <w:t xml:space="preserve"> and total proceeds amount</w:t>
      </w:r>
      <w:r w:rsidRPr="00092CED">
        <w:rPr>
          <w:rFonts w:ascii="Garamond" w:hAnsi="Garamond"/>
        </w:rPr>
        <w:t xml:space="preserve">, including premiums totaling </w:t>
      </w:r>
      <w:r w:rsidR="000B412E">
        <w:rPr>
          <w:rFonts w:ascii="Garamond" w:hAnsi="Garamond"/>
        </w:rPr>
        <w:t>$</w:t>
      </w:r>
      <w:r w:rsidRPr="00092CED">
        <w:rPr>
          <w:rFonts w:ascii="Garamond" w:hAnsi="Garamond"/>
        </w:rPr>
        <w:t>71,000,000.</w:t>
      </w:r>
    </w:p>
    <w:p w:rsidR="00092CED" w:rsidRPr="00092CED" w:rsidRDefault="00092CED" w:rsidP="00092CED">
      <w:pPr>
        <w:ind w:left="720"/>
        <w:jc w:val="both"/>
        <w:rPr>
          <w:rFonts w:ascii="Garamond" w:hAnsi="Garamond"/>
        </w:rPr>
      </w:pPr>
    </w:p>
    <w:p w:rsidR="00C43A96" w:rsidRDefault="00092CED" w:rsidP="00092CED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  <w:r w:rsidRPr="00092CED">
        <w:rPr>
          <w:rFonts w:ascii="Garamond" w:hAnsi="Garamond"/>
          <w:b w:val="0"/>
          <w:szCs w:val="24"/>
        </w:rPr>
        <w:t xml:space="preserve">None of the six properties in the transaction is seeking a property tax exemption. </w:t>
      </w:r>
    </w:p>
    <w:p w:rsidR="00C43A96" w:rsidRDefault="00C43A96" w:rsidP="00C43A96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</w:p>
    <w:p w:rsidR="005568E0" w:rsidRDefault="005568E0" w:rsidP="005568E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1F5154">
        <w:rPr>
          <w:rFonts w:ascii="Garamond" w:hAnsi="Garamond"/>
          <w:b/>
        </w:rPr>
        <w:t>Texas State Affordable Housing Corporation Multifamily Housing Revenue Bonds (Dalcor Ridgewood Apartment Project), Series 2012</w:t>
      </w:r>
    </w:p>
    <w:p w:rsidR="00462686" w:rsidRDefault="00462686" w:rsidP="00462686">
      <w:pPr>
        <w:jc w:val="both"/>
        <w:rPr>
          <w:rFonts w:ascii="Garamond" w:hAnsi="Garamond"/>
          <w:b/>
        </w:rPr>
      </w:pPr>
    </w:p>
    <w:p w:rsidR="00462686" w:rsidRPr="00462686" w:rsidRDefault="00462686" w:rsidP="00462686">
      <w:pPr>
        <w:tabs>
          <w:tab w:val="left" w:pos="720"/>
        </w:tabs>
        <w:ind w:firstLine="5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Pr="00462686">
        <w:rPr>
          <w:rFonts w:ascii="Garamond" w:hAnsi="Garamond"/>
        </w:rPr>
        <w:t>See item IV above.</w:t>
      </w:r>
    </w:p>
    <w:p w:rsidR="005568E0" w:rsidRPr="001F5154" w:rsidRDefault="005568E0" w:rsidP="005568E0">
      <w:pPr>
        <w:pStyle w:val="ListParagraph"/>
        <w:rPr>
          <w:rFonts w:ascii="Garamond" w:hAnsi="Garamond"/>
          <w:b/>
        </w:rPr>
      </w:pPr>
    </w:p>
    <w:p w:rsidR="005568E0" w:rsidRPr="001F5154" w:rsidRDefault="005568E0" w:rsidP="005568E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1F5154">
        <w:rPr>
          <w:rFonts w:ascii="Garamond" w:hAnsi="Garamond"/>
          <w:b/>
        </w:rPr>
        <w:t>Texas State Affordable Housing Corporation Multifamily Housing Revenue Bonds (Dalcor Saddlewood Apartment Project), Series 2012</w:t>
      </w:r>
    </w:p>
    <w:p w:rsidR="005568E0" w:rsidRDefault="005568E0" w:rsidP="005568E0">
      <w:pPr>
        <w:pStyle w:val="ListParagraph"/>
        <w:rPr>
          <w:rFonts w:ascii="Garamond" w:hAnsi="Garamond"/>
          <w:b/>
        </w:rPr>
      </w:pPr>
    </w:p>
    <w:p w:rsidR="00462686" w:rsidRDefault="00462686" w:rsidP="005568E0">
      <w:pPr>
        <w:pStyle w:val="ListParagraph"/>
        <w:rPr>
          <w:rFonts w:ascii="Garamond" w:hAnsi="Garamond"/>
          <w:b/>
        </w:rPr>
      </w:pPr>
      <w:r w:rsidRPr="00462686">
        <w:rPr>
          <w:rFonts w:ascii="Garamond" w:hAnsi="Garamond"/>
        </w:rPr>
        <w:t>See item IV above.</w:t>
      </w:r>
    </w:p>
    <w:p w:rsidR="00462686" w:rsidRPr="001F5154" w:rsidRDefault="00462686" w:rsidP="005568E0">
      <w:pPr>
        <w:pStyle w:val="ListParagraph"/>
        <w:rPr>
          <w:rFonts w:ascii="Garamond" w:hAnsi="Garamond"/>
          <w:b/>
        </w:rPr>
      </w:pPr>
    </w:p>
    <w:p w:rsidR="005568E0" w:rsidRDefault="005568E0" w:rsidP="005568E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1F5154">
        <w:rPr>
          <w:rFonts w:ascii="Garamond" w:hAnsi="Garamond"/>
          <w:b/>
        </w:rPr>
        <w:t>Texas State Affordable Housing Corporation Multifamily Housing Revenue Bonds (Dalcor Tealwood Place Apartment Project), Series 2012</w:t>
      </w:r>
    </w:p>
    <w:p w:rsidR="00462686" w:rsidRDefault="00462686" w:rsidP="00462686">
      <w:pPr>
        <w:jc w:val="both"/>
        <w:rPr>
          <w:rFonts w:ascii="Garamond" w:hAnsi="Garamond"/>
          <w:b/>
        </w:rPr>
      </w:pPr>
    </w:p>
    <w:p w:rsidR="00462686" w:rsidRPr="001F5154" w:rsidRDefault="00462686" w:rsidP="00462686">
      <w:pPr>
        <w:ind w:firstLine="720"/>
        <w:jc w:val="both"/>
        <w:rPr>
          <w:rFonts w:ascii="Garamond" w:hAnsi="Garamond"/>
          <w:b/>
        </w:rPr>
      </w:pPr>
      <w:r w:rsidRPr="00462686">
        <w:rPr>
          <w:rFonts w:ascii="Garamond" w:hAnsi="Garamond"/>
        </w:rPr>
        <w:t>See item IV above.</w:t>
      </w:r>
    </w:p>
    <w:p w:rsidR="005568E0" w:rsidRPr="001F5154" w:rsidRDefault="005568E0" w:rsidP="005568E0">
      <w:pPr>
        <w:pStyle w:val="ListParagraph"/>
        <w:rPr>
          <w:rFonts w:ascii="Garamond" w:hAnsi="Garamond"/>
          <w:b/>
        </w:rPr>
      </w:pPr>
    </w:p>
    <w:p w:rsidR="005568E0" w:rsidRPr="001F5154" w:rsidRDefault="005568E0" w:rsidP="005568E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1F5154">
        <w:rPr>
          <w:rFonts w:ascii="Garamond" w:hAnsi="Garamond"/>
          <w:b/>
        </w:rPr>
        <w:t>Texas State Affordable Housing Corporation Multifamily Housing Revenue Bonds (Dalcor Willow Green Apartments Project), Series 2012</w:t>
      </w:r>
    </w:p>
    <w:p w:rsidR="005568E0" w:rsidRDefault="005568E0" w:rsidP="005568E0">
      <w:pPr>
        <w:pStyle w:val="ListParagraph"/>
        <w:rPr>
          <w:rFonts w:ascii="Garamond" w:hAnsi="Garamond"/>
          <w:b/>
        </w:rPr>
      </w:pPr>
    </w:p>
    <w:p w:rsidR="00462686" w:rsidRDefault="00462686" w:rsidP="005568E0">
      <w:pPr>
        <w:pStyle w:val="ListParagraph"/>
        <w:rPr>
          <w:rFonts w:ascii="Garamond" w:hAnsi="Garamond"/>
          <w:b/>
        </w:rPr>
      </w:pPr>
      <w:r w:rsidRPr="00462686">
        <w:rPr>
          <w:rFonts w:ascii="Garamond" w:hAnsi="Garamond"/>
        </w:rPr>
        <w:t>See item IV above.</w:t>
      </w:r>
    </w:p>
    <w:p w:rsidR="00462686" w:rsidRPr="001F5154" w:rsidRDefault="00462686" w:rsidP="005568E0">
      <w:pPr>
        <w:pStyle w:val="ListParagraph"/>
        <w:rPr>
          <w:rFonts w:ascii="Garamond" w:hAnsi="Garamond"/>
          <w:b/>
        </w:rPr>
      </w:pPr>
    </w:p>
    <w:p w:rsidR="005568E0" w:rsidRPr="001F5154" w:rsidRDefault="005568E0" w:rsidP="005568E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1F5154">
        <w:rPr>
          <w:rFonts w:ascii="Garamond" w:hAnsi="Garamond"/>
          <w:b/>
        </w:rPr>
        <w:t>Texas State Affordable Housing Corporation Multifamily Housing Revenue Bonds (Dalcor Woodglen Park Apartments Project), Series 2012</w:t>
      </w:r>
    </w:p>
    <w:p w:rsidR="005568E0" w:rsidRDefault="005568E0" w:rsidP="00FA7BC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</w:rPr>
      </w:pPr>
    </w:p>
    <w:p w:rsidR="00462686" w:rsidRDefault="00462686" w:rsidP="00FA7BC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/>
        <w:jc w:val="both"/>
        <w:rPr>
          <w:rFonts w:ascii="Garamond" w:hAnsi="Garamond" w:cs="Arial"/>
          <w:bCs/>
        </w:rPr>
      </w:pPr>
      <w:r w:rsidRPr="00462686">
        <w:rPr>
          <w:rFonts w:ascii="Garamond" w:hAnsi="Garamond"/>
        </w:rPr>
        <w:t>See item IV above.</w:t>
      </w:r>
    </w:p>
    <w:p w:rsidR="00664C87" w:rsidRDefault="00664C87" w:rsidP="00664C8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720" w:hanging="1260"/>
        <w:jc w:val="both"/>
        <w:rPr>
          <w:rFonts w:ascii="Garamond" w:hAnsi="Garamond" w:cs="Arial"/>
          <w:bCs/>
        </w:rPr>
      </w:pPr>
    </w:p>
    <w:p w:rsidR="005D468A" w:rsidRPr="00FF7D91" w:rsidRDefault="005D468A" w:rsidP="005D468A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FF7D91">
        <w:rPr>
          <w:rFonts w:ascii="Garamond" w:hAnsi="Garamond"/>
          <w:b/>
        </w:rPr>
        <w:t>Public Comment</w:t>
      </w:r>
    </w:p>
    <w:p w:rsidR="00B46550" w:rsidRDefault="00B46550" w:rsidP="00752CA9">
      <w:pPr>
        <w:pStyle w:val="ListParagraph"/>
        <w:jc w:val="both"/>
        <w:rPr>
          <w:rFonts w:ascii="Garamond" w:hAnsi="Garamond"/>
        </w:rPr>
      </w:pPr>
    </w:p>
    <w:p w:rsidR="00FF7D91" w:rsidRDefault="00FF7D91" w:rsidP="00752CA9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There </w:t>
      </w:r>
      <w:r w:rsidR="00527C37">
        <w:rPr>
          <w:rFonts w:ascii="Garamond" w:hAnsi="Garamond"/>
        </w:rPr>
        <w:t>was</w:t>
      </w:r>
      <w:r>
        <w:rPr>
          <w:rFonts w:ascii="Garamond" w:hAnsi="Garamond"/>
        </w:rPr>
        <w:t xml:space="preserve"> no public comment.</w:t>
      </w:r>
    </w:p>
    <w:p w:rsidR="00FF7D91" w:rsidRDefault="00FF7D91" w:rsidP="00752CA9">
      <w:pPr>
        <w:pStyle w:val="ListParagraph"/>
        <w:jc w:val="both"/>
        <w:rPr>
          <w:rFonts w:ascii="Garamond" w:hAnsi="Garamond"/>
        </w:rPr>
      </w:pPr>
    </w:p>
    <w:p w:rsidR="00B46550" w:rsidRPr="00FF7D91" w:rsidRDefault="00B46550" w:rsidP="00B4655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FF7D91">
        <w:rPr>
          <w:rFonts w:ascii="Garamond" w:hAnsi="Garamond"/>
          <w:b/>
        </w:rPr>
        <w:t>Date for Next Board Meeting</w:t>
      </w:r>
    </w:p>
    <w:p w:rsidR="000D1699" w:rsidRDefault="000D1699" w:rsidP="00FF7D91">
      <w:pPr>
        <w:pStyle w:val="ListParagraph"/>
        <w:jc w:val="both"/>
        <w:rPr>
          <w:rFonts w:ascii="Garamond" w:hAnsi="Garamond"/>
        </w:rPr>
      </w:pPr>
    </w:p>
    <w:p w:rsidR="00DE6481" w:rsidRDefault="00DE6481" w:rsidP="00DE648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720"/>
        <w:jc w:val="both"/>
        <w:rPr>
          <w:rFonts w:ascii="Garamond" w:hAnsi="Garamond"/>
        </w:rPr>
      </w:pPr>
      <w:r w:rsidRPr="007B639C">
        <w:rPr>
          <w:rFonts w:ascii="Garamond" w:hAnsi="Garamond"/>
        </w:rPr>
        <w:t>The next sc</w:t>
      </w:r>
      <w:r w:rsidR="004B379C">
        <w:rPr>
          <w:rFonts w:ascii="Garamond" w:hAnsi="Garamond"/>
        </w:rPr>
        <w:t xml:space="preserve">heduled Board Meeting is on </w:t>
      </w:r>
      <w:r w:rsidR="00462686">
        <w:rPr>
          <w:rFonts w:ascii="Garamond" w:hAnsi="Garamond"/>
        </w:rPr>
        <w:t>Thursday September 20</w:t>
      </w:r>
      <w:r w:rsidRPr="007B639C">
        <w:rPr>
          <w:rFonts w:ascii="Garamond" w:hAnsi="Garamond"/>
        </w:rPr>
        <w:t>, 2012 in E2.026.</w:t>
      </w:r>
    </w:p>
    <w:p w:rsidR="005568E0" w:rsidRDefault="005568E0" w:rsidP="00DE648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720"/>
        <w:jc w:val="both"/>
        <w:rPr>
          <w:rFonts w:ascii="Garamond" w:hAnsi="Garamond"/>
        </w:rPr>
      </w:pPr>
    </w:p>
    <w:p w:rsidR="005568E0" w:rsidRPr="001F5154" w:rsidRDefault="005568E0" w:rsidP="005568E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1F5154">
        <w:rPr>
          <w:rFonts w:ascii="Garamond" w:hAnsi="Garamond"/>
          <w:b/>
        </w:rPr>
        <w:t>Items for Future Agendas</w:t>
      </w:r>
    </w:p>
    <w:p w:rsidR="005568E0" w:rsidRDefault="005568E0" w:rsidP="00DE6481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720"/>
        <w:jc w:val="both"/>
        <w:rPr>
          <w:rFonts w:ascii="Garamond" w:hAnsi="Garamond"/>
        </w:rPr>
      </w:pPr>
    </w:p>
    <w:p w:rsidR="00462686" w:rsidRPr="00FF7D91" w:rsidRDefault="00462686" w:rsidP="00462686">
      <w:pPr>
        <w:pStyle w:val="ListParagraph"/>
        <w:rPr>
          <w:rFonts w:ascii="Garamond" w:hAnsi="Garamond"/>
        </w:rPr>
      </w:pPr>
      <w:r w:rsidRPr="00FF7D91">
        <w:rPr>
          <w:rFonts w:ascii="Garamond" w:hAnsi="Garamond"/>
        </w:rPr>
        <w:t>An updated list detailing future bond transactions was handed out.</w:t>
      </w:r>
    </w:p>
    <w:p w:rsidR="00DE6481" w:rsidRPr="00203471" w:rsidRDefault="00DE6481" w:rsidP="00203471">
      <w:pPr>
        <w:rPr>
          <w:rFonts w:ascii="Garamond" w:hAnsi="Garamond"/>
        </w:rPr>
      </w:pPr>
    </w:p>
    <w:p w:rsidR="00B46550" w:rsidRDefault="00B46550" w:rsidP="00B4655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FF7D91">
        <w:rPr>
          <w:rFonts w:ascii="Garamond" w:hAnsi="Garamond"/>
          <w:b/>
        </w:rPr>
        <w:t>Report from the Executive Director</w:t>
      </w:r>
    </w:p>
    <w:p w:rsidR="00390D74" w:rsidRDefault="00390D74" w:rsidP="00390D74">
      <w:pPr>
        <w:jc w:val="both"/>
        <w:rPr>
          <w:rFonts w:ascii="Garamond" w:hAnsi="Garamond"/>
          <w:b/>
        </w:rPr>
      </w:pPr>
    </w:p>
    <w:p w:rsidR="00390D74" w:rsidRPr="00375C09" w:rsidRDefault="00375C09" w:rsidP="00375C09">
      <w:pPr>
        <w:pStyle w:val="ListParagraph"/>
        <w:numPr>
          <w:ilvl w:val="0"/>
          <w:numId w:val="26"/>
        </w:numPr>
        <w:tabs>
          <w:tab w:val="left" w:pos="990"/>
        </w:tabs>
        <w:ind w:firstLine="0"/>
        <w:jc w:val="both"/>
        <w:rPr>
          <w:rFonts w:ascii="Garamond" w:hAnsi="Garamond"/>
        </w:rPr>
      </w:pPr>
      <w:r w:rsidRPr="00375C09">
        <w:rPr>
          <w:rFonts w:ascii="Garamond" w:hAnsi="Garamond"/>
        </w:rPr>
        <w:t>Staff</w:t>
      </w:r>
      <w:r>
        <w:rPr>
          <w:rFonts w:ascii="Garamond" w:hAnsi="Garamond"/>
        </w:rPr>
        <w:t xml:space="preserve"> attended </w:t>
      </w:r>
      <w:r w:rsidR="000B412E">
        <w:rPr>
          <w:rFonts w:ascii="Garamond" w:hAnsi="Garamond"/>
        </w:rPr>
        <w:t xml:space="preserve">the agency’s </w:t>
      </w:r>
      <w:r>
        <w:rPr>
          <w:rFonts w:ascii="Garamond" w:hAnsi="Garamond"/>
        </w:rPr>
        <w:t>budget h</w:t>
      </w:r>
      <w:r w:rsidR="00390D74" w:rsidRPr="00375C09">
        <w:rPr>
          <w:rFonts w:ascii="Garamond" w:hAnsi="Garamond"/>
        </w:rPr>
        <w:t xml:space="preserve">earing </w:t>
      </w:r>
      <w:r w:rsidR="008C0578">
        <w:rPr>
          <w:rFonts w:ascii="Garamond" w:hAnsi="Garamond"/>
        </w:rPr>
        <w:t>on</w:t>
      </w:r>
      <w:r w:rsidR="008C0578" w:rsidRPr="00375C09">
        <w:rPr>
          <w:rFonts w:ascii="Garamond" w:hAnsi="Garamond"/>
        </w:rPr>
        <w:t xml:space="preserve"> </w:t>
      </w:r>
      <w:r w:rsidR="00390D74" w:rsidRPr="00375C09">
        <w:rPr>
          <w:rFonts w:ascii="Garamond" w:hAnsi="Garamond"/>
        </w:rPr>
        <w:t>Tuesday</w:t>
      </w:r>
      <w:r w:rsidR="000B412E">
        <w:rPr>
          <w:rFonts w:ascii="Garamond" w:hAnsi="Garamond"/>
        </w:rPr>
        <w:t>,</w:t>
      </w:r>
      <w:r w:rsidR="00390D74" w:rsidRPr="00375C09">
        <w:rPr>
          <w:rFonts w:ascii="Garamond" w:hAnsi="Garamond"/>
        </w:rPr>
        <w:t xml:space="preserve"> September 4, 2012.</w:t>
      </w:r>
    </w:p>
    <w:p w:rsidR="00390D74" w:rsidRPr="00375C09" w:rsidRDefault="00375C09" w:rsidP="00375C09">
      <w:pPr>
        <w:pStyle w:val="ListParagraph"/>
        <w:numPr>
          <w:ilvl w:val="0"/>
          <w:numId w:val="26"/>
        </w:numPr>
        <w:tabs>
          <w:tab w:val="left" w:pos="990"/>
        </w:tabs>
        <w:ind w:left="990" w:hanging="270"/>
        <w:jc w:val="both"/>
        <w:rPr>
          <w:rFonts w:ascii="Garamond" w:hAnsi="Garamond"/>
        </w:rPr>
      </w:pPr>
      <w:r w:rsidRPr="00375C09">
        <w:rPr>
          <w:rFonts w:ascii="Garamond" w:hAnsi="Garamond"/>
        </w:rPr>
        <w:t>Staff</w:t>
      </w:r>
      <w:r w:rsidR="00390D74" w:rsidRPr="00375C09">
        <w:rPr>
          <w:rFonts w:ascii="Garamond" w:hAnsi="Garamond"/>
        </w:rPr>
        <w:t xml:space="preserve"> will be providing testimony at the </w:t>
      </w:r>
      <w:r w:rsidRPr="00375C09">
        <w:rPr>
          <w:rFonts w:ascii="Garamond" w:hAnsi="Garamond"/>
        </w:rPr>
        <w:t xml:space="preserve">Pensions </w:t>
      </w:r>
      <w:r w:rsidR="00390D74" w:rsidRPr="00375C09">
        <w:rPr>
          <w:rFonts w:ascii="Garamond" w:hAnsi="Garamond"/>
        </w:rPr>
        <w:t>I</w:t>
      </w:r>
      <w:r w:rsidRPr="00375C09">
        <w:rPr>
          <w:rFonts w:ascii="Garamond" w:hAnsi="Garamond"/>
        </w:rPr>
        <w:t xml:space="preserve">nvestments and </w:t>
      </w:r>
      <w:r w:rsidR="00390D74" w:rsidRPr="00375C09">
        <w:rPr>
          <w:rFonts w:ascii="Garamond" w:hAnsi="Garamond"/>
        </w:rPr>
        <w:t>F</w:t>
      </w:r>
      <w:r w:rsidRPr="00375C09">
        <w:rPr>
          <w:rFonts w:ascii="Garamond" w:hAnsi="Garamond"/>
        </w:rPr>
        <w:t xml:space="preserve">inancial </w:t>
      </w:r>
      <w:r w:rsidR="00390D74" w:rsidRPr="00375C09">
        <w:rPr>
          <w:rFonts w:ascii="Garamond" w:hAnsi="Garamond"/>
        </w:rPr>
        <w:t>S</w:t>
      </w:r>
      <w:r>
        <w:rPr>
          <w:rFonts w:ascii="Garamond" w:hAnsi="Garamond"/>
        </w:rPr>
        <w:t xml:space="preserve">ervices </w:t>
      </w:r>
      <w:r w:rsidRPr="00375C09">
        <w:rPr>
          <w:rFonts w:ascii="Garamond" w:hAnsi="Garamond"/>
        </w:rPr>
        <w:t xml:space="preserve">Committee </w:t>
      </w:r>
      <w:r w:rsidR="00390D74" w:rsidRPr="00375C09">
        <w:rPr>
          <w:rFonts w:ascii="Garamond" w:hAnsi="Garamond"/>
        </w:rPr>
        <w:t>on September 12, 2012.</w:t>
      </w:r>
    </w:p>
    <w:p w:rsidR="00390D74" w:rsidRPr="00375C09" w:rsidRDefault="00390D74" w:rsidP="00375C09">
      <w:pPr>
        <w:pStyle w:val="ListParagraph"/>
        <w:numPr>
          <w:ilvl w:val="0"/>
          <w:numId w:val="26"/>
        </w:numPr>
        <w:tabs>
          <w:tab w:val="left" w:pos="990"/>
        </w:tabs>
        <w:ind w:firstLine="0"/>
        <w:jc w:val="both"/>
        <w:rPr>
          <w:rFonts w:ascii="Garamond" w:hAnsi="Garamond"/>
        </w:rPr>
      </w:pPr>
      <w:r w:rsidRPr="00375C09">
        <w:rPr>
          <w:rFonts w:ascii="Garamond" w:hAnsi="Garamond"/>
        </w:rPr>
        <w:t xml:space="preserve">Staff has begun working on the State </w:t>
      </w:r>
      <w:r w:rsidR="00E1334F">
        <w:rPr>
          <w:rFonts w:ascii="Garamond" w:hAnsi="Garamond"/>
        </w:rPr>
        <w:t xml:space="preserve">Debt </w:t>
      </w:r>
      <w:r w:rsidRPr="00375C09">
        <w:rPr>
          <w:rFonts w:ascii="Garamond" w:hAnsi="Garamond"/>
        </w:rPr>
        <w:t xml:space="preserve">Annual Report.  </w:t>
      </w:r>
    </w:p>
    <w:p w:rsidR="00390D74" w:rsidRPr="00375C09" w:rsidRDefault="00390D74" w:rsidP="00375C09">
      <w:pPr>
        <w:pStyle w:val="ListParagraph"/>
        <w:numPr>
          <w:ilvl w:val="0"/>
          <w:numId w:val="26"/>
        </w:numPr>
        <w:tabs>
          <w:tab w:val="left" w:pos="990"/>
        </w:tabs>
        <w:ind w:left="990" w:hanging="270"/>
        <w:jc w:val="both"/>
        <w:rPr>
          <w:rFonts w:ascii="Garamond" w:hAnsi="Garamond"/>
        </w:rPr>
      </w:pPr>
      <w:r w:rsidRPr="00375C09">
        <w:rPr>
          <w:rFonts w:ascii="Garamond" w:hAnsi="Garamond"/>
        </w:rPr>
        <w:t>Mike Mor</w:t>
      </w:r>
      <w:r w:rsidR="00375C09" w:rsidRPr="00375C09">
        <w:rPr>
          <w:rFonts w:ascii="Garamond" w:hAnsi="Garamond"/>
        </w:rPr>
        <w:t>ri</w:t>
      </w:r>
      <w:r w:rsidRPr="00375C09">
        <w:rPr>
          <w:rFonts w:ascii="Garamond" w:hAnsi="Garamond"/>
        </w:rPr>
        <w:t>ssey will be a speaker at the next Brown Bag Luncheon to be held at 11:30</w:t>
      </w:r>
      <w:r w:rsidR="00375C09" w:rsidRPr="00375C09">
        <w:rPr>
          <w:rFonts w:ascii="Garamond" w:hAnsi="Garamond"/>
        </w:rPr>
        <w:t>am</w:t>
      </w:r>
      <w:r w:rsidRPr="00375C09">
        <w:rPr>
          <w:rFonts w:ascii="Garamond" w:hAnsi="Garamond"/>
        </w:rPr>
        <w:t xml:space="preserve"> on September 24, 2012.</w:t>
      </w:r>
    </w:p>
    <w:p w:rsidR="00390D74" w:rsidRPr="00390D74" w:rsidRDefault="00390D74" w:rsidP="00390D74">
      <w:pPr>
        <w:jc w:val="both"/>
        <w:rPr>
          <w:rFonts w:ascii="Garamond" w:hAnsi="Garamond"/>
          <w:b/>
        </w:rPr>
      </w:pPr>
    </w:p>
    <w:p w:rsidR="00B46550" w:rsidRPr="00FF7D91" w:rsidRDefault="00B46550" w:rsidP="00B46550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FF7D91">
        <w:rPr>
          <w:rFonts w:ascii="Garamond" w:hAnsi="Garamond"/>
          <w:b/>
        </w:rPr>
        <w:t>Adjourn</w:t>
      </w:r>
    </w:p>
    <w:p w:rsidR="00B46550" w:rsidRDefault="00B46550" w:rsidP="00B4655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FF7D91" w:rsidRDefault="00FF7D91" w:rsidP="008C057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highlight w:val="yellow"/>
        </w:rPr>
      </w:pPr>
      <w:r w:rsidRPr="00FF7D91">
        <w:rPr>
          <w:rFonts w:ascii="Garamond" w:hAnsi="Garamond"/>
        </w:rPr>
        <w:tab/>
      </w:r>
      <w:r w:rsidRPr="00772B91">
        <w:rPr>
          <w:rFonts w:ascii="Garamond" w:hAnsi="Garamond"/>
        </w:rPr>
        <w:t xml:space="preserve">There being no further business to discuss, the </w:t>
      </w:r>
      <w:r w:rsidR="00BF4562">
        <w:rPr>
          <w:rFonts w:ascii="Garamond" w:hAnsi="Garamond"/>
        </w:rPr>
        <w:t>planning session adjourned at 11</w:t>
      </w:r>
      <w:r w:rsidRPr="00772B91">
        <w:rPr>
          <w:rFonts w:ascii="Garamond" w:hAnsi="Garamond"/>
        </w:rPr>
        <w:t>:</w:t>
      </w:r>
      <w:r w:rsidR="00B21157">
        <w:rPr>
          <w:rFonts w:ascii="Garamond" w:hAnsi="Garamond"/>
        </w:rPr>
        <w:t>02 a</w:t>
      </w:r>
      <w:r w:rsidRPr="00772B91">
        <w:rPr>
          <w:rFonts w:ascii="Garamond" w:hAnsi="Garamond"/>
        </w:rPr>
        <w:t>.m.</w:t>
      </w:r>
    </w:p>
    <w:p w:rsidR="00CA0BD5" w:rsidRPr="00C9533C" w:rsidRDefault="00CA0BD5" w:rsidP="00CA0BD5">
      <w:pPr>
        <w:pStyle w:val="ListParagraph"/>
        <w:rPr>
          <w:rFonts w:ascii="Garamond" w:hAnsi="Garamond" w:cs="Tahoma"/>
        </w:rPr>
      </w:pPr>
    </w:p>
    <w:p w:rsidR="00CA0BD5" w:rsidRPr="002A680D" w:rsidRDefault="00CA0BD5" w:rsidP="00CA0BD5">
      <w:pPr>
        <w:pStyle w:val="ListParagraph"/>
        <w:rPr>
          <w:rFonts w:ascii="Garamond" w:hAnsi="Garamond" w:cs="Tahoma"/>
        </w:rPr>
      </w:pPr>
    </w:p>
    <w:sectPr w:rsidR="00CA0BD5" w:rsidRPr="002A680D" w:rsidSect="0005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137" w:rsidRDefault="00520137">
      <w:r>
        <w:separator/>
      </w:r>
    </w:p>
  </w:endnote>
  <w:endnote w:type="continuationSeparator" w:id="0">
    <w:p w:rsidR="00520137" w:rsidRDefault="00520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3B" w:rsidRDefault="001B5F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3B" w:rsidRDefault="001B5F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3B" w:rsidRDefault="001B5F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137" w:rsidRDefault="00520137">
      <w:r>
        <w:separator/>
      </w:r>
    </w:p>
  </w:footnote>
  <w:footnote w:type="continuationSeparator" w:id="0">
    <w:p w:rsidR="00520137" w:rsidRDefault="00520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3B" w:rsidRDefault="001B5F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137" w:rsidRDefault="00520137">
    <w:pPr>
      <w:pStyle w:val="Header"/>
    </w:pPr>
  </w:p>
  <w:p w:rsidR="00520137" w:rsidRDefault="005201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3B" w:rsidRDefault="001B5F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27C34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F148EE"/>
    <w:multiLevelType w:val="hybridMultilevel"/>
    <w:tmpl w:val="67246C6C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091410"/>
    <w:multiLevelType w:val="hybridMultilevel"/>
    <w:tmpl w:val="230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8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4A1B3C"/>
    <w:multiLevelType w:val="hybridMultilevel"/>
    <w:tmpl w:val="0C1C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8"/>
  </w:num>
  <w:num w:numId="4">
    <w:abstractNumId w:val="19"/>
  </w:num>
  <w:num w:numId="5">
    <w:abstractNumId w:val="11"/>
  </w:num>
  <w:num w:numId="6">
    <w:abstractNumId w:val="13"/>
  </w:num>
  <w:num w:numId="7">
    <w:abstractNumId w:val="17"/>
  </w:num>
  <w:num w:numId="8">
    <w:abstractNumId w:val="5"/>
  </w:num>
  <w:num w:numId="9">
    <w:abstractNumId w:val="23"/>
  </w:num>
  <w:num w:numId="10">
    <w:abstractNumId w:val="10"/>
  </w:num>
  <w:num w:numId="11">
    <w:abstractNumId w:val="2"/>
  </w:num>
  <w:num w:numId="12">
    <w:abstractNumId w:val="3"/>
  </w:num>
  <w:num w:numId="13">
    <w:abstractNumId w:val="21"/>
  </w:num>
  <w:num w:numId="14">
    <w:abstractNumId w:val="16"/>
  </w:num>
  <w:num w:numId="15">
    <w:abstractNumId w:val="20"/>
  </w:num>
  <w:num w:numId="16">
    <w:abstractNumId w:val="12"/>
  </w:num>
  <w:num w:numId="17">
    <w:abstractNumId w:val="14"/>
  </w:num>
  <w:num w:numId="18">
    <w:abstractNumId w:val="0"/>
  </w:num>
  <w:num w:numId="19">
    <w:abstractNumId w:val="9"/>
  </w:num>
  <w:num w:numId="20">
    <w:abstractNumId w:val="6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"/>
  </w:num>
  <w:num w:numId="25">
    <w:abstractNumId w:val="22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3CE5"/>
    <w:rsid w:val="00006FFC"/>
    <w:rsid w:val="00025DB1"/>
    <w:rsid w:val="00026B13"/>
    <w:rsid w:val="000274E3"/>
    <w:rsid w:val="00030DFF"/>
    <w:rsid w:val="0003194C"/>
    <w:rsid w:val="00037BA0"/>
    <w:rsid w:val="0004011E"/>
    <w:rsid w:val="000432FF"/>
    <w:rsid w:val="00043E8E"/>
    <w:rsid w:val="0004679F"/>
    <w:rsid w:val="000478E2"/>
    <w:rsid w:val="00050A28"/>
    <w:rsid w:val="00051FF8"/>
    <w:rsid w:val="00052879"/>
    <w:rsid w:val="00054F19"/>
    <w:rsid w:val="000640D7"/>
    <w:rsid w:val="00070A38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7FA5"/>
    <w:rsid w:val="000B0CD4"/>
    <w:rsid w:val="000B1FF6"/>
    <w:rsid w:val="000B318A"/>
    <w:rsid w:val="000B412E"/>
    <w:rsid w:val="000B61E5"/>
    <w:rsid w:val="000B7D02"/>
    <w:rsid w:val="000C048A"/>
    <w:rsid w:val="000C75C9"/>
    <w:rsid w:val="000D1699"/>
    <w:rsid w:val="000D42A0"/>
    <w:rsid w:val="000E10C1"/>
    <w:rsid w:val="000E1466"/>
    <w:rsid w:val="000F2DF9"/>
    <w:rsid w:val="000F37AD"/>
    <w:rsid w:val="000F7139"/>
    <w:rsid w:val="00102684"/>
    <w:rsid w:val="001050A5"/>
    <w:rsid w:val="00107773"/>
    <w:rsid w:val="00123201"/>
    <w:rsid w:val="00127C6C"/>
    <w:rsid w:val="00130BBE"/>
    <w:rsid w:val="00133BE5"/>
    <w:rsid w:val="00135333"/>
    <w:rsid w:val="001433DF"/>
    <w:rsid w:val="00144D9F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7102C"/>
    <w:rsid w:val="00171047"/>
    <w:rsid w:val="00172859"/>
    <w:rsid w:val="00175AE0"/>
    <w:rsid w:val="001860EF"/>
    <w:rsid w:val="00192220"/>
    <w:rsid w:val="00192863"/>
    <w:rsid w:val="001977F6"/>
    <w:rsid w:val="001A0788"/>
    <w:rsid w:val="001A5FCA"/>
    <w:rsid w:val="001B08EF"/>
    <w:rsid w:val="001B2729"/>
    <w:rsid w:val="001B5F3B"/>
    <w:rsid w:val="001B7124"/>
    <w:rsid w:val="001C380D"/>
    <w:rsid w:val="001E1487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408A"/>
    <w:rsid w:val="0022637E"/>
    <w:rsid w:val="00227B6E"/>
    <w:rsid w:val="00232363"/>
    <w:rsid w:val="00233E69"/>
    <w:rsid w:val="0023659F"/>
    <w:rsid w:val="00241982"/>
    <w:rsid w:val="00244CAD"/>
    <w:rsid w:val="00246507"/>
    <w:rsid w:val="00250E66"/>
    <w:rsid w:val="00264B97"/>
    <w:rsid w:val="00267366"/>
    <w:rsid w:val="002728E1"/>
    <w:rsid w:val="002732C1"/>
    <w:rsid w:val="0028035A"/>
    <w:rsid w:val="0028192A"/>
    <w:rsid w:val="00282CF9"/>
    <w:rsid w:val="00283CB3"/>
    <w:rsid w:val="0029117E"/>
    <w:rsid w:val="00294BE4"/>
    <w:rsid w:val="002A380E"/>
    <w:rsid w:val="002B0276"/>
    <w:rsid w:val="002B36BD"/>
    <w:rsid w:val="002B44C3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F91"/>
    <w:rsid w:val="002E705A"/>
    <w:rsid w:val="002E7201"/>
    <w:rsid w:val="002E79A8"/>
    <w:rsid w:val="00301A4E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67592"/>
    <w:rsid w:val="0037051B"/>
    <w:rsid w:val="00370CAE"/>
    <w:rsid w:val="003715CC"/>
    <w:rsid w:val="00374D91"/>
    <w:rsid w:val="00375C09"/>
    <w:rsid w:val="00377F53"/>
    <w:rsid w:val="00382CED"/>
    <w:rsid w:val="0038359C"/>
    <w:rsid w:val="0038677D"/>
    <w:rsid w:val="003867F3"/>
    <w:rsid w:val="00390D74"/>
    <w:rsid w:val="00390E1A"/>
    <w:rsid w:val="00392CF2"/>
    <w:rsid w:val="003A5F50"/>
    <w:rsid w:val="003A6C3B"/>
    <w:rsid w:val="003B6E29"/>
    <w:rsid w:val="003C1074"/>
    <w:rsid w:val="003C4FAE"/>
    <w:rsid w:val="003C7732"/>
    <w:rsid w:val="003D14E5"/>
    <w:rsid w:val="003D5899"/>
    <w:rsid w:val="003D7C12"/>
    <w:rsid w:val="003E4659"/>
    <w:rsid w:val="003E4DB6"/>
    <w:rsid w:val="003E62AB"/>
    <w:rsid w:val="003F06CE"/>
    <w:rsid w:val="003F434A"/>
    <w:rsid w:val="003F65AE"/>
    <w:rsid w:val="00401204"/>
    <w:rsid w:val="00403E16"/>
    <w:rsid w:val="004143B2"/>
    <w:rsid w:val="00415A74"/>
    <w:rsid w:val="004223D0"/>
    <w:rsid w:val="00423C52"/>
    <w:rsid w:val="00426CEA"/>
    <w:rsid w:val="00435AAD"/>
    <w:rsid w:val="00440E72"/>
    <w:rsid w:val="00442660"/>
    <w:rsid w:val="0044329D"/>
    <w:rsid w:val="0044460F"/>
    <w:rsid w:val="0045498D"/>
    <w:rsid w:val="00457823"/>
    <w:rsid w:val="00460186"/>
    <w:rsid w:val="00462686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2EDA"/>
    <w:rsid w:val="004933BB"/>
    <w:rsid w:val="004955C8"/>
    <w:rsid w:val="00495FB2"/>
    <w:rsid w:val="00497C04"/>
    <w:rsid w:val="004A03F5"/>
    <w:rsid w:val="004A5881"/>
    <w:rsid w:val="004B0775"/>
    <w:rsid w:val="004B078D"/>
    <w:rsid w:val="004B379C"/>
    <w:rsid w:val="004C747A"/>
    <w:rsid w:val="004D29AF"/>
    <w:rsid w:val="004D6A06"/>
    <w:rsid w:val="004E1AA9"/>
    <w:rsid w:val="004E1C0E"/>
    <w:rsid w:val="004E4D60"/>
    <w:rsid w:val="004E602E"/>
    <w:rsid w:val="004F71F1"/>
    <w:rsid w:val="005012FD"/>
    <w:rsid w:val="00515088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427BD"/>
    <w:rsid w:val="0054345D"/>
    <w:rsid w:val="0054473D"/>
    <w:rsid w:val="00551578"/>
    <w:rsid w:val="005568E0"/>
    <w:rsid w:val="005610C5"/>
    <w:rsid w:val="00563D4A"/>
    <w:rsid w:val="00575509"/>
    <w:rsid w:val="00575C61"/>
    <w:rsid w:val="00576925"/>
    <w:rsid w:val="00580377"/>
    <w:rsid w:val="00583DD2"/>
    <w:rsid w:val="005912CB"/>
    <w:rsid w:val="00592C6A"/>
    <w:rsid w:val="005A1457"/>
    <w:rsid w:val="005A2471"/>
    <w:rsid w:val="005A4EE6"/>
    <w:rsid w:val="005A6003"/>
    <w:rsid w:val="005B635D"/>
    <w:rsid w:val="005C319B"/>
    <w:rsid w:val="005D468A"/>
    <w:rsid w:val="005E49BB"/>
    <w:rsid w:val="005E6C16"/>
    <w:rsid w:val="005E7078"/>
    <w:rsid w:val="005F14DB"/>
    <w:rsid w:val="005F2938"/>
    <w:rsid w:val="005F3C3C"/>
    <w:rsid w:val="005F498D"/>
    <w:rsid w:val="005F6C6D"/>
    <w:rsid w:val="006037D6"/>
    <w:rsid w:val="006054A3"/>
    <w:rsid w:val="0060640F"/>
    <w:rsid w:val="006072B0"/>
    <w:rsid w:val="006073FD"/>
    <w:rsid w:val="0061030B"/>
    <w:rsid w:val="0061110A"/>
    <w:rsid w:val="006203EA"/>
    <w:rsid w:val="006246A1"/>
    <w:rsid w:val="00625400"/>
    <w:rsid w:val="00625D8F"/>
    <w:rsid w:val="00626F77"/>
    <w:rsid w:val="006324F4"/>
    <w:rsid w:val="006345A3"/>
    <w:rsid w:val="006372C3"/>
    <w:rsid w:val="0064105D"/>
    <w:rsid w:val="00641545"/>
    <w:rsid w:val="00642F69"/>
    <w:rsid w:val="00644E8A"/>
    <w:rsid w:val="00645E73"/>
    <w:rsid w:val="00651480"/>
    <w:rsid w:val="00651D5E"/>
    <w:rsid w:val="00664C87"/>
    <w:rsid w:val="00666F19"/>
    <w:rsid w:val="00674D42"/>
    <w:rsid w:val="00680D9E"/>
    <w:rsid w:val="00681D42"/>
    <w:rsid w:val="00694671"/>
    <w:rsid w:val="00694D91"/>
    <w:rsid w:val="00695CF8"/>
    <w:rsid w:val="006964B0"/>
    <w:rsid w:val="006970CE"/>
    <w:rsid w:val="006A2038"/>
    <w:rsid w:val="006B34D5"/>
    <w:rsid w:val="006B3A67"/>
    <w:rsid w:val="006B6FC1"/>
    <w:rsid w:val="006C3965"/>
    <w:rsid w:val="006D283D"/>
    <w:rsid w:val="006D2D8A"/>
    <w:rsid w:val="006D5D88"/>
    <w:rsid w:val="006E142E"/>
    <w:rsid w:val="006E29FE"/>
    <w:rsid w:val="006E2D7F"/>
    <w:rsid w:val="006F1B74"/>
    <w:rsid w:val="007126B0"/>
    <w:rsid w:val="00714370"/>
    <w:rsid w:val="00715BC7"/>
    <w:rsid w:val="0071624E"/>
    <w:rsid w:val="00724B7A"/>
    <w:rsid w:val="007258EE"/>
    <w:rsid w:val="007269DD"/>
    <w:rsid w:val="00731DEF"/>
    <w:rsid w:val="007341B6"/>
    <w:rsid w:val="00737264"/>
    <w:rsid w:val="007419A8"/>
    <w:rsid w:val="00742589"/>
    <w:rsid w:val="007428CD"/>
    <w:rsid w:val="00744BB0"/>
    <w:rsid w:val="00747DCB"/>
    <w:rsid w:val="00747F94"/>
    <w:rsid w:val="00751DCD"/>
    <w:rsid w:val="00752CA9"/>
    <w:rsid w:val="00753673"/>
    <w:rsid w:val="00754B7C"/>
    <w:rsid w:val="00756D87"/>
    <w:rsid w:val="00762922"/>
    <w:rsid w:val="007726CD"/>
    <w:rsid w:val="00772B91"/>
    <w:rsid w:val="007732B6"/>
    <w:rsid w:val="00782335"/>
    <w:rsid w:val="00782E8B"/>
    <w:rsid w:val="00784CC6"/>
    <w:rsid w:val="00790BE8"/>
    <w:rsid w:val="007973DE"/>
    <w:rsid w:val="00797574"/>
    <w:rsid w:val="007A33A8"/>
    <w:rsid w:val="007A3C71"/>
    <w:rsid w:val="007A59AF"/>
    <w:rsid w:val="007B4976"/>
    <w:rsid w:val="007B52B9"/>
    <w:rsid w:val="007C11F7"/>
    <w:rsid w:val="007C2027"/>
    <w:rsid w:val="007C695A"/>
    <w:rsid w:val="007D04A6"/>
    <w:rsid w:val="007D3674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5CE5"/>
    <w:rsid w:val="00836E7B"/>
    <w:rsid w:val="00840EF3"/>
    <w:rsid w:val="00844CE9"/>
    <w:rsid w:val="00852D87"/>
    <w:rsid w:val="00853373"/>
    <w:rsid w:val="00854754"/>
    <w:rsid w:val="00863CD7"/>
    <w:rsid w:val="00867D31"/>
    <w:rsid w:val="0087541E"/>
    <w:rsid w:val="00875E47"/>
    <w:rsid w:val="008760B8"/>
    <w:rsid w:val="0087629E"/>
    <w:rsid w:val="00877B95"/>
    <w:rsid w:val="0088431C"/>
    <w:rsid w:val="0088556F"/>
    <w:rsid w:val="00886EEC"/>
    <w:rsid w:val="00894F29"/>
    <w:rsid w:val="00896B2C"/>
    <w:rsid w:val="008A0641"/>
    <w:rsid w:val="008A1F5E"/>
    <w:rsid w:val="008A310A"/>
    <w:rsid w:val="008B09E2"/>
    <w:rsid w:val="008B1974"/>
    <w:rsid w:val="008B2703"/>
    <w:rsid w:val="008B3442"/>
    <w:rsid w:val="008C0578"/>
    <w:rsid w:val="008D1D7F"/>
    <w:rsid w:val="008D37A1"/>
    <w:rsid w:val="008E2131"/>
    <w:rsid w:val="008E2FEA"/>
    <w:rsid w:val="008E4939"/>
    <w:rsid w:val="008E5C7B"/>
    <w:rsid w:val="008E6D62"/>
    <w:rsid w:val="008F2002"/>
    <w:rsid w:val="008F3746"/>
    <w:rsid w:val="008F5298"/>
    <w:rsid w:val="008F7843"/>
    <w:rsid w:val="00905767"/>
    <w:rsid w:val="009070A6"/>
    <w:rsid w:val="00913AD8"/>
    <w:rsid w:val="00914B3F"/>
    <w:rsid w:val="0092615D"/>
    <w:rsid w:val="00930493"/>
    <w:rsid w:val="00936C66"/>
    <w:rsid w:val="0094009C"/>
    <w:rsid w:val="009418AB"/>
    <w:rsid w:val="00943BA3"/>
    <w:rsid w:val="00946F5C"/>
    <w:rsid w:val="00951282"/>
    <w:rsid w:val="009535EA"/>
    <w:rsid w:val="0095454C"/>
    <w:rsid w:val="00957C55"/>
    <w:rsid w:val="00962C4D"/>
    <w:rsid w:val="00972436"/>
    <w:rsid w:val="009738E7"/>
    <w:rsid w:val="00974F78"/>
    <w:rsid w:val="009751BD"/>
    <w:rsid w:val="00990AA2"/>
    <w:rsid w:val="00993C58"/>
    <w:rsid w:val="00995E2E"/>
    <w:rsid w:val="00996D65"/>
    <w:rsid w:val="00997C62"/>
    <w:rsid w:val="009B030E"/>
    <w:rsid w:val="009B53B3"/>
    <w:rsid w:val="009B7A27"/>
    <w:rsid w:val="009C0A95"/>
    <w:rsid w:val="009C6B7E"/>
    <w:rsid w:val="009C73E5"/>
    <w:rsid w:val="009C77B0"/>
    <w:rsid w:val="009D26C6"/>
    <w:rsid w:val="009D31B5"/>
    <w:rsid w:val="009D3FD6"/>
    <w:rsid w:val="009D6EAE"/>
    <w:rsid w:val="009E1E01"/>
    <w:rsid w:val="009F3149"/>
    <w:rsid w:val="00A025B3"/>
    <w:rsid w:val="00A027A7"/>
    <w:rsid w:val="00A03927"/>
    <w:rsid w:val="00A06034"/>
    <w:rsid w:val="00A14D8A"/>
    <w:rsid w:val="00A17595"/>
    <w:rsid w:val="00A20488"/>
    <w:rsid w:val="00A214E4"/>
    <w:rsid w:val="00A21729"/>
    <w:rsid w:val="00A27015"/>
    <w:rsid w:val="00A2747D"/>
    <w:rsid w:val="00A27B81"/>
    <w:rsid w:val="00A3619C"/>
    <w:rsid w:val="00A36A14"/>
    <w:rsid w:val="00A46588"/>
    <w:rsid w:val="00A46CFB"/>
    <w:rsid w:val="00A5223C"/>
    <w:rsid w:val="00A53679"/>
    <w:rsid w:val="00A56C6C"/>
    <w:rsid w:val="00A65E9D"/>
    <w:rsid w:val="00A765A5"/>
    <w:rsid w:val="00A76C48"/>
    <w:rsid w:val="00A8184E"/>
    <w:rsid w:val="00A83D0F"/>
    <w:rsid w:val="00A83E90"/>
    <w:rsid w:val="00A903E6"/>
    <w:rsid w:val="00A904BC"/>
    <w:rsid w:val="00A942F4"/>
    <w:rsid w:val="00A97A80"/>
    <w:rsid w:val="00AA029A"/>
    <w:rsid w:val="00AA05E9"/>
    <w:rsid w:val="00AA1916"/>
    <w:rsid w:val="00AA2421"/>
    <w:rsid w:val="00AA3775"/>
    <w:rsid w:val="00AA3FA4"/>
    <w:rsid w:val="00AA79AF"/>
    <w:rsid w:val="00AA7A50"/>
    <w:rsid w:val="00AB1478"/>
    <w:rsid w:val="00AB3E99"/>
    <w:rsid w:val="00AC352B"/>
    <w:rsid w:val="00AC3EB5"/>
    <w:rsid w:val="00AD2987"/>
    <w:rsid w:val="00AD47F4"/>
    <w:rsid w:val="00AD5560"/>
    <w:rsid w:val="00AD6355"/>
    <w:rsid w:val="00AF14D0"/>
    <w:rsid w:val="00AF5256"/>
    <w:rsid w:val="00AF6399"/>
    <w:rsid w:val="00AF6761"/>
    <w:rsid w:val="00B02DC7"/>
    <w:rsid w:val="00B03FB4"/>
    <w:rsid w:val="00B04035"/>
    <w:rsid w:val="00B05B48"/>
    <w:rsid w:val="00B103B0"/>
    <w:rsid w:val="00B12017"/>
    <w:rsid w:val="00B13840"/>
    <w:rsid w:val="00B21157"/>
    <w:rsid w:val="00B26B34"/>
    <w:rsid w:val="00B26D3A"/>
    <w:rsid w:val="00B3198A"/>
    <w:rsid w:val="00B40C25"/>
    <w:rsid w:val="00B46550"/>
    <w:rsid w:val="00B47489"/>
    <w:rsid w:val="00B5568C"/>
    <w:rsid w:val="00B602FA"/>
    <w:rsid w:val="00B61BB2"/>
    <w:rsid w:val="00B65294"/>
    <w:rsid w:val="00B70366"/>
    <w:rsid w:val="00B732B2"/>
    <w:rsid w:val="00B93352"/>
    <w:rsid w:val="00B94B2A"/>
    <w:rsid w:val="00B957FD"/>
    <w:rsid w:val="00B96519"/>
    <w:rsid w:val="00BA0B41"/>
    <w:rsid w:val="00BA5CDA"/>
    <w:rsid w:val="00BC0648"/>
    <w:rsid w:val="00BC27CE"/>
    <w:rsid w:val="00BD0DAA"/>
    <w:rsid w:val="00BD20C6"/>
    <w:rsid w:val="00BD32B9"/>
    <w:rsid w:val="00BD6937"/>
    <w:rsid w:val="00BD6E3F"/>
    <w:rsid w:val="00BD750C"/>
    <w:rsid w:val="00BE0C2A"/>
    <w:rsid w:val="00BE2AF7"/>
    <w:rsid w:val="00BE2FC6"/>
    <w:rsid w:val="00BF10E8"/>
    <w:rsid w:val="00BF4562"/>
    <w:rsid w:val="00C008B7"/>
    <w:rsid w:val="00C01CAB"/>
    <w:rsid w:val="00C11024"/>
    <w:rsid w:val="00C14A12"/>
    <w:rsid w:val="00C16412"/>
    <w:rsid w:val="00C21FD7"/>
    <w:rsid w:val="00C25485"/>
    <w:rsid w:val="00C32FAA"/>
    <w:rsid w:val="00C43A96"/>
    <w:rsid w:val="00C521E2"/>
    <w:rsid w:val="00C53D1C"/>
    <w:rsid w:val="00C616CE"/>
    <w:rsid w:val="00C626A4"/>
    <w:rsid w:val="00C62AFB"/>
    <w:rsid w:val="00C6420F"/>
    <w:rsid w:val="00C6642F"/>
    <w:rsid w:val="00C713A6"/>
    <w:rsid w:val="00C760D2"/>
    <w:rsid w:val="00C761CA"/>
    <w:rsid w:val="00C77548"/>
    <w:rsid w:val="00C8080F"/>
    <w:rsid w:val="00C81737"/>
    <w:rsid w:val="00C820EC"/>
    <w:rsid w:val="00C84FA8"/>
    <w:rsid w:val="00C871BA"/>
    <w:rsid w:val="00C87BBE"/>
    <w:rsid w:val="00C909FC"/>
    <w:rsid w:val="00C936CC"/>
    <w:rsid w:val="00C947A3"/>
    <w:rsid w:val="00CA0221"/>
    <w:rsid w:val="00CA0BD5"/>
    <w:rsid w:val="00CB4A29"/>
    <w:rsid w:val="00CB5B32"/>
    <w:rsid w:val="00CB6327"/>
    <w:rsid w:val="00CD27FE"/>
    <w:rsid w:val="00CD3AC3"/>
    <w:rsid w:val="00CD702C"/>
    <w:rsid w:val="00CF3C30"/>
    <w:rsid w:val="00CF6164"/>
    <w:rsid w:val="00D013E9"/>
    <w:rsid w:val="00D051AF"/>
    <w:rsid w:val="00D05821"/>
    <w:rsid w:val="00D10871"/>
    <w:rsid w:val="00D30BB8"/>
    <w:rsid w:val="00D32811"/>
    <w:rsid w:val="00D4116D"/>
    <w:rsid w:val="00D41A89"/>
    <w:rsid w:val="00D535DB"/>
    <w:rsid w:val="00D544DE"/>
    <w:rsid w:val="00D6342F"/>
    <w:rsid w:val="00D64401"/>
    <w:rsid w:val="00D6450A"/>
    <w:rsid w:val="00D6548B"/>
    <w:rsid w:val="00D74B3B"/>
    <w:rsid w:val="00D80CE0"/>
    <w:rsid w:val="00D82318"/>
    <w:rsid w:val="00D82846"/>
    <w:rsid w:val="00D855D6"/>
    <w:rsid w:val="00D93693"/>
    <w:rsid w:val="00D93772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C23FA"/>
    <w:rsid w:val="00DC2760"/>
    <w:rsid w:val="00DD1060"/>
    <w:rsid w:val="00DD134A"/>
    <w:rsid w:val="00DD286B"/>
    <w:rsid w:val="00DD3EA3"/>
    <w:rsid w:val="00DD5A6C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73AC"/>
    <w:rsid w:val="00E102EE"/>
    <w:rsid w:val="00E10D66"/>
    <w:rsid w:val="00E1334F"/>
    <w:rsid w:val="00E21AD3"/>
    <w:rsid w:val="00E24D90"/>
    <w:rsid w:val="00E27C8E"/>
    <w:rsid w:val="00E32AAB"/>
    <w:rsid w:val="00E332D9"/>
    <w:rsid w:val="00E4177B"/>
    <w:rsid w:val="00E42FBA"/>
    <w:rsid w:val="00E54AF3"/>
    <w:rsid w:val="00E56C8E"/>
    <w:rsid w:val="00E6106F"/>
    <w:rsid w:val="00E61643"/>
    <w:rsid w:val="00E64337"/>
    <w:rsid w:val="00E6508B"/>
    <w:rsid w:val="00E6529F"/>
    <w:rsid w:val="00E72AA5"/>
    <w:rsid w:val="00E75F99"/>
    <w:rsid w:val="00E77FA7"/>
    <w:rsid w:val="00E91792"/>
    <w:rsid w:val="00E97326"/>
    <w:rsid w:val="00EA2C21"/>
    <w:rsid w:val="00EA4316"/>
    <w:rsid w:val="00EA66D0"/>
    <w:rsid w:val="00EA71E1"/>
    <w:rsid w:val="00EA7608"/>
    <w:rsid w:val="00EB00DB"/>
    <w:rsid w:val="00EB0D98"/>
    <w:rsid w:val="00EB67EC"/>
    <w:rsid w:val="00EB6ED1"/>
    <w:rsid w:val="00EC4DB0"/>
    <w:rsid w:val="00ED01AA"/>
    <w:rsid w:val="00EE5853"/>
    <w:rsid w:val="00EE64C1"/>
    <w:rsid w:val="00EF0017"/>
    <w:rsid w:val="00EF21DF"/>
    <w:rsid w:val="00EF31B4"/>
    <w:rsid w:val="00EF3BD0"/>
    <w:rsid w:val="00F03D02"/>
    <w:rsid w:val="00F05480"/>
    <w:rsid w:val="00F11262"/>
    <w:rsid w:val="00F31A46"/>
    <w:rsid w:val="00F37A04"/>
    <w:rsid w:val="00F40968"/>
    <w:rsid w:val="00F410C0"/>
    <w:rsid w:val="00F42FD8"/>
    <w:rsid w:val="00F45D93"/>
    <w:rsid w:val="00F5193C"/>
    <w:rsid w:val="00F54CDA"/>
    <w:rsid w:val="00F619A6"/>
    <w:rsid w:val="00F654C5"/>
    <w:rsid w:val="00F66718"/>
    <w:rsid w:val="00F70A8D"/>
    <w:rsid w:val="00F741D8"/>
    <w:rsid w:val="00F8149A"/>
    <w:rsid w:val="00F86D0C"/>
    <w:rsid w:val="00F9396F"/>
    <w:rsid w:val="00F93B33"/>
    <w:rsid w:val="00FA4E46"/>
    <w:rsid w:val="00FA7BC1"/>
    <w:rsid w:val="00FB1BAA"/>
    <w:rsid w:val="00FB2757"/>
    <w:rsid w:val="00FB4615"/>
    <w:rsid w:val="00FB5E19"/>
    <w:rsid w:val="00FC30F0"/>
    <w:rsid w:val="00FD2682"/>
    <w:rsid w:val="00FD3591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14776-FDBE-4041-AC0A-9811977D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2014-04-17T17:12:00Z</dcterms:created>
  <dcterms:modified xsi:type="dcterms:W3CDTF">2014-04-17T17:12:00Z</dcterms:modified>
</cp:coreProperties>
</file>