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A7B5" w14:textId="77777777" w:rsidR="007213DD" w:rsidRPr="00A87C10" w:rsidRDefault="00CB41CB" w:rsidP="00E02E2C">
      <w:pPr>
        <w:jc w:val="center"/>
        <w:rPr>
          <w:rFonts w:ascii="Garamond" w:hAnsi="Garamond"/>
          <w:b/>
          <w:sz w:val="32"/>
          <w:szCs w:val="32"/>
        </w:rPr>
      </w:pPr>
      <w:r w:rsidRPr="00CB41CB">
        <w:rPr>
          <w:rFonts w:ascii="Garamond" w:hAnsi="Garamond"/>
          <w:b/>
          <w:sz w:val="32"/>
          <w:szCs w:val="32"/>
        </w:rPr>
        <w:t>DEBT PRIMER</w:t>
      </w:r>
    </w:p>
    <w:p w14:paraId="44AE0671" w14:textId="77777777" w:rsidR="007213DD" w:rsidRPr="007213DD" w:rsidRDefault="007213DD" w:rsidP="00F50F5B">
      <w:pPr>
        <w:jc w:val="center"/>
        <w:rPr>
          <w:rFonts w:ascii="Garamond" w:hAnsi="Garamond"/>
          <w:szCs w:val="24"/>
        </w:rPr>
      </w:pPr>
    </w:p>
    <w:p w14:paraId="440040A3" w14:textId="1C8A602A" w:rsidR="007213DD" w:rsidRPr="00493895" w:rsidRDefault="00CB41CB" w:rsidP="00E63BE2">
      <w:pPr>
        <w:jc w:val="center"/>
        <w:rPr>
          <w:rFonts w:ascii="Garamond" w:hAnsi="Garamond"/>
          <w:sz w:val="26"/>
          <w:szCs w:val="26"/>
        </w:rPr>
      </w:pPr>
      <w:r w:rsidRPr="00493895">
        <w:rPr>
          <w:rFonts w:ascii="Garamond" w:hAnsi="Garamond"/>
          <w:sz w:val="26"/>
          <w:szCs w:val="26"/>
        </w:rPr>
        <w:t>Prepared by staff of the</w:t>
      </w:r>
      <w:r w:rsidR="00E63BE2">
        <w:rPr>
          <w:rFonts w:ascii="Garamond" w:hAnsi="Garamond"/>
          <w:sz w:val="26"/>
          <w:szCs w:val="26"/>
        </w:rPr>
        <w:t xml:space="preserve"> </w:t>
      </w:r>
      <w:r w:rsidRPr="00493895">
        <w:rPr>
          <w:rFonts w:ascii="Garamond" w:hAnsi="Garamond"/>
          <w:sz w:val="26"/>
          <w:szCs w:val="26"/>
        </w:rPr>
        <w:t>Texas Bond Review Board</w:t>
      </w:r>
      <w:r w:rsidR="0012215A">
        <w:rPr>
          <w:rFonts w:ascii="Garamond" w:hAnsi="Garamond"/>
          <w:sz w:val="26"/>
          <w:szCs w:val="26"/>
        </w:rPr>
        <w:t xml:space="preserve"> (</w:t>
      </w:r>
      <w:r w:rsidR="00BA33E3">
        <w:rPr>
          <w:rFonts w:ascii="Garamond" w:hAnsi="Garamond"/>
          <w:sz w:val="26"/>
          <w:szCs w:val="26"/>
        </w:rPr>
        <w:t>April</w:t>
      </w:r>
      <w:r w:rsidR="0012215A">
        <w:rPr>
          <w:rFonts w:ascii="Garamond" w:hAnsi="Garamond"/>
          <w:sz w:val="26"/>
          <w:szCs w:val="26"/>
        </w:rPr>
        <w:t xml:space="preserve"> 202</w:t>
      </w:r>
      <w:r w:rsidR="00BA33E3">
        <w:rPr>
          <w:rFonts w:ascii="Garamond" w:hAnsi="Garamond"/>
          <w:sz w:val="26"/>
          <w:szCs w:val="26"/>
        </w:rPr>
        <w:t>4</w:t>
      </w:r>
      <w:r w:rsidR="0012215A">
        <w:rPr>
          <w:rFonts w:ascii="Garamond" w:hAnsi="Garamond"/>
          <w:sz w:val="26"/>
          <w:szCs w:val="26"/>
        </w:rPr>
        <w:t>)</w:t>
      </w:r>
    </w:p>
    <w:p w14:paraId="58BC7405" w14:textId="77777777" w:rsidR="007213DD" w:rsidRPr="00493895" w:rsidRDefault="007213DD" w:rsidP="00E02E2C">
      <w:pPr>
        <w:jc w:val="center"/>
        <w:rPr>
          <w:rFonts w:ascii="Garamond" w:hAnsi="Garamond"/>
          <w:sz w:val="20"/>
        </w:rPr>
      </w:pPr>
    </w:p>
    <w:p w14:paraId="5124DCA3" w14:textId="102EFB3F" w:rsidR="007213DD" w:rsidRPr="00493895" w:rsidRDefault="00CB41CB" w:rsidP="00ED28F9">
      <w:pPr>
        <w:jc w:val="center"/>
        <w:rPr>
          <w:rFonts w:ascii="Garamond" w:hAnsi="Garamond"/>
          <w:sz w:val="28"/>
          <w:szCs w:val="28"/>
        </w:rPr>
      </w:pPr>
      <w:r w:rsidRPr="00493895">
        <w:rPr>
          <w:rFonts w:ascii="Garamond" w:hAnsi="Garamond"/>
          <w:sz w:val="28"/>
          <w:szCs w:val="28"/>
        </w:rPr>
        <w:t>Rob</w:t>
      </w:r>
      <w:r w:rsidR="00F74BAA">
        <w:rPr>
          <w:rFonts w:ascii="Garamond" w:hAnsi="Garamond"/>
          <w:sz w:val="28"/>
          <w:szCs w:val="28"/>
        </w:rPr>
        <w:t xml:space="preserve"> Latsha</w:t>
      </w:r>
      <w:r w:rsidR="00ED28F9">
        <w:rPr>
          <w:rFonts w:ascii="Garamond" w:hAnsi="Garamond"/>
          <w:sz w:val="28"/>
          <w:szCs w:val="28"/>
        </w:rPr>
        <w:t xml:space="preserve">, </w:t>
      </w:r>
      <w:r w:rsidRPr="00493895">
        <w:rPr>
          <w:rFonts w:ascii="Garamond" w:hAnsi="Garamond"/>
          <w:sz w:val="28"/>
          <w:szCs w:val="28"/>
        </w:rPr>
        <w:t>Executive Director</w:t>
      </w:r>
    </w:p>
    <w:p w14:paraId="2BAA7F72" w14:textId="52A74956" w:rsidR="00227093" w:rsidRDefault="00227093" w:rsidP="00115A4B">
      <w:pPr>
        <w:rPr>
          <w:rFonts w:ascii="Garamond" w:hAnsi="Garamond"/>
          <w:szCs w:val="24"/>
        </w:rPr>
      </w:pPr>
    </w:p>
    <w:p w14:paraId="76B55B7B" w14:textId="77777777" w:rsidR="00EF6508" w:rsidRPr="007213DD" w:rsidRDefault="00EF6508" w:rsidP="00865024">
      <w:pPr>
        <w:rPr>
          <w:rFonts w:ascii="Garamond" w:hAnsi="Garamond"/>
          <w:szCs w:val="24"/>
        </w:rPr>
      </w:pPr>
    </w:p>
    <w:p w14:paraId="11BF8368" w14:textId="77777777" w:rsidR="007213DD" w:rsidRPr="00CA5A61" w:rsidRDefault="007213DD" w:rsidP="00787B00">
      <w:pPr>
        <w:pStyle w:val="Heading1"/>
      </w:pPr>
      <w:bookmarkStart w:id="0" w:name="_Toc535734855"/>
      <w:r w:rsidRPr="00CA5A61">
        <w:t>Introduction</w:t>
      </w:r>
      <w:bookmarkEnd w:id="0"/>
    </w:p>
    <w:p w14:paraId="7B20E2BA" w14:textId="7049232C" w:rsidR="007213DD" w:rsidRPr="007213DD" w:rsidRDefault="007213DD" w:rsidP="00A006B4">
      <w:pPr>
        <w:jc w:val="both"/>
        <w:rPr>
          <w:rFonts w:ascii="Garamond" w:hAnsi="Garamond"/>
          <w:szCs w:val="24"/>
        </w:rPr>
      </w:pPr>
      <w:r w:rsidRPr="007213DD">
        <w:rPr>
          <w:rFonts w:ascii="Garamond" w:hAnsi="Garamond"/>
          <w:szCs w:val="24"/>
        </w:rPr>
        <w:t>The Texas Bond Review Board (BRB</w:t>
      </w:r>
      <w:r w:rsidR="00E95011">
        <w:rPr>
          <w:rFonts w:ascii="Garamond" w:hAnsi="Garamond"/>
          <w:szCs w:val="24"/>
        </w:rPr>
        <w:t xml:space="preserve"> or Board</w:t>
      </w:r>
      <w:r w:rsidRPr="007213DD">
        <w:rPr>
          <w:rFonts w:ascii="Garamond" w:hAnsi="Garamond"/>
          <w:szCs w:val="24"/>
        </w:rPr>
        <w:t>) consists of the Governor, the Lieutenant Governor, the Comptroller of Public Accounts</w:t>
      </w:r>
      <w:r w:rsidR="00127B14">
        <w:rPr>
          <w:rFonts w:ascii="Garamond" w:hAnsi="Garamond"/>
          <w:szCs w:val="24"/>
        </w:rPr>
        <w:t xml:space="preserve"> (voting members)</w:t>
      </w:r>
      <w:r w:rsidR="0087384F">
        <w:rPr>
          <w:rFonts w:ascii="Garamond" w:hAnsi="Garamond"/>
          <w:szCs w:val="24"/>
        </w:rPr>
        <w:t>,</w:t>
      </w:r>
      <w:r w:rsidR="00127B14">
        <w:rPr>
          <w:rFonts w:ascii="Garamond" w:hAnsi="Garamond"/>
          <w:szCs w:val="24"/>
        </w:rPr>
        <w:t xml:space="preserve"> </w:t>
      </w:r>
      <w:r w:rsidRPr="007213DD">
        <w:rPr>
          <w:rFonts w:ascii="Garamond" w:hAnsi="Garamond"/>
          <w:szCs w:val="24"/>
        </w:rPr>
        <w:t xml:space="preserve">and the Speaker of the House of Representatives (non-voting member). </w:t>
      </w:r>
      <w:r w:rsidR="008A29A7" w:rsidRPr="00865024">
        <w:rPr>
          <w:rFonts w:ascii="Garamond" w:hAnsi="Garamond"/>
          <w:szCs w:val="24"/>
        </w:rPr>
        <w:t>With the exception of Tax Revenue Anticipation Notes, State Highway Fund Revenue Anticipation Notes, Permanent University Fund issuances and non-general obligation issuances by university systems that have an unenhanced long-term rating of at least AA- or its equivalent, the BRB is responsible for the approval of all state debt issues and lease purchases with an initial principal amount of greater than $250,000 or a term of longer than five years.</w:t>
      </w:r>
      <w:r w:rsidR="008A29A7">
        <w:t xml:space="preserve"> </w:t>
      </w:r>
      <w:r w:rsidR="00A87C10">
        <w:rPr>
          <w:rFonts w:ascii="Garamond" w:hAnsi="Garamond"/>
          <w:szCs w:val="24"/>
        </w:rPr>
        <w:t>In addition, t</w:t>
      </w:r>
      <w:r w:rsidRPr="007213DD">
        <w:rPr>
          <w:rFonts w:ascii="Garamond" w:hAnsi="Garamond"/>
          <w:szCs w:val="24"/>
        </w:rPr>
        <w:t>he BRB is responsible for collect</w:t>
      </w:r>
      <w:r w:rsidR="00A87C10">
        <w:rPr>
          <w:rFonts w:ascii="Garamond" w:hAnsi="Garamond"/>
          <w:szCs w:val="24"/>
        </w:rPr>
        <w:t>ing</w:t>
      </w:r>
      <w:r w:rsidRPr="007213DD">
        <w:rPr>
          <w:rFonts w:ascii="Garamond" w:hAnsi="Garamond"/>
          <w:szCs w:val="24"/>
        </w:rPr>
        <w:t>, analy</w:t>
      </w:r>
      <w:r w:rsidR="00A87C10">
        <w:rPr>
          <w:rFonts w:ascii="Garamond" w:hAnsi="Garamond"/>
          <w:szCs w:val="24"/>
        </w:rPr>
        <w:t>zing</w:t>
      </w:r>
      <w:r w:rsidR="00E6106F">
        <w:rPr>
          <w:rFonts w:ascii="Garamond" w:hAnsi="Garamond"/>
          <w:szCs w:val="24"/>
        </w:rPr>
        <w:t>,</w:t>
      </w:r>
      <w:r w:rsidRPr="007213DD">
        <w:rPr>
          <w:rFonts w:ascii="Garamond" w:hAnsi="Garamond"/>
          <w:szCs w:val="24"/>
        </w:rPr>
        <w:t xml:space="preserve"> and reporting </w:t>
      </w:r>
      <w:r w:rsidR="00546543">
        <w:rPr>
          <w:rFonts w:ascii="Garamond" w:hAnsi="Garamond"/>
          <w:szCs w:val="24"/>
        </w:rPr>
        <w:t xml:space="preserve">debt </w:t>
      </w:r>
      <w:r w:rsidRPr="007213DD">
        <w:rPr>
          <w:rFonts w:ascii="Garamond" w:hAnsi="Garamond"/>
          <w:szCs w:val="24"/>
        </w:rPr>
        <w:t xml:space="preserve">information </w:t>
      </w:r>
      <w:r w:rsidR="0087384F">
        <w:rPr>
          <w:rFonts w:ascii="Garamond" w:hAnsi="Garamond"/>
          <w:szCs w:val="24"/>
        </w:rPr>
        <w:t>for</w:t>
      </w:r>
      <w:r w:rsidRPr="007213DD">
        <w:rPr>
          <w:rFonts w:ascii="Garamond" w:hAnsi="Garamond"/>
          <w:szCs w:val="24"/>
        </w:rPr>
        <w:t xml:space="preserve"> </w:t>
      </w:r>
      <w:r w:rsidR="0087384F">
        <w:rPr>
          <w:rFonts w:ascii="Garamond" w:hAnsi="Garamond"/>
          <w:szCs w:val="24"/>
        </w:rPr>
        <w:t xml:space="preserve">state agencies, state colleges and universities, and </w:t>
      </w:r>
      <w:r w:rsidRPr="007213DD">
        <w:rPr>
          <w:rFonts w:ascii="Garamond" w:hAnsi="Garamond"/>
          <w:szCs w:val="24"/>
        </w:rPr>
        <w:t xml:space="preserve">local political subdivisions in Texas. The BRB is also charged with the administration of the state’s </w:t>
      </w:r>
      <w:r w:rsidR="00A87C10">
        <w:rPr>
          <w:rFonts w:ascii="Garamond" w:hAnsi="Garamond"/>
          <w:szCs w:val="24"/>
        </w:rPr>
        <w:t>P</w:t>
      </w:r>
      <w:r w:rsidRPr="007213DD">
        <w:rPr>
          <w:rFonts w:ascii="Garamond" w:hAnsi="Garamond"/>
          <w:szCs w:val="24"/>
        </w:rPr>
        <w:t xml:space="preserve">rivate </w:t>
      </w:r>
      <w:r w:rsidR="00A87C10">
        <w:rPr>
          <w:rFonts w:ascii="Garamond" w:hAnsi="Garamond"/>
          <w:szCs w:val="24"/>
        </w:rPr>
        <w:t>A</w:t>
      </w:r>
      <w:r w:rsidRPr="007213DD">
        <w:rPr>
          <w:rFonts w:ascii="Garamond" w:hAnsi="Garamond"/>
          <w:szCs w:val="24"/>
        </w:rPr>
        <w:t xml:space="preserve">ctivity </w:t>
      </w:r>
      <w:r w:rsidR="00A87C10">
        <w:rPr>
          <w:rFonts w:ascii="Garamond" w:hAnsi="Garamond"/>
          <w:szCs w:val="24"/>
        </w:rPr>
        <w:t>B</w:t>
      </w:r>
      <w:r w:rsidRPr="007213DD">
        <w:rPr>
          <w:rFonts w:ascii="Garamond" w:hAnsi="Garamond"/>
          <w:szCs w:val="24"/>
        </w:rPr>
        <w:t xml:space="preserve">ond </w:t>
      </w:r>
      <w:r w:rsidR="00A87C10">
        <w:rPr>
          <w:rFonts w:ascii="Garamond" w:hAnsi="Garamond"/>
          <w:szCs w:val="24"/>
        </w:rPr>
        <w:t>A</w:t>
      </w:r>
      <w:r w:rsidRPr="007213DD">
        <w:rPr>
          <w:rFonts w:ascii="Garamond" w:hAnsi="Garamond"/>
          <w:szCs w:val="24"/>
        </w:rPr>
        <w:t xml:space="preserve">llocation </w:t>
      </w:r>
      <w:r w:rsidR="00A87C10">
        <w:rPr>
          <w:rFonts w:ascii="Garamond" w:hAnsi="Garamond"/>
          <w:szCs w:val="24"/>
        </w:rPr>
        <w:t>P</w:t>
      </w:r>
      <w:r w:rsidRPr="007213DD">
        <w:rPr>
          <w:rFonts w:ascii="Garamond" w:hAnsi="Garamond"/>
          <w:szCs w:val="24"/>
        </w:rPr>
        <w:t>rogram</w:t>
      </w:r>
      <w:r w:rsidR="00780AAD">
        <w:rPr>
          <w:rFonts w:ascii="Garamond" w:hAnsi="Garamond"/>
          <w:szCs w:val="24"/>
        </w:rPr>
        <w:t xml:space="preserve">. </w:t>
      </w:r>
      <w:r w:rsidRPr="007213DD">
        <w:rPr>
          <w:rFonts w:ascii="Garamond" w:hAnsi="Garamond"/>
          <w:szCs w:val="24"/>
        </w:rPr>
        <w:t>The BRB’s statutory authority is provided in Texas Government Code Chapters 1231 and 1372.</w:t>
      </w:r>
    </w:p>
    <w:p w14:paraId="37A6F162" w14:textId="77777777" w:rsidR="007213DD" w:rsidRPr="007213DD" w:rsidRDefault="007213DD" w:rsidP="00A006B4">
      <w:pPr>
        <w:jc w:val="both"/>
        <w:rPr>
          <w:rFonts w:ascii="Garamond" w:hAnsi="Garamond"/>
          <w:szCs w:val="24"/>
        </w:rPr>
      </w:pPr>
    </w:p>
    <w:p w14:paraId="1A87012A" w14:textId="025DBDF6" w:rsidR="007213DD" w:rsidRPr="007213DD" w:rsidRDefault="007213DD" w:rsidP="00A006B4">
      <w:pPr>
        <w:jc w:val="both"/>
        <w:rPr>
          <w:rFonts w:ascii="Garamond" w:hAnsi="Garamond"/>
          <w:szCs w:val="24"/>
        </w:rPr>
      </w:pPr>
      <w:r w:rsidRPr="007213DD">
        <w:rPr>
          <w:rFonts w:ascii="Garamond" w:hAnsi="Garamond"/>
          <w:szCs w:val="24"/>
        </w:rPr>
        <w:t>This Debt Primer is intended to</w:t>
      </w:r>
      <w:r w:rsidR="0078526C" w:rsidRPr="007213DD">
        <w:rPr>
          <w:rFonts w:ascii="Garamond" w:hAnsi="Garamond"/>
          <w:szCs w:val="24"/>
        </w:rPr>
        <w:t xml:space="preserve"> provide basic knowledge </w:t>
      </w:r>
      <w:r w:rsidR="0078526C">
        <w:rPr>
          <w:rFonts w:ascii="Garamond" w:hAnsi="Garamond"/>
          <w:szCs w:val="24"/>
        </w:rPr>
        <w:t>of debt</w:t>
      </w:r>
      <w:r w:rsidRPr="007213DD">
        <w:rPr>
          <w:rFonts w:ascii="Garamond" w:hAnsi="Garamond"/>
          <w:szCs w:val="24"/>
        </w:rPr>
        <w:t xml:space="preserve"> for government officials and other interested parties. </w:t>
      </w:r>
      <w:r w:rsidR="0078526C">
        <w:rPr>
          <w:rFonts w:ascii="Garamond" w:hAnsi="Garamond"/>
          <w:szCs w:val="24"/>
        </w:rPr>
        <w:t>It</w:t>
      </w:r>
      <w:r w:rsidRPr="007213DD">
        <w:rPr>
          <w:rFonts w:ascii="Garamond" w:hAnsi="Garamond"/>
          <w:szCs w:val="24"/>
        </w:rPr>
        <w:t xml:space="preserve"> covers topics such as types of debt issued by the state of Texas, the state</w:t>
      </w:r>
      <w:r w:rsidR="00E63BE2">
        <w:rPr>
          <w:rFonts w:ascii="Garamond" w:hAnsi="Garamond"/>
          <w:szCs w:val="24"/>
        </w:rPr>
        <w:t>’</w:t>
      </w:r>
      <w:r w:rsidRPr="007213DD">
        <w:rPr>
          <w:rFonts w:ascii="Garamond" w:hAnsi="Garamond"/>
          <w:szCs w:val="24"/>
        </w:rPr>
        <w:t>s constitutional debt limit and policy implications of debt issuance.</w:t>
      </w:r>
      <w:r w:rsidR="009D147F">
        <w:rPr>
          <w:rFonts w:ascii="Garamond" w:hAnsi="Garamond"/>
          <w:szCs w:val="24"/>
        </w:rPr>
        <w:t xml:space="preserve"> The Debt Primer concludes with a glossary of terms.</w:t>
      </w:r>
    </w:p>
    <w:p w14:paraId="48446373" w14:textId="77777777" w:rsidR="007213DD" w:rsidRPr="007213DD" w:rsidRDefault="007213DD" w:rsidP="00A006B4">
      <w:pPr>
        <w:jc w:val="both"/>
        <w:rPr>
          <w:rFonts w:ascii="Garamond" w:hAnsi="Garamond"/>
          <w:szCs w:val="24"/>
        </w:rPr>
      </w:pPr>
    </w:p>
    <w:p w14:paraId="02A81FA7" w14:textId="77777777" w:rsidR="007213DD" w:rsidRPr="00CA5A61" w:rsidRDefault="00CB41CB" w:rsidP="00A006B4">
      <w:pPr>
        <w:pStyle w:val="Caption"/>
        <w:spacing w:before="0"/>
        <w:rPr>
          <w:sz w:val="28"/>
          <w:szCs w:val="28"/>
        </w:rPr>
      </w:pPr>
      <w:bookmarkStart w:id="1" w:name="_Toc535734856"/>
      <w:r w:rsidRPr="00CB41CB">
        <w:rPr>
          <w:sz w:val="28"/>
          <w:szCs w:val="28"/>
        </w:rPr>
        <w:t>What is a Bond?</w:t>
      </w:r>
    </w:p>
    <w:p w14:paraId="06D2FA3A" w14:textId="77777777" w:rsidR="007213DD" w:rsidRPr="007213DD" w:rsidRDefault="007213DD" w:rsidP="00A006B4">
      <w:pPr>
        <w:jc w:val="both"/>
        <w:rPr>
          <w:rFonts w:ascii="Garamond" w:hAnsi="Garamond"/>
          <w:szCs w:val="24"/>
        </w:rPr>
      </w:pPr>
      <w:r w:rsidRPr="007213DD">
        <w:rPr>
          <w:rFonts w:ascii="Garamond" w:hAnsi="Garamond"/>
          <w:szCs w:val="24"/>
        </w:rPr>
        <w:t xml:space="preserve">A bond is </w:t>
      </w:r>
      <w:r w:rsidR="00A87C10">
        <w:rPr>
          <w:rFonts w:ascii="Garamond" w:hAnsi="Garamond"/>
          <w:szCs w:val="24"/>
        </w:rPr>
        <w:t>a</w:t>
      </w:r>
      <w:r w:rsidR="00AB576E">
        <w:rPr>
          <w:rFonts w:ascii="Garamond" w:hAnsi="Garamond"/>
          <w:szCs w:val="24"/>
        </w:rPr>
        <w:t xml:space="preserve"> </w:t>
      </w:r>
      <w:r w:rsidR="00AB576E" w:rsidRPr="00CE4017">
        <w:rPr>
          <w:rFonts w:ascii="Garamond" w:hAnsi="Garamond"/>
          <w:i/>
          <w:szCs w:val="24"/>
        </w:rPr>
        <w:t>long-term</w:t>
      </w:r>
      <w:r w:rsidR="00A87C10">
        <w:rPr>
          <w:rFonts w:ascii="Garamond" w:hAnsi="Garamond"/>
          <w:szCs w:val="24"/>
        </w:rPr>
        <w:t xml:space="preserve"> </w:t>
      </w:r>
      <w:r w:rsidR="00AB576E">
        <w:rPr>
          <w:rFonts w:ascii="Garamond" w:hAnsi="Garamond"/>
          <w:szCs w:val="24"/>
        </w:rPr>
        <w:t xml:space="preserve">debt security issued to </w:t>
      </w:r>
      <w:r w:rsidR="00CE4017">
        <w:rPr>
          <w:rFonts w:ascii="Garamond" w:hAnsi="Garamond"/>
          <w:szCs w:val="24"/>
        </w:rPr>
        <w:t>evidence a</w:t>
      </w:r>
      <w:r w:rsidR="00AB576E">
        <w:rPr>
          <w:rFonts w:ascii="Garamond" w:hAnsi="Garamond"/>
          <w:szCs w:val="24"/>
        </w:rPr>
        <w:t xml:space="preserve"> </w:t>
      </w:r>
      <w:r w:rsidR="00A87C10">
        <w:rPr>
          <w:rFonts w:ascii="Garamond" w:hAnsi="Garamond"/>
          <w:szCs w:val="24"/>
        </w:rPr>
        <w:t>loan</w:t>
      </w:r>
      <w:r w:rsidRPr="007213DD">
        <w:rPr>
          <w:rFonts w:ascii="Garamond" w:hAnsi="Garamond"/>
          <w:szCs w:val="24"/>
        </w:rPr>
        <w:t xml:space="preserve"> between a </w:t>
      </w:r>
      <w:r w:rsidR="00A87C10">
        <w:rPr>
          <w:rFonts w:ascii="Garamond" w:hAnsi="Garamond"/>
          <w:szCs w:val="24"/>
        </w:rPr>
        <w:t xml:space="preserve">lender and a </w:t>
      </w:r>
      <w:r w:rsidRPr="007213DD">
        <w:rPr>
          <w:rFonts w:ascii="Garamond" w:hAnsi="Garamond"/>
          <w:szCs w:val="24"/>
        </w:rPr>
        <w:t>borrower specifying</w:t>
      </w:r>
      <w:r w:rsidR="000F47AF">
        <w:rPr>
          <w:rFonts w:ascii="Garamond" w:hAnsi="Garamond"/>
          <w:szCs w:val="24"/>
        </w:rPr>
        <w:t xml:space="preserve"> the</w:t>
      </w:r>
      <w:r w:rsidRPr="007213DD">
        <w:rPr>
          <w:rFonts w:ascii="Garamond" w:hAnsi="Garamond"/>
          <w:szCs w:val="24"/>
        </w:rPr>
        <w:t>:</w:t>
      </w:r>
    </w:p>
    <w:p w14:paraId="66D62B28" w14:textId="77777777" w:rsidR="00FF1DB5" w:rsidRDefault="00CB41CB">
      <w:pPr>
        <w:pStyle w:val="ListParagraph"/>
        <w:numPr>
          <w:ilvl w:val="0"/>
          <w:numId w:val="2"/>
        </w:numPr>
        <w:jc w:val="both"/>
        <w:rPr>
          <w:rFonts w:ascii="Garamond" w:hAnsi="Garamond"/>
        </w:rPr>
      </w:pPr>
      <w:r w:rsidRPr="00CB41CB">
        <w:rPr>
          <w:rFonts w:ascii="Garamond" w:hAnsi="Garamond"/>
        </w:rPr>
        <w:t>due date for the loan called the term or maturity, e.g. 20 years;</w:t>
      </w:r>
    </w:p>
    <w:p w14:paraId="4142952F" w14:textId="77777777" w:rsidR="00FF1DB5" w:rsidRDefault="00CB41CB">
      <w:pPr>
        <w:pStyle w:val="ListParagraph"/>
        <w:numPr>
          <w:ilvl w:val="0"/>
          <w:numId w:val="2"/>
        </w:numPr>
        <w:jc w:val="both"/>
        <w:rPr>
          <w:rFonts w:ascii="Garamond" w:hAnsi="Garamond"/>
        </w:rPr>
      </w:pPr>
      <w:r w:rsidRPr="00CB41CB">
        <w:rPr>
          <w:rFonts w:ascii="Garamond" w:hAnsi="Garamond"/>
        </w:rPr>
        <w:t>interest rate, e.g. 5%;</w:t>
      </w:r>
    </w:p>
    <w:p w14:paraId="3261F9B3" w14:textId="584F55FB" w:rsidR="00FF1DB5" w:rsidRDefault="00CB41CB">
      <w:pPr>
        <w:pStyle w:val="ListParagraph"/>
        <w:numPr>
          <w:ilvl w:val="0"/>
          <w:numId w:val="2"/>
        </w:numPr>
        <w:jc w:val="both"/>
        <w:rPr>
          <w:rFonts w:ascii="Garamond" w:hAnsi="Garamond"/>
        </w:rPr>
      </w:pPr>
      <w:r w:rsidRPr="00CB41CB">
        <w:rPr>
          <w:rFonts w:ascii="Garamond" w:hAnsi="Garamond"/>
        </w:rPr>
        <w:t>debt service (repayment) schedule, e.g. monthly, semi-annually</w:t>
      </w:r>
      <w:r w:rsidR="0087384F">
        <w:rPr>
          <w:rFonts w:ascii="Garamond" w:hAnsi="Garamond"/>
        </w:rPr>
        <w:t>,</w:t>
      </w:r>
      <w:r w:rsidRPr="00CB41CB">
        <w:rPr>
          <w:rFonts w:ascii="Garamond" w:hAnsi="Garamond"/>
        </w:rPr>
        <w:t xml:space="preserve"> or annually; and</w:t>
      </w:r>
    </w:p>
    <w:p w14:paraId="73B528C2" w14:textId="77777777" w:rsidR="00FF1DB5" w:rsidRDefault="00CB41CB">
      <w:pPr>
        <w:pStyle w:val="ListParagraph"/>
        <w:numPr>
          <w:ilvl w:val="0"/>
          <w:numId w:val="2"/>
        </w:numPr>
        <w:jc w:val="both"/>
        <w:rPr>
          <w:rFonts w:ascii="Garamond" w:hAnsi="Garamond"/>
        </w:rPr>
      </w:pPr>
      <w:r w:rsidRPr="00CB41CB">
        <w:rPr>
          <w:rFonts w:ascii="Garamond" w:hAnsi="Garamond"/>
        </w:rPr>
        <w:t xml:space="preserve">revenue source pledged to repay the </w:t>
      </w:r>
      <w:r w:rsidR="00CE4017">
        <w:rPr>
          <w:rFonts w:ascii="Garamond" w:hAnsi="Garamond"/>
        </w:rPr>
        <w:t>debt</w:t>
      </w:r>
      <w:r w:rsidRPr="00CB41CB">
        <w:rPr>
          <w:rFonts w:ascii="Garamond" w:hAnsi="Garamond"/>
        </w:rPr>
        <w:t>.</w:t>
      </w:r>
    </w:p>
    <w:p w14:paraId="07E9876D" w14:textId="77777777" w:rsidR="007213DD" w:rsidRPr="007213DD" w:rsidRDefault="007213DD" w:rsidP="00A006B4">
      <w:pPr>
        <w:jc w:val="both"/>
        <w:rPr>
          <w:rFonts w:ascii="Garamond" w:hAnsi="Garamond"/>
          <w:szCs w:val="24"/>
        </w:rPr>
      </w:pPr>
    </w:p>
    <w:p w14:paraId="24FD1845" w14:textId="77777777" w:rsidR="007213DD" w:rsidRPr="00CA5A61" w:rsidRDefault="00CB41CB" w:rsidP="00A006B4">
      <w:pPr>
        <w:pStyle w:val="Caption"/>
        <w:spacing w:before="0"/>
        <w:rPr>
          <w:sz w:val="28"/>
          <w:szCs w:val="28"/>
        </w:rPr>
      </w:pPr>
      <w:r w:rsidRPr="00CB41CB">
        <w:rPr>
          <w:sz w:val="28"/>
          <w:szCs w:val="28"/>
        </w:rPr>
        <w:t xml:space="preserve">Common </w:t>
      </w:r>
      <w:r w:rsidR="000F47AF">
        <w:rPr>
          <w:sz w:val="28"/>
          <w:szCs w:val="28"/>
        </w:rPr>
        <w:t>Terms for Debt</w:t>
      </w:r>
      <w:r w:rsidRPr="00CB41CB">
        <w:rPr>
          <w:sz w:val="28"/>
          <w:szCs w:val="28"/>
        </w:rPr>
        <w:t xml:space="preserve"> </w:t>
      </w:r>
      <w:r w:rsidR="000F47AF">
        <w:rPr>
          <w:sz w:val="28"/>
          <w:szCs w:val="28"/>
        </w:rPr>
        <w:t>Securities</w:t>
      </w:r>
    </w:p>
    <w:p w14:paraId="1C98E756" w14:textId="77777777" w:rsidR="00FF1DB5" w:rsidRDefault="00CB41CB">
      <w:pPr>
        <w:pStyle w:val="ListParagraph"/>
        <w:numPr>
          <w:ilvl w:val="0"/>
          <w:numId w:val="4"/>
        </w:numPr>
        <w:jc w:val="both"/>
        <w:rPr>
          <w:rFonts w:ascii="Garamond" w:hAnsi="Garamond"/>
        </w:rPr>
      </w:pPr>
      <w:r w:rsidRPr="00CB41CB">
        <w:rPr>
          <w:rFonts w:ascii="Garamond" w:hAnsi="Garamond"/>
          <w:i/>
        </w:rPr>
        <w:t>Par</w:t>
      </w:r>
      <w:r w:rsidRPr="00CB41CB">
        <w:rPr>
          <w:rFonts w:ascii="Garamond" w:hAnsi="Garamond"/>
        </w:rPr>
        <w:t xml:space="preserve"> – 100% of the face value of a security.  </w:t>
      </w:r>
    </w:p>
    <w:p w14:paraId="30EF80AC" w14:textId="77777777" w:rsidR="00FF1DB5" w:rsidRDefault="00CB41CB">
      <w:pPr>
        <w:pStyle w:val="ListParagraph"/>
        <w:numPr>
          <w:ilvl w:val="0"/>
          <w:numId w:val="4"/>
        </w:numPr>
        <w:jc w:val="both"/>
        <w:rPr>
          <w:rFonts w:ascii="Garamond" w:hAnsi="Garamond"/>
        </w:rPr>
      </w:pPr>
      <w:r w:rsidRPr="00CB41CB">
        <w:rPr>
          <w:rFonts w:ascii="Garamond" w:hAnsi="Garamond"/>
          <w:i/>
        </w:rPr>
        <w:t>Premium</w:t>
      </w:r>
      <w:r w:rsidRPr="00CB41CB">
        <w:rPr>
          <w:rFonts w:ascii="Garamond" w:hAnsi="Garamond"/>
        </w:rPr>
        <w:t xml:space="preserve"> – the amount by which the price paid for a security exceeds par value.</w:t>
      </w:r>
    </w:p>
    <w:p w14:paraId="6F280353" w14:textId="77777777" w:rsidR="00FF1DB5" w:rsidRDefault="00CB41CB">
      <w:pPr>
        <w:pStyle w:val="ListParagraph"/>
        <w:numPr>
          <w:ilvl w:val="0"/>
          <w:numId w:val="4"/>
        </w:numPr>
        <w:jc w:val="both"/>
        <w:rPr>
          <w:rFonts w:ascii="Garamond" w:hAnsi="Garamond"/>
        </w:rPr>
      </w:pPr>
      <w:r w:rsidRPr="00CB41CB">
        <w:rPr>
          <w:rFonts w:ascii="Garamond" w:hAnsi="Garamond"/>
          <w:i/>
        </w:rPr>
        <w:t>Discount</w:t>
      </w:r>
      <w:r w:rsidRPr="00CB41CB">
        <w:rPr>
          <w:rFonts w:ascii="Garamond" w:hAnsi="Garamond"/>
        </w:rPr>
        <w:t xml:space="preserve"> – the amount by which the price paid for a security is less than par value. </w:t>
      </w:r>
    </w:p>
    <w:p w14:paraId="6D1473DF" w14:textId="77777777" w:rsidR="00FF1DB5" w:rsidRDefault="00CB41CB">
      <w:pPr>
        <w:pStyle w:val="ListParagraph"/>
        <w:numPr>
          <w:ilvl w:val="0"/>
          <w:numId w:val="4"/>
        </w:numPr>
        <w:jc w:val="both"/>
        <w:rPr>
          <w:rFonts w:ascii="Garamond" w:hAnsi="Garamond"/>
        </w:rPr>
      </w:pPr>
      <w:r w:rsidRPr="00CB41CB">
        <w:rPr>
          <w:rFonts w:ascii="Garamond" w:hAnsi="Garamond"/>
          <w:i/>
        </w:rPr>
        <w:t>Maturity date</w:t>
      </w:r>
      <w:r w:rsidRPr="00CB41CB">
        <w:rPr>
          <w:rFonts w:ascii="Garamond" w:hAnsi="Garamond"/>
        </w:rPr>
        <w:t xml:space="preserve"> – the date </w:t>
      </w:r>
      <w:r w:rsidR="0078526C">
        <w:rPr>
          <w:rFonts w:ascii="Garamond" w:hAnsi="Garamond"/>
        </w:rPr>
        <w:t xml:space="preserve">the </w:t>
      </w:r>
      <w:r w:rsidRPr="00CB41CB">
        <w:rPr>
          <w:rFonts w:ascii="Garamond" w:hAnsi="Garamond"/>
        </w:rPr>
        <w:t>principal is due</w:t>
      </w:r>
      <w:r w:rsidR="00BE1161">
        <w:rPr>
          <w:rFonts w:ascii="Garamond" w:hAnsi="Garamond"/>
        </w:rPr>
        <w:t>.</w:t>
      </w:r>
    </w:p>
    <w:p w14:paraId="44AE216E" w14:textId="77777777" w:rsidR="00FF1DB5" w:rsidRDefault="00CB41CB">
      <w:pPr>
        <w:pStyle w:val="ListParagraph"/>
        <w:numPr>
          <w:ilvl w:val="0"/>
          <w:numId w:val="4"/>
        </w:numPr>
        <w:jc w:val="both"/>
        <w:rPr>
          <w:rFonts w:ascii="Garamond" w:hAnsi="Garamond"/>
        </w:rPr>
      </w:pPr>
      <w:r w:rsidRPr="00CB41CB">
        <w:rPr>
          <w:rFonts w:ascii="Garamond" w:hAnsi="Garamond"/>
          <w:i/>
        </w:rPr>
        <w:t>Coupon</w:t>
      </w:r>
      <w:r w:rsidRPr="00CB41CB">
        <w:rPr>
          <w:rFonts w:ascii="Garamond" w:hAnsi="Garamond"/>
        </w:rPr>
        <w:t xml:space="preserve"> – the interest rate paid on a security</w:t>
      </w:r>
      <w:r w:rsidR="00BE1161">
        <w:rPr>
          <w:rFonts w:ascii="Garamond" w:hAnsi="Garamond"/>
        </w:rPr>
        <w:t>.</w:t>
      </w:r>
    </w:p>
    <w:p w14:paraId="674556B2" w14:textId="614D3977" w:rsidR="00FF1DB5" w:rsidRDefault="00CB41CB">
      <w:pPr>
        <w:pStyle w:val="ListParagraph"/>
        <w:numPr>
          <w:ilvl w:val="0"/>
          <w:numId w:val="4"/>
        </w:numPr>
        <w:jc w:val="both"/>
        <w:rPr>
          <w:rFonts w:ascii="Garamond" w:hAnsi="Garamond"/>
        </w:rPr>
      </w:pPr>
      <w:r w:rsidRPr="00CB41CB">
        <w:rPr>
          <w:rFonts w:ascii="Garamond" w:hAnsi="Garamond"/>
          <w:i/>
        </w:rPr>
        <w:t xml:space="preserve">Fixed </w:t>
      </w:r>
      <w:r w:rsidR="000F47AF">
        <w:rPr>
          <w:rFonts w:ascii="Garamond" w:hAnsi="Garamond"/>
          <w:i/>
        </w:rPr>
        <w:t xml:space="preserve">interest </w:t>
      </w:r>
      <w:r w:rsidRPr="00CB41CB">
        <w:rPr>
          <w:rFonts w:ascii="Garamond" w:hAnsi="Garamond"/>
          <w:i/>
        </w:rPr>
        <w:t>rate</w:t>
      </w:r>
      <w:r w:rsidRPr="00CB41CB">
        <w:rPr>
          <w:rFonts w:ascii="Garamond" w:hAnsi="Garamond"/>
        </w:rPr>
        <w:t xml:space="preserve"> </w:t>
      </w:r>
      <w:r w:rsidR="00E63BE2">
        <w:rPr>
          <w:rFonts w:ascii="Garamond" w:hAnsi="Garamond"/>
        </w:rPr>
        <w:t>–</w:t>
      </w:r>
      <w:r w:rsidRPr="00CB41CB">
        <w:rPr>
          <w:rFonts w:ascii="Garamond" w:hAnsi="Garamond"/>
        </w:rPr>
        <w:t xml:space="preserve"> an interest rate that </w:t>
      </w:r>
      <w:r w:rsidR="00F73A8F">
        <w:rPr>
          <w:rFonts w:ascii="Garamond" w:hAnsi="Garamond"/>
        </w:rPr>
        <w:t>does not fluctuate</w:t>
      </w:r>
      <w:r w:rsidRPr="00CB41CB">
        <w:rPr>
          <w:rFonts w:ascii="Garamond" w:hAnsi="Garamond"/>
        </w:rPr>
        <w:t xml:space="preserve"> during the life of </w:t>
      </w:r>
      <w:r w:rsidR="00F73A8F">
        <w:rPr>
          <w:rFonts w:ascii="Garamond" w:hAnsi="Garamond"/>
        </w:rPr>
        <w:t>a</w:t>
      </w:r>
      <w:r w:rsidRPr="00CB41CB">
        <w:rPr>
          <w:rFonts w:ascii="Garamond" w:hAnsi="Garamond"/>
        </w:rPr>
        <w:t xml:space="preserve"> security.</w:t>
      </w:r>
    </w:p>
    <w:p w14:paraId="6A1BCD6B" w14:textId="6AA285CA" w:rsidR="00FF1DB5" w:rsidRDefault="00CB41CB">
      <w:pPr>
        <w:pStyle w:val="ListParagraph"/>
        <w:numPr>
          <w:ilvl w:val="0"/>
          <w:numId w:val="4"/>
        </w:numPr>
        <w:jc w:val="both"/>
        <w:rPr>
          <w:rFonts w:ascii="Garamond" w:hAnsi="Garamond"/>
        </w:rPr>
      </w:pPr>
      <w:r w:rsidRPr="00CB41CB">
        <w:rPr>
          <w:rFonts w:ascii="Garamond" w:hAnsi="Garamond"/>
          <w:i/>
        </w:rPr>
        <w:t xml:space="preserve">Variable </w:t>
      </w:r>
      <w:r w:rsidR="00F73A8F">
        <w:rPr>
          <w:rFonts w:ascii="Garamond" w:hAnsi="Garamond"/>
          <w:i/>
        </w:rPr>
        <w:t xml:space="preserve">interest </w:t>
      </w:r>
      <w:r w:rsidRPr="00CB41CB">
        <w:rPr>
          <w:rFonts w:ascii="Garamond" w:hAnsi="Garamond"/>
          <w:i/>
        </w:rPr>
        <w:t xml:space="preserve">rate </w:t>
      </w:r>
      <w:r w:rsidR="00E63BE2">
        <w:rPr>
          <w:rFonts w:ascii="Garamond" w:hAnsi="Garamond"/>
        </w:rPr>
        <w:t>–</w:t>
      </w:r>
      <w:r w:rsidRPr="00CB41CB">
        <w:rPr>
          <w:rFonts w:ascii="Garamond" w:hAnsi="Garamond"/>
        </w:rPr>
        <w:t xml:space="preserve"> an interest rate that fluctuates based on a predetermined index or formula. </w:t>
      </w:r>
    </w:p>
    <w:p w14:paraId="47A46B25" w14:textId="77777777" w:rsidR="00FF1DB5" w:rsidRDefault="00CB41CB">
      <w:pPr>
        <w:pStyle w:val="ListParagraph"/>
        <w:numPr>
          <w:ilvl w:val="0"/>
          <w:numId w:val="4"/>
        </w:numPr>
        <w:jc w:val="both"/>
        <w:rPr>
          <w:rFonts w:ascii="Garamond" w:hAnsi="Garamond"/>
        </w:rPr>
      </w:pPr>
      <w:r w:rsidRPr="00CB41CB">
        <w:rPr>
          <w:rFonts w:ascii="Garamond" w:hAnsi="Garamond"/>
          <w:i/>
        </w:rPr>
        <w:t>Liquidity</w:t>
      </w:r>
      <w:r w:rsidRPr="00CB41CB">
        <w:rPr>
          <w:rFonts w:ascii="Garamond" w:hAnsi="Garamond"/>
        </w:rPr>
        <w:t xml:space="preserve"> </w:t>
      </w:r>
      <w:r w:rsidR="00754038" w:rsidRPr="00754038">
        <w:rPr>
          <w:rFonts w:ascii="Garamond" w:hAnsi="Garamond"/>
          <w:i/>
        </w:rPr>
        <w:t>Provider</w:t>
      </w:r>
      <w:r w:rsidR="00754038">
        <w:rPr>
          <w:rFonts w:ascii="Garamond" w:hAnsi="Garamond"/>
          <w:i/>
        </w:rPr>
        <w:t xml:space="preserve"> </w:t>
      </w:r>
      <w:r w:rsidR="00754038">
        <w:rPr>
          <w:rFonts w:ascii="Garamond" w:hAnsi="Garamond"/>
        </w:rPr>
        <w:t>–</w:t>
      </w:r>
      <w:r w:rsidRPr="00CB41CB">
        <w:rPr>
          <w:rFonts w:ascii="Garamond" w:hAnsi="Garamond"/>
        </w:rPr>
        <w:t xml:space="preserve"> </w:t>
      </w:r>
      <w:r w:rsidR="00754038">
        <w:rPr>
          <w:rFonts w:ascii="Garamond" w:hAnsi="Garamond"/>
        </w:rPr>
        <w:t xml:space="preserve">a </w:t>
      </w:r>
      <w:r w:rsidR="00F73A8F" w:rsidRPr="00F73A8F">
        <w:rPr>
          <w:rFonts w:ascii="Garamond" w:hAnsi="Garamond"/>
        </w:rPr>
        <w:t>financial intermediary that facilitates the remarketing of variable-rate debt at reset dates</w:t>
      </w:r>
      <w:r w:rsidR="00754038">
        <w:rPr>
          <w:rFonts w:ascii="Garamond" w:hAnsi="Garamond"/>
        </w:rPr>
        <w:t>.</w:t>
      </w:r>
    </w:p>
    <w:p w14:paraId="6A73BFEC" w14:textId="100C1032" w:rsidR="007213DD" w:rsidRDefault="00CB41CB" w:rsidP="00865024">
      <w:pPr>
        <w:pStyle w:val="ListParagraph"/>
        <w:numPr>
          <w:ilvl w:val="0"/>
          <w:numId w:val="4"/>
        </w:numPr>
        <w:jc w:val="both"/>
      </w:pPr>
      <w:r w:rsidRPr="00CB41CB">
        <w:rPr>
          <w:rFonts w:ascii="Garamond" w:hAnsi="Garamond"/>
          <w:i/>
        </w:rPr>
        <w:t>Yield</w:t>
      </w:r>
      <w:r w:rsidRPr="00CB41CB">
        <w:rPr>
          <w:rFonts w:ascii="Garamond" w:hAnsi="Garamond"/>
        </w:rPr>
        <w:t xml:space="preserve"> – the investor’s rate of return.</w:t>
      </w:r>
    </w:p>
    <w:p w14:paraId="35771BEB" w14:textId="77777777" w:rsidR="008441B0" w:rsidRPr="008441B0" w:rsidRDefault="008441B0" w:rsidP="00865024"/>
    <w:p w14:paraId="31DC5B3A" w14:textId="77777777" w:rsidR="007213DD" w:rsidRPr="00CA5A61" w:rsidRDefault="007213DD" w:rsidP="00787B00">
      <w:pPr>
        <w:pStyle w:val="Heading1"/>
      </w:pPr>
      <w:r w:rsidRPr="00CA5A61">
        <w:lastRenderedPageBreak/>
        <w:t xml:space="preserve">Municipal </w:t>
      </w:r>
      <w:r w:rsidR="00AB576E">
        <w:t>Debt</w:t>
      </w:r>
      <w:bookmarkEnd w:id="1"/>
    </w:p>
    <w:p w14:paraId="6DA47CD6" w14:textId="77777777" w:rsidR="007213DD" w:rsidRDefault="00AB576E" w:rsidP="00A006B4">
      <w:pPr>
        <w:jc w:val="both"/>
        <w:rPr>
          <w:rFonts w:ascii="Garamond" w:hAnsi="Garamond"/>
          <w:szCs w:val="24"/>
        </w:rPr>
      </w:pPr>
      <w:r>
        <w:rPr>
          <w:rFonts w:ascii="Garamond" w:hAnsi="Garamond"/>
          <w:szCs w:val="24"/>
        </w:rPr>
        <w:t>M</w:t>
      </w:r>
      <w:r w:rsidR="007213DD" w:rsidRPr="007213DD">
        <w:rPr>
          <w:rFonts w:ascii="Garamond" w:hAnsi="Garamond"/>
          <w:szCs w:val="24"/>
        </w:rPr>
        <w:t xml:space="preserve">unicipal </w:t>
      </w:r>
      <w:r>
        <w:rPr>
          <w:rFonts w:ascii="Garamond" w:hAnsi="Garamond"/>
          <w:szCs w:val="24"/>
        </w:rPr>
        <w:t xml:space="preserve">debt </w:t>
      </w:r>
      <w:r w:rsidR="007213DD" w:rsidRPr="007213DD">
        <w:rPr>
          <w:rFonts w:ascii="Garamond" w:hAnsi="Garamond"/>
          <w:szCs w:val="24"/>
        </w:rPr>
        <w:t xml:space="preserve">is issued </w:t>
      </w:r>
      <w:r w:rsidR="004D6FBB">
        <w:rPr>
          <w:rFonts w:ascii="Garamond" w:hAnsi="Garamond"/>
          <w:szCs w:val="24"/>
        </w:rPr>
        <w:t>to finance</w:t>
      </w:r>
      <w:r w:rsidR="007213DD" w:rsidRPr="007213DD">
        <w:rPr>
          <w:rFonts w:ascii="Garamond" w:hAnsi="Garamond"/>
          <w:szCs w:val="24"/>
        </w:rPr>
        <w:t xml:space="preserve"> </w:t>
      </w:r>
      <w:r w:rsidR="008B2011" w:rsidRPr="007213DD">
        <w:rPr>
          <w:rFonts w:ascii="Garamond" w:hAnsi="Garamond"/>
          <w:szCs w:val="24"/>
        </w:rPr>
        <w:t xml:space="preserve">any number of purposes </w:t>
      </w:r>
      <w:r w:rsidR="008B2011">
        <w:rPr>
          <w:rFonts w:ascii="Garamond" w:hAnsi="Garamond"/>
          <w:szCs w:val="24"/>
        </w:rPr>
        <w:t xml:space="preserve">for </w:t>
      </w:r>
      <w:r w:rsidR="007213DD" w:rsidRPr="007213DD">
        <w:rPr>
          <w:rFonts w:ascii="Garamond" w:hAnsi="Garamond"/>
          <w:szCs w:val="24"/>
        </w:rPr>
        <w:t>a governmental entity</w:t>
      </w:r>
      <w:r w:rsidR="004D6FBB" w:rsidRPr="004D6FBB">
        <w:rPr>
          <w:rFonts w:ascii="Garamond" w:hAnsi="Garamond"/>
          <w:szCs w:val="24"/>
        </w:rPr>
        <w:t xml:space="preserve"> </w:t>
      </w:r>
      <w:r w:rsidR="004D6FBB">
        <w:rPr>
          <w:rFonts w:ascii="Garamond" w:hAnsi="Garamond"/>
          <w:szCs w:val="24"/>
        </w:rPr>
        <w:t xml:space="preserve">or </w:t>
      </w:r>
      <w:r w:rsidR="004D6FBB" w:rsidRPr="007213DD">
        <w:rPr>
          <w:rFonts w:ascii="Garamond" w:hAnsi="Garamond"/>
          <w:szCs w:val="24"/>
        </w:rPr>
        <w:t>institution of higher education</w:t>
      </w:r>
      <w:r w:rsidR="007213DD" w:rsidRPr="007213DD">
        <w:rPr>
          <w:rFonts w:ascii="Garamond" w:hAnsi="Garamond"/>
          <w:szCs w:val="24"/>
        </w:rPr>
        <w:t xml:space="preserve">. </w:t>
      </w:r>
      <w:r w:rsidR="008B2011">
        <w:rPr>
          <w:rFonts w:ascii="Garamond" w:hAnsi="Garamond"/>
          <w:szCs w:val="24"/>
        </w:rPr>
        <w:t>A</w:t>
      </w:r>
      <w:r w:rsidR="007213DD" w:rsidRPr="007213DD">
        <w:rPr>
          <w:rFonts w:ascii="Garamond" w:hAnsi="Garamond"/>
          <w:szCs w:val="24"/>
        </w:rPr>
        <w:t xml:space="preserve">n investor </w:t>
      </w:r>
      <w:r w:rsidR="008B2011">
        <w:rPr>
          <w:rFonts w:ascii="Garamond" w:hAnsi="Garamond"/>
          <w:szCs w:val="24"/>
        </w:rPr>
        <w:t xml:space="preserve">who </w:t>
      </w:r>
      <w:r w:rsidR="007213DD" w:rsidRPr="007213DD">
        <w:rPr>
          <w:rFonts w:ascii="Garamond" w:hAnsi="Garamond"/>
          <w:szCs w:val="24"/>
        </w:rPr>
        <w:t xml:space="preserve">buys municipal </w:t>
      </w:r>
      <w:r>
        <w:rPr>
          <w:rFonts w:ascii="Garamond" w:hAnsi="Garamond"/>
          <w:szCs w:val="24"/>
        </w:rPr>
        <w:t>debt</w:t>
      </w:r>
      <w:r w:rsidR="007213DD" w:rsidRPr="007213DD">
        <w:rPr>
          <w:rFonts w:ascii="Garamond" w:hAnsi="Garamond"/>
          <w:szCs w:val="24"/>
        </w:rPr>
        <w:t xml:space="preserve"> </w:t>
      </w:r>
      <w:r w:rsidR="008B2011">
        <w:rPr>
          <w:rFonts w:ascii="Garamond" w:hAnsi="Garamond"/>
          <w:szCs w:val="24"/>
        </w:rPr>
        <w:t xml:space="preserve">is </w:t>
      </w:r>
      <w:r w:rsidR="007213DD" w:rsidRPr="007213DD">
        <w:rPr>
          <w:rFonts w:ascii="Garamond" w:hAnsi="Garamond"/>
          <w:szCs w:val="24"/>
        </w:rPr>
        <w:t>l</w:t>
      </w:r>
      <w:r w:rsidR="004D6FBB">
        <w:rPr>
          <w:rFonts w:ascii="Garamond" w:hAnsi="Garamond"/>
          <w:szCs w:val="24"/>
        </w:rPr>
        <w:t>end</w:t>
      </w:r>
      <w:r w:rsidR="008B2011">
        <w:rPr>
          <w:rFonts w:ascii="Garamond" w:hAnsi="Garamond"/>
          <w:szCs w:val="24"/>
        </w:rPr>
        <w:t xml:space="preserve">ing </w:t>
      </w:r>
      <w:r w:rsidR="007213DD" w:rsidRPr="007213DD">
        <w:rPr>
          <w:rFonts w:ascii="Garamond" w:hAnsi="Garamond"/>
          <w:szCs w:val="24"/>
        </w:rPr>
        <w:t xml:space="preserve">money to </w:t>
      </w:r>
      <w:r w:rsidR="004D6FBB">
        <w:rPr>
          <w:rFonts w:ascii="Garamond" w:hAnsi="Garamond"/>
          <w:szCs w:val="24"/>
        </w:rPr>
        <w:t>the</w:t>
      </w:r>
      <w:r w:rsidR="007213DD" w:rsidRPr="007213DD">
        <w:rPr>
          <w:rFonts w:ascii="Garamond" w:hAnsi="Garamond"/>
          <w:szCs w:val="24"/>
        </w:rPr>
        <w:t xml:space="preserve"> </w:t>
      </w:r>
      <w:r w:rsidR="008B2011">
        <w:rPr>
          <w:rFonts w:ascii="Garamond" w:hAnsi="Garamond"/>
          <w:szCs w:val="24"/>
        </w:rPr>
        <w:t>issuer and receives a document evidencing the issuer’s</w:t>
      </w:r>
      <w:r w:rsidR="007213DD" w:rsidRPr="007213DD">
        <w:rPr>
          <w:rFonts w:ascii="Garamond" w:hAnsi="Garamond"/>
          <w:szCs w:val="24"/>
        </w:rPr>
        <w:t xml:space="preserve"> promise to repay the principal plus a specified rate of interest during the life of the </w:t>
      </w:r>
      <w:r>
        <w:rPr>
          <w:rFonts w:ascii="Garamond" w:hAnsi="Garamond"/>
          <w:szCs w:val="24"/>
        </w:rPr>
        <w:t>debt</w:t>
      </w:r>
      <w:r w:rsidR="007213DD" w:rsidRPr="007213DD">
        <w:rPr>
          <w:rFonts w:ascii="Garamond" w:hAnsi="Garamond"/>
          <w:szCs w:val="24"/>
        </w:rPr>
        <w:t xml:space="preserve">. Interest earned on municipal </w:t>
      </w:r>
      <w:r w:rsidR="008B2011">
        <w:rPr>
          <w:rFonts w:ascii="Garamond" w:hAnsi="Garamond"/>
          <w:szCs w:val="24"/>
        </w:rPr>
        <w:t xml:space="preserve">debt </w:t>
      </w:r>
      <w:r w:rsidR="007213DD" w:rsidRPr="007213DD">
        <w:rPr>
          <w:rFonts w:ascii="Garamond" w:hAnsi="Garamond"/>
          <w:szCs w:val="24"/>
        </w:rPr>
        <w:t xml:space="preserve">is </w:t>
      </w:r>
      <w:r w:rsidR="008B2011">
        <w:rPr>
          <w:rFonts w:ascii="Garamond" w:hAnsi="Garamond"/>
          <w:szCs w:val="24"/>
        </w:rPr>
        <w:t>usually</w:t>
      </w:r>
      <w:r w:rsidR="007213DD" w:rsidRPr="007213DD">
        <w:rPr>
          <w:rFonts w:ascii="Garamond" w:hAnsi="Garamond"/>
          <w:szCs w:val="24"/>
        </w:rPr>
        <w:t xml:space="preserve"> exempt from federal</w:t>
      </w:r>
      <w:r w:rsidR="008A60AE">
        <w:rPr>
          <w:rFonts w:ascii="Garamond" w:hAnsi="Garamond"/>
          <w:szCs w:val="24"/>
        </w:rPr>
        <w:t xml:space="preserve"> income</w:t>
      </w:r>
      <w:r w:rsidR="007213DD" w:rsidRPr="007213DD">
        <w:rPr>
          <w:rFonts w:ascii="Garamond" w:hAnsi="Garamond"/>
          <w:szCs w:val="24"/>
        </w:rPr>
        <w:t xml:space="preserve"> taxes.</w:t>
      </w:r>
    </w:p>
    <w:p w14:paraId="5DB9E13D" w14:textId="77777777" w:rsidR="00D42943" w:rsidRDefault="00D42943" w:rsidP="00A006B4">
      <w:pPr>
        <w:jc w:val="both"/>
        <w:rPr>
          <w:rFonts w:ascii="Garamond" w:hAnsi="Garamond"/>
          <w:szCs w:val="24"/>
        </w:rPr>
      </w:pPr>
    </w:p>
    <w:p w14:paraId="5A56037E" w14:textId="62E3F1A3" w:rsidR="007213DD" w:rsidRPr="007213DD" w:rsidRDefault="007213DD" w:rsidP="00A006B4">
      <w:pPr>
        <w:jc w:val="both"/>
        <w:rPr>
          <w:rFonts w:ascii="Garamond" w:hAnsi="Garamond"/>
          <w:szCs w:val="24"/>
        </w:rPr>
      </w:pPr>
      <w:r w:rsidRPr="007213DD">
        <w:rPr>
          <w:rFonts w:ascii="Garamond" w:hAnsi="Garamond"/>
          <w:szCs w:val="24"/>
        </w:rPr>
        <w:t>Prior to issu</w:t>
      </w:r>
      <w:r w:rsidR="008A60AE">
        <w:rPr>
          <w:rFonts w:ascii="Garamond" w:hAnsi="Garamond"/>
          <w:szCs w:val="24"/>
        </w:rPr>
        <w:t>ance</w:t>
      </w:r>
      <w:r w:rsidRPr="007213DD">
        <w:rPr>
          <w:rFonts w:ascii="Garamond" w:hAnsi="Garamond"/>
          <w:szCs w:val="24"/>
        </w:rPr>
        <w:t xml:space="preserve">, </w:t>
      </w:r>
      <w:r w:rsidR="00AB576E">
        <w:rPr>
          <w:rFonts w:ascii="Garamond" w:hAnsi="Garamond"/>
          <w:szCs w:val="24"/>
        </w:rPr>
        <w:t xml:space="preserve">the issuer </w:t>
      </w:r>
      <w:r w:rsidR="00C529DA">
        <w:rPr>
          <w:rFonts w:ascii="Garamond" w:hAnsi="Garamond"/>
          <w:szCs w:val="24"/>
        </w:rPr>
        <w:t>usually</w:t>
      </w:r>
      <w:r w:rsidRPr="007213DD">
        <w:rPr>
          <w:rFonts w:ascii="Garamond" w:hAnsi="Garamond"/>
          <w:szCs w:val="24"/>
        </w:rPr>
        <w:t xml:space="preserve"> hire</w:t>
      </w:r>
      <w:r w:rsidR="00AB576E">
        <w:rPr>
          <w:rFonts w:ascii="Garamond" w:hAnsi="Garamond"/>
          <w:szCs w:val="24"/>
        </w:rPr>
        <w:t>s</w:t>
      </w:r>
      <w:r w:rsidRPr="007213DD">
        <w:rPr>
          <w:rFonts w:ascii="Garamond" w:hAnsi="Garamond"/>
          <w:szCs w:val="24"/>
        </w:rPr>
        <w:t xml:space="preserve"> </w:t>
      </w:r>
      <w:r w:rsidR="00AA2C3E">
        <w:rPr>
          <w:rFonts w:ascii="Garamond" w:hAnsi="Garamond"/>
          <w:szCs w:val="24"/>
        </w:rPr>
        <w:t xml:space="preserve">both </w:t>
      </w:r>
      <w:r w:rsidRPr="007213DD">
        <w:rPr>
          <w:rFonts w:ascii="Garamond" w:hAnsi="Garamond"/>
          <w:szCs w:val="24"/>
        </w:rPr>
        <w:t xml:space="preserve">a </w:t>
      </w:r>
      <w:r w:rsidRPr="007213DD">
        <w:rPr>
          <w:rFonts w:ascii="Garamond" w:hAnsi="Garamond"/>
          <w:b/>
          <w:szCs w:val="24"/>
        </w:rPr>
        <w:t xml:space="preserve">financial advisor </w:t>
      </w:r>
      <w:r w:rsidR="00C529DA" w:rsidRPr="00C529DA">
        <w:rPr>
          <w:rFonts w:ascii="Garamond" w:hAnsi="Garamond"/>
          <w:szCs w:val="24"/>
        </w:rPr>
        <w:t>to</w:t>
      </w:r>
      <w:r w:rsidR="00C529DA" w:rsidRPr="007213DD">
        <w:rPr>
          <w:rFonts w:ascii="Garamond" w:hAnsi="Garamond"/>
          <w:szCs w:val="24"/>
        </w:rPr>
        <w:t xml:space="preserve"> advise on the structure and s</w:t>
      </w:r>
      <w:r w:rsidR="00C529DA">
        <w:rPr>
          <w:rFonts w:ascii="Garamond" w:hAnsi="Garamond"/>
          <w:szCs w:val="24"/>
        </w:rPr>
        <w:t>ale of</w:t>
      </w:r>
      <w:r w:rsidR="00C529DA" w:rsidRPr="007213DD">
        <w:rPr>
          <w:rFonts w:ascii="Garamond" w:hAnsi="Garamond"/>
          <w:szCs w:val="24"/>
        </w:rPr>
        <w:t xml:space="preserve"> the debt</w:t>
      </w:r>
      <w:r w:rsidR="00C529DA">
        <w:rPr>
          <w:rFonts w:ascii="Garamond" w:hAnsi="Garamond"/>
          <w:szCs w:val="24"/>
        </w:rPr>
        <w:t xml:space="preserve"> </w:t>
      </w:r>
      <w:r w:rsidRPr="007213DD">
        <w:rPr>
          <w:rFonts w:ascii="Garamond" w:hAnsi="Garamond"/>
          <w:szCs w:val="24"/>
        </w:rPr>
        <w:t xml:space="preserve">and </w:t>
      </w:r>
      <w:r w:rsidRPr="007213DD">
        <w:rPr>
          <w:rFonts w:ascii="Garamond" w:hAnsi="Garamond"/>
          <w:b/>
          <w:szCs w:val="24"/>
        </w:rPr>
        <w:t>bond counsel</w:t>
      </w:r>
      <w:r w:rsidR="00C529DA">
        <w:rPr>
          <w:rFonts w:ascii="Garamond" w:hAnsi="Garamond"/>
          <w:szCs w:val="24"/>
        </w:rPr>
        <w:t xml:space="preserve"> </w:t>
      </w:r>
      <w:r w:rsidRPr="007213DD">
        <w:rPr>
          <w:rFonts w:ascii="Garamond" w:hAnsi="Garamond"/>
          <w:szCs w:val="24"/>
        </w:rPr>
        <w:t xml:space="preserve">to </w:t>
      </w:r>
      <w:r w:rsidR="008A60AE">
        <w:rPr>
          <w:rFonts w:ascii="Garamond" w:hAnsi="Garamond"/>
          <w:szCs w:val="24"/>
        </w:rPr>
        <w:t>provide a legal opinion</w:t>
      </w:r>
      <w:r w:rsidRPr="007213DD">
        <w:rPr>
          <w:rFonts w:ascii="Garamond" w:hAnsi="Garamond"/>
          <w:szCs w:val="24"/>
        </w:rPr>
        <w:t xml:space="preserve"> that the issue meet</w:t>
      </w:r>
      <w:r w:rsidR="00C529DA">
        <w:rPr>
          <w:rFonts w:ascii="Garamond" w:hAnsi="Garamond"/>
          <w:szCs w:val="24"/>
        </w:rPr>
        <w:t>s</w:t>
      </w:r>
      <w:r w:rsidRPr="007213DD">
        <w:rPr>
          <w:rFonts w:ascii="Garamond" w:hAnsi="Garamond"/>
          <w:szCs w:val="24"/>
        </w:rPr>
        <w:t xml:space="preserve"> all federal </w:t>
      </w:r>
      <w:r w:rsidR="00AB576E">
        <w:rPr>
          <w:rFonts w:ascii="Garamond" w:hAnsi="Garamond"/>
          <w:szCs w:val="24"/>
        </w:rPr>
        <w:t xml:space="preserve">and </w:t>
      </w:r>
      <w:r w:rsidR="00AB576E" w:rsidRPr="007213DD">
        <w:rPr>
          <w:rFonts w:ascii="Garamond" w:hAnsi="Garamond"/>
          <w:szCs w:val="24"/>
        </w:rPr>
        <w:t xml:space="preserve">state </w:t>
      </w:r>
      <w:r w:rsidR="00C529DA">
        <w:rPr>
          <w:rFonts w:ascii="Garamond" w:hAnsi="Garamond"/>
          <w:szCs w:val="24"/>
        </w:rPr>
        <w:t>securities</w:t>
      </w:r>
      <w:r w:rsidRPr="007213DD">
        <w:rPr>
          <w:rFonts w:ascii="Garamond" w:hAnsi="Garamond"/>
          <w:szCs w:val="24"/>
        </w:rPr>
        <w:t xml:space="preserve"> laws and </w:t>
      </w:r>
      <w:r w:rsidR="008A60AE">
        <w:rPr>
          <w:rFonts w:ascii="Garamond" w:hAnsi="Garamond"/>
          <w:szCs w:val="24"/>
        </w:rPr>
        <w:t xml:space="preserve">that </w:t>
      </w:r>
      <w:r w:rsidRPr="007213DD">
        <w:rPr>
          <w:rFonts w:ascii="Garamond" w:hAnsi="Garamond"/>
          <w:szCs w:val="24"/>
        </w:rPr>
        <w:t xml:space="preserve">the </w:t>
      </w:r>
      <w:r w:rsidR="003B107C">
        <w:rPr>
          <w:rFonts w:ascii="Garamond" w:hAnsi="Garamond"/>
          <w:szCs w:val="24"/>
        </w:rPr>
        <w:t>debt is</w:t>
      </w:r>
      <w:r w:rsidR="00C529DA">
        <w:rPr>
          <w:rFonts w:ascii="Garamond" w:hAnsi="Garamond"/>
          <w:szCs w:val="24"/>
        </w:rPr>
        <w:t xml:space="preserve"> </w:t>
      </w:r>
      <w:r w:rsidR="00AB576E">
        <w:rPr>
          <w:rFonts w:ascii="Garamond" w:hAnsi="Garamond"/>
          <w:szCs w:val="24"/>
        </w:rPr>
        <w:t xml:space="preserve">exempt from </w:t>
      </w:r>
      <w:r w:rsidR="0007655B">
        <w:rPr>
          <w:rFonts w:ascii="Garamond" w:hAnsi="Garamond"/>
          <w:szCs w:val="24"/>
        </w:rPr>
        <w:t>tax</w:t>
      </w:r>
      <w:r w:rsidR="00AB576E">
        <w:rPr>
          <w:rFonts w:ascii="Garamond" w:hAnsi="Garamond"/>
          <w:szCs w:val="24"/>
        </w:rPr>
        <w:t>ation</w:t>
      </w:r>
      <w:r w:rsidRPr="007213DD">
        <w:rPr>
          <w:rFonts w:ascii="Garamond" w:hAnsi="Garamond"/>
          <w:szCs w:val="24"/>
        </w:rPr>
        <w:t>.</w:t>
      </w:r>
    </w:p>
    <w:p w14:paraId="30D0EC64" w14:textId="77777777" w:rsidR="007213DD" w:rsidRPr="007213DD" w:rsidRDefault="007213DD" w:rsidP="00A006B4">
      <w:pPr>
        <w:jc w:val="both"/>
        <w:rPr>
          <w:rFonts w:ascii="Garamond" w:hAnsi="Garamond"/>
          <w:szCs w:val="24"/>
        </w:rPr>
      </w:pPr>
    </w:p>
    <w:p w14:paraId="5A097638" w14:textId="77777777" w:rsidR="007213DD" w:rsidRPr="007213DD" w:rsidRDefault="007213DD" w:rsidP="00A006B4">
      <w:pPr>
        <w:jc w:val="both"/>
        <w:rPr>
          <w:rStyle w:val="librios-ddef"/>
          <w:rFonts w:ascii="Garamond" w:hAnsi="Garamond"/>
          <w:szCs w:val="24"/>
        </w:rPr>
      </w:pPr>
      <w:r w:rsidRPr="007213DD">
        <w:rPr>
          <w:rFonts w:ascii="Garamond" w:hAnsi="Garamond"/>
          <w:szCs w:val="24"/>
        </w:rPr>
        <w:t xml:space="preserve">The </w:t>
      </w:r>
      <w:r w:rsidRPr="007213DD">
        <w:rPr>
          <w:rFonts w:ascii="Garamond" w:hAnsi="Garamond"/>
          <w:b/>
          <w:szCs w:val="24"/>
        </w:rPr>
        <w:t xml:space="preserve">underwriting syndicate </w:t>
      </w:r>
      <w:r w:rsidRPr="007213DD">
        <w:rPr>
          <w:rFonts w:ascii="Garamond" w:hAnsi="Garamond"/>
          <w:szCs w:val="24"/>
        </w:rPr>
        <w:t xml:space="preserve">is </w:t>
      </w:r>
      <w:r w:rsidRPr="007213DD">
        <w:rPr>
          <w:rStyle w:val="librios-ddef"/>
          <w:rFonts w:ascii="Garamond" w:hAnsi="Garamond"/>
          <w:szCs w:val="24"/>
        </w:rPr>
        <w:t>a group of underwriting firms that buy the issue for resale to investors.</w:t>
      </w:r>
    </w:p>
    <w:p w14:paraId="38091D88" w14:textId="77777777" w:rsidR="007213DD" w:rsidRPr="007213DD" w:rsidRDefault="007213DD" w:rsidP="00A006B4">
      <w:pPr>
        <w:jc w:val="both"/>
        <w:rPr>
          <w:rStyle w:val="librios-ddef"/>
          <w:rFonts w:ascii="Garamond" w:hAnsi="Garamond"/>
          <w:szCs w:val="24"/>
        </w:rPr>
      </w:pPr>
    </w:p>
    <w:p w14:paraId="50BEC66B" w14:textId="06AD5F41" w:rsidR="007213DD" w:rsidRPr="007213DD" w:rsidRDefault="007213DD" w:rsidP="00A006B4">
      <w:pPr>
        <w:jc w:val="both"/>
        <w:rPr>
          <w:rStyle w:val="librios-ddef"/>
          <w:rFonts w:ascii="Garamond" w:hAnsi="Garamond"/>
          <w:szCs w:val="24"/>
        </w:rPr>
      </w:pPr>
      <w:r w:rsidRPr="00A006B4">
        <w:rPr>
          <w:rFonts w:ascii="Garamond" w:hAnsi="Garamond"/>
          <w:szCs w:val="24"/>
        </w:rPr>
        <w:t xml:space="preserve">The </w:t>
      </w:r>
      <w:r w:rsidR="00CB41CB" w:rsidRPr="00CB41CB">
        <w:rPr>
          <w:rFonts w:ascii="Garamond" w:hAnsi="Garamond"/>
          <w:b/>
          <w:szCs w:val="24"/>
        </w:rPr>
        <w:t>type of sale</w:t>
      </w:r>
      <w:r w:rsidRPr="00A006B4">
        <w:rPr>
          <w:rFonts w:ascii="Garamond" w:hAnsi="Garamond"/>
          <w:szCs w:val="24"/>
        </w:rPr>
        <w:t xml:space="preserve"> is a critical component in the </w:t>
      </w:r>
      <w:r w:rsidR="00AA2C3E">
        <w:rPr>
          <w:rFonts w:ascii="Garamond" w:hAnsi="Garamond"/>
          <w:szCs w:val="24"/>
        </w:rPr>
        <w:t xml:space="preserve">security </w:t>
      </w:r>
      <w:r w:rsidRPr="00A006B4">
        <w:rPr>
          <w:rFonts w:ascii="Garamond" w:hAnsi="Garamond"/>
          <w:szCs w:val="24"/>
        </w:rPr>
        <w:t>sale process. Munic</w:t>
      </w:r>
      <w:r w:rsidRPr="007213DD">
        <w:rPr>
          <w:rFonts w:ascii="Garamond" w:hAnsi="Garamond"/>
          <w:szCs w:val="24"/>
        </w:rPr>
        <w:t xml:space="preserve">ipal </w:t>
      </w:r>
      <w:r w:rsidR="00AA2C3E">
        <w:rPr>
          <w:rFonts w:ascii="Garamond" w:hAnsi="Garamond"/>
          <w:szCs w:val="24"/>
        </w:rPr>
        <w:t>securities</w:t>
      </w:r>
      <w:r w:rsidRPr="007213DD">
        <w:rPr>
          <w:rFonts w:ascii="Garamond" w:hAnsi="Garamond"/>
          <w:szCs w:val="24"/>
        </w:rPr>
        <w:t xml:space="preserve"> are sold to underwriting firms through a competitive, negotiated</w:t>
      </w:r>
      <w:r w:rsidR="0087384F">
        <w:rPr>
          <w:rFonts w:ascii="Garamond" w:hAnsi="Garamond"/>
          <w:szCs w:val="24"/>
        </w:rPr>
        <w:t>,</w:t>
      </w:r>
      <w:r w:rsidRPr="007213DD">
        <w:rPr>
          <w:rFonts w:ascii="Garamond" w:hAnsi="Garamond"/>
          <w:szCs w:val="24"/>
        </w:rPr>
        <w:t xml:space="preserve"> or private placement sale.</w:t>
      </w:r>
    </w:p>
    <w:p w14:paraId="41CED2CF" w14:textId="77777777" w:rsidR="007213DD" w:rsidRPr="007213DD" w:rsidRDefault="007213DD" w:rsidP="00A006B4">
      <w:pPr>
        <w:jc w:val="both"/>
        <w:rPr>
          <w:rStyle w:val="librios-ddef"/>
          <w:rFonts w:ascii="Garamond" w:hAnsi="Garamond"/>
          <w:szCs w:val="24"/>
        </w:rPr>
      </w:pPr>
    </w:p>
    <w:p w14:paraId="367A242B" w14:textId="77777777" w:rsidR="00FF1DB5" w:rsidRDefault="007213DD">
      <w:pPr>
        <w:pStyle w:val="ListParagraph"/>
        <w:numPr>
          <w:ilvl w:val="0"/>
          <w:numId w:val="3"/>
        </w:numPr>
        <w:jc w:val="both"/>
        <w:rPr>
          <w:rFonts w:ascii="Garamond" w:hAnsi="Garamond"/>
        </w:rPr>
      </w:pPr>
      <w:r w:rsidRPr="00CA5A61">
        <w:rPr>
          <w:rStyle w:val="librios-ddef"/>
          <w:rFonts w:ascii="Garamond" w:hAnsi="Garamond"/>
        </w:rPr>
        <w:t xml:space="preserve">In a </w:t>
      </w:r>
      <w:r w:rsidR="00CB41CB" w:rsidRPr="00CB41CB">
        <w:rPr>
          <w:rFonts w:ascii="Garamond" w:hAnsi="Garamond"/>
          <w:i/>
        </w:rPr>
        <w:t>competitive sale</w:t>
      </w:r>
      <w:r w:rsidR="00CB41CB" w:rsidRPr="00CB41CB">
        <w:rPr>
          <w:rFonts w:ascii="Garamond" w:hAnsi="Garamond"/>
        </w:rPr>
        <w:t xml:space="preserve"> underwriting firm(s) submit sealed bids </w:t>
      </w:r>
      <w:r w:rsidR="00E23322">
        <w:rPr>
          <w:rFonts w:ascii="Garamond" w:hAnsi="Garamond"/>
        </w:rPr>
        <w:t xml:space="preserve">to </w:t>
      </w:r>
      <w:r w:rsidR="00CB41CB" w:rsidRPr="00CB41CB">
        <w:rPr>
          <w:rFonts w:ascii="Garamond" w:hAnsi="Garamond"/>
        </w:rPr>
        <w:t xml:space="preserve">purchase the </w:t>
      </w:r>
      <w:r w:rsidR="00AA2C3E">
        <w:rPr>
          <w:rFonts w:ascii="Garamond" w:hAnsi="Garamond"/>
        </w:rPr>
        <w:t>securities</w:t>
      </w:r>
      <w:r w:rsidR="00CB41CB" w:rsidRPr="00CB41CB">
        <w:rPr>
          <w:rFonts w:ascii="Garamond" w:hAnsi="Garamond"/>
        </w:rPr>
        <w:t>, and the winn</w:t>
      </w:r>
      <w:r w:rsidR="00AA2C3E">
        <w:rPr>
          <w:rFonts w:ascii="Garamond" w:hAnsi="Garamond"/>
        </w:rPr>
        <w:t>ing bidd</w:t>
      </w:r>
      <w:r w:rsidR="00CB41CB" w:rsidRPr="00CB41CB">
        <w:rPr>
          <w:rFonts w:ascii="Garamond" w:hAnsi="Garamond"/>
        </w:rPr>
        <w:t xml:space="preserve">er is the firm(s) </w:t>
      </w:r>
      <w:r w:rsidR="008A60AE">
        <w:rPr>
          <w:rFonts w:ascii="Garamond" w:hAnsi="Garamond"/>
        </w:rPr>
        <w:t xml:space="preserve">whose </w:t>
      </w:r>
      <w:r w:rsidR="00CB41CB" w:rsidRPr="00CB41CB">
        <w:rPr>
          <w:rFonts w:ascii="Garamond" w:hAnsi="Garamond"/>
        </w:rPr>
        <w:t xml:space="preserve">bid </w:t>
      </w:r>
      <w:r w:rsidR="008A60AE">
        <w:rPr>
          <w:rFonts w:ascii="Garamond" w:hAnsi="Garamond"/>
        </w:rPr>
        <w:t>provides</w:t>
      </w:r>
      <w:r w:rsidR="00CB41CB" w:rsidRPr="00CB41CB">
        <w:rPr>
          <w:rFonts w:ascii="Garamond" w:hAnsi="Garamond"/>
        </w:rPr>
        <w:t xml:space="preserve"> the lowest true-interest cost (TIC) </w:t>
      </w:r>
      <w:r w:rsidR="008A60AE">
        <w:rPr>
          <w:rFonts w:ascii="Garamond" w:hAnsi="Garamond"/>
        </w:rPr>
        <w:t xml:space="preserve">and otherwise </w:t>
      </w:r>
      <w:r w:rsidR="00CB41CB" w:rsidRPr="00CB41CB">
        <w:rPr>
          <w:rFonts w:ascii="Garamond" w:hAnsi="Garamond"/>
        </w:rPr>
        <w:t xml:space="preserve">meets all specifications outlined in the Notice of Sale. A competitive sale helps achieve the lowest possible TIC but may </w:t>
      </w:r>
      <w:r w:rsidR="008A60AE">
        <w:rPr>
          <w:rFonts w:ascii="Garamond" w:hAnsi="Garamond"/>
        </w:rPr>
        <w:t xml:space="preserve">reduce </w:t>
      </w:r>
      <w:r w:rsidR="00CB41CB" w:rsidRPr="00CB41CB">
        <w:rPr>
          <w:rFonts w:ascii="Garamond" w:hAnsi="Garamond"/>
        </w:rPr>
        <w:t>the issuer</w:t>
      </w:r>
      <w:r w:rsidR="008A60AE">
        <w:rPr>
          <w:rFonts w:ascii="Garamond" w:hAnsi="Garamond"/>
        </w:rPr>
        <w:t>’s</w:t>
      </w:r>
      <w:r w:rsidR="00CB41CB" w:rsidRPr="00CB41CB">
        <w:rPr>
          <w:rFonts w:ascii="Garamond" w:hAnsi="Garamond"/>
        </w:rPr>
        <w:t xml:space="preserve"> flexibility to change the terms and/or conditions of the sale. Competitive sales are best reserved for highly-rated issuers that have </w:t>
      </w:r>
      <w:r w:rsidR="008A60AE">
        <w:rPr>
          <w:rFonts w:ascii="Garamond" w:hAnsi="Garamond"/>
        </w:rPr>
        <w:t xml:space="preserve">historically </w:t>
      </w:r>
      <w:r w:rsidR="00CB41CB" w:rsidRPr="00CB41CB">
        <w:rPr>
          <w:rFonts w:ascii="Garamond" w:hAnsi="Garamond"/>
        </w:rPr>
        <w:t xml:space="preserve">been well-received by </w:t>
      </w:r>
      <w:r w:rsidR="008A60AE">
        <w:rPr>
          <w:rFonts w:ascii="Garamond" w:hAnsi="Garamond"/>
        </w:rPr>
        <w:t>investors</w:t>
      </w:r>
      <w:r w:rsidR="00CB41CB" w:rsidRPr="00CB41CB">
        <w:rPr>
          <w:rFonts w:ascii="Garamond" w:hAnsi="Garamond"/>
        </w:rPr>
        <w:t>.</w:t>
      </w:r>
    </w:p>
    <w:p w14:paraId="06CA5EB7" w14:textId="77777777" w:rsidR="007213DD" w:rsidRPr="007213DD" w:rsidRDefault="007213DD" w:rsidP="00A006B4">
      <w:pPr>
        <w:jc w:val="both"/>
        <w:rPr>
          <w:rFonts w:ascii="Garamond" w:hAnsi="Garamond"/>
          <w:szCs w:val="24"/>
        </w:rPr>
      </w:pPr>
    </w:p>
    <w:p w14:paraId="1CA044D6" w14:textId="0AE4A46A" w:rsidR="00FF1DB5" w:rsidRPr="0007655B" w:rsidRDefault="0042710F">
      <w:pPr>
        <w:pStyle w:val="ListParagraph"/>
        <w:numPr>
          <w:ilvl w:val="0"/>
          <w:numId w:val="3"/>
        </w:numPr>
        <w:jc w:val="both"/>
        <w:rPr>
          <w:rFonts w:ascii="Garamond" w:hAnsi="Garamond"/>
        </w:rPr>
      </w:pPr>
      <w:r w:rsidRPr="0007655B">
        <w:rPr>
          <w:rFonts w:ascii="Garamond" w:hAnsi="Garamond"/>
        </w:rPr>
        <w:t xml:space="preserve">In a </w:t>
      </w:r>
      <w:r w:rsidRPr="0007655B">
        <w:rPr>
          <w:rFonts w:ascii="Garamond" w:hAnsi="Garamond"/>
          <w:i/>
        </w:rPr>
        <w:t>negotiated sale</w:t>
      </w:r>
      <w:r w:rsidRPr="0007655B">
        <w:rPr>
          <w:rFonts w:ascii="Garamond" w:hAnsi="Garamond"/>
        </w:rPr>
        <w:t xml:space="preserve"> the issuer chooses an underwriting firm(s) prior to pricing to </w:t>
      </w:r>
      <w:r w:rsidR="0007655B">
        <w:rPr>
          <w:rFonts w:ascii="Garamond" w:hAnsi="Garamond"/>
        </w:rPr>
        <w:t xml:space="preserve">assist with </w:t>
      </w:r>
      <w:r w:rsidRPr="0007655B">
        <w:rPr>
          <w:rFonts w:ascii="Garamond" w:hAnsi="Garamond"/>
        </w:rPr>
        <w:t>structur</w:t>
      </w:r>
      <w:r w:rsidR="0007655B">
        <w:rPr>
          <w:rFonts w:ascii="Garamond" w:hAnsi="Garamond"/>
        </w:rPr>
        <w:t>ing,</w:t>
      </w:r>
      <w:r w:rsidRPr="0007655B">
        <w:rPr>
          <w:rFonts w:ascii="Garamond" w:hAnsi="Garamond"/>
        </w:rPr>
        <w:t xml:space="preserve"> document</w:t>
      </w:r>
      <w:r w:rsidR="0007655B">
        <w:rPr>
          <w:rFonts w:ascii="Garamond" w:hAnsi="Garamond"/>
        </w:rPr>
        <w:t>ation</w:t>
      </w:r>
      <w:r w:rsidR="0087384F">
        <w:rPr>
          <w:rFonts w:ascii="Garamond" w:hAnsi="Garamond"/>
        </w:rPr>
        <w:t>,</w:t>
      </w:r>
      <w:r w:rsidR="0007655B">
        <w:rPr>
          <w:rFonts w:ascii="Garamond" w:hAnsi="Garamond"/>
        </w:rPr>
        <w:t xml:space="preserve"> and pre-sale of the </w:t>
      </w:r>
      <w:r w:rsidR="00AA2C3E">
        <w:rPr>
          <w:rFonts w:ascii="Garamond" w:hAnsi="Garamond"/>
        </w:rPr>
        <w:t>securities</w:t>
      </w:r>
      <w:r w:rsidR="0007655B">
        <w:rPr>
          <w:rFonts w:ascii="Garamond" w:hAnsi="Garamond"/>
        </w:rPr>
        <w:t xml:space="preserve"> to investors.</w:t>
      </w:r>
      <w:r w:rsidRPr="0007655B">
        <w:rPr>
          <w:rFonts w:ascii="Garamond" w:hAnsi="Garamond"/>
        </w:rPr>
        <w:t xml:space="preserve"> </w:t>
      </w:r>
      <w:r w:rsidR="0007655B">
        <w:rPr>
          <w:rFonts w:ascii="Garamond" w:hAnsi="Garamond"/>
        </w:rPr>
        <w:t>At the time of sale</w:t>
      </w:r>
      <w:r w:rsidR="00AA2C3E">
        <w:rPr>
          <w:rFonts w:ascii="Garamond" w:hAnsi="Garamond"/>
        </w:rPr>
        <w:t>,</w:t>
      </w:r>
      <w:r w:rsidR="0007655B">
        <w:rPr>
          <w:rFonts w:ascii="Garamond" w:hAnsi="Garamond"/>
        </w:rPr>
        <w:t xml:space="preserve"> the issuer negotiates a </w:t>
      </w:r>
      <w:r w:rsidRPr="0007655B">
        <w:rPr>
          <w:rFonts w:ascii="Garamond" w:hAnsi="Garamond"/>
        </w:rPr>
        <w:t xml:space="preserve">price </w:t>
      </w:r>
      <w:r w:rsidR="0007655B">
        <w:rPr>
          <w:rFonts w:ascii="Garamond" w:hAnsi="Garamond"/>
        </w:rPr>
        <w:t xml:space="preserve">at which </w:t>
      </w:r>
      <w:r w:rsidRPr="0007655B">
        <w:rPr>
          <w:rFonts w:ascii="Garamond" w:hAnsi="Garamond"/>
        </w:rPr>
        <w:t xml:space="preserve">the </w:t>
      </w:r>
      <w:r w:rsidR="00AA2C3E">
        <w:rPr>
          <w:rFonts w:ascii="Garamond" w:hAnsi="Garamond"/>
        </w:rPr>
        <w:t>securities</w:t>
      </w:r>
      <w:r w:rsidR="0007655B">
        <w:rPr>
          <w:rFonts w:ascii="Garamond" w:hAnsi="Garamond"/>
        </w:rPr>
        <w:t xml:space="preserve"> are purchased for resale to investors</w:t>
      </w:r>
      <w:r w:rsidRPr="0007655B">
        <w:rPr>
          <w:rFonts w:ascii="Garamond" w:hAnsi="Garamond"/>
        </w:rPr>
        <w:t xml:space="preserve">. A negotiated sale provides the issuer with </w:t>
      </w:r>
      <w:r w:rsidR="00F01F51">
        <w:rPr>
          <w:rFonts w:ascii="Garamond" w:hAnsi="Garamond"/>
        </w:rPr>
        <w:t>more</w:t>
      </w:r>
      <w:r w:rsidRPr="0007655B">
        <w:rPr>
          <w:rFonts w:ascii="Garamond" w:hAnsi="Garamond"/>
        </w:rPr>
        <w:t xml:space="preserve"> flexibility to size and structure the sale </w:t>
      </w:r>
      <w:r w:rsidR="00F01F51">
        <w:rPr>
          <w:rFonts w:ascii="Garamond" w:hAnsi="Garamond"/>
        </w:rPr>
        <w:t>than is available with competitive bids. Negotiated sales</w:t>
      </w:r>
      <w:r w:rsidRPr="0007655B">
        <w:rPr>
          <w:rFonts w:ascii="Garamond" w:hAnsi="Garamond"/>
        </w:rPr>
        <w:t xml:space="preserve"> are best suited for </w:t>
      </w:r>
      <w:r w:rsidR="00F01F51">
        <w:rPr>
          <w:rFonts w:ascii="Garamond" w:hAnsi="Garamond"/>
        </w:rPr>
        <w:t>issues</w:t>
      </w:r>
      <w:r w:rsidRPr="0007655B">
        <w:rPr>
          <w:rFonts w:ascii="Garamond" w:hAnsi="Garamond"/>
        </w:rPr>
        <w:t xml:space="preserve"> that require a special selling effort </w:t>
      </w:r>
      <w:r w:rsidR="00AA2C3E">
        <w:rPr>
          <w:rFonts w:ascii="Garamond" w:hAnsi="Garamond"/>
        </w:rPr>
        <w:t xml:space="preserve">either </w:t>
      </w:r>
      <w:r w:rsidRPr="0007655B">
        <w:rPr>
          <w:rFonts w:ascii="Garamond" w:hAnsi="Garamond"/>
        </w:rPr>
        <w:t>because the market</w:t>
      </w:r>
      <w:r w:rsidR="00AA2C3E">
        <w:rPr>
          <w:rFonts w:ascii="Garamond" w:hAnsi="Garamond"/>
        </w:rPr>
        <w:t xml:space="preserve"> is</w:t>
      </w:r>
      <w:r w:rsidRPr="0007655B">
        <w:rPr>
          <w:rFonts w:ascii="Garamond" w:hAnsi="Garamond"/>
        </w:rPr>
        <w:t xml:space="preserve"> unfamiliar with the issuer or</w:t>
      </w:r>
      <w:r w:rsidR="00AA2C3E">
        <w:rPr>
          <w:rFonts w:ascii="Garamond" w:hAnsi="Garamond"/>
        </w:rPr>
        <w:t xml:space="preserve"> due to</w:t>
      </w:r>
      <w:r w:rsidRPr="0007655B">
        <w:rPr>
          <w:rFonts w:ascii="Garamond" w:hAnsi="Garamond"/>
        </w:rPr>
        <w:t xml:space="preserve"> unique features of the issuance.</w:t>
      </w:r>
    </w:p>
    <w:p w14:paraId="5E99C009" w14:textId="77777777" w:rsidR="00E63BE2" w:rsidRDefault="00E63BE2" w:rsidP="00865024">
      <w:pPr>
        <w:pStyle w:val="ListParagraph"/>
        <w:rPr>
          <w:rFonts w:ascii="Garamond" w:hAnsi="Garamond"/>
        </w:rPr>
      </w:pPr>
    </w:p>
    <w:p w14:paraId="27FC26E1" w14:textId="77777777" w:rsidR="00FF1DB5" w:rsidRDefault="00CB41CB">
      <w:pPr>
        <w:pStyle w:val="ListParagraph"/>
        <w:numPr>
          <w:ilvl w:val="0"/>
          <w:numId w:val="3"/>
        </w:numPr>
        <w:jc w:val="both"/>
        <w:rPr>
          <w:rFonts w:ascii="Garamond" w:hAnsi="Garamond"/>
        </w:rPr>
      </w:pPr>
      <w:r w:rsidRPr="00CB41CB">
        <w:rPr>
          <w:rFonts w:ascii="Garamond" w:hAnsi="Garamond"/>
        </w:rPr>
        <w:t xml:space="preserve">A </w:t>
      </w:r>
      <w:r w:rsidRPr="00CB41CB">
        <w:rPr>
          <w:rFonts w:ascii="Garamond" w:hAnsi="Garamond"/>
          <w:i/>
        </w:rPr>
        <w:t>private placement</w:t>
      </w:r>
      <w:r w:rsidRPr="00CB41CB">
        <w:rPr>
          <w:rFonts w:ascii="Garamond" w:hAnsi="Garamond"/>
        </w:rPr>
        <w:t xml:space="preserve"> is a negotiated offering in which an issuer’s </w:t>
      </w:r>
      <w:r w:rsidR="00AA2C3E">
        <w:rPr>
          <w:rFonts w:ascii="Garamond" w:hAnsi="Garamond"/>
        </w:rPr>
        <w:t>securities</w:t>
      </w:r>
      <w:r w:rsidRPr="00CB41CB">
        <w:rPr>
          <w:rFonts w:ascii="Garamond" w:hAnsi="Garamond"/>
        </w:rPr>
        <w:t xml:space="preserve"> are sold directly to a private investor(s) rather than through a</w:t>
      </w:r>
      <w:r w:rsidR="00F01F51">
        <w:rPr>
          <w:rFonts w:ascii="Garamond" w:hAnsi="Garamond"/>
        </w:rPr>
        <w:t xml:space="preserve"> public</w:t>
      </w:r>
      <w:r w:rsidRPr="00CB41CB">
        <w:rPr>
          <w:rFonts w:ascii="Garamond" w:hAnsi="Garamond"/>
        </w:rPr>
        <w:t xml:space="preserve"> offering. </w:t>
      </w:r>
      <w:bookmarkStart w:id="2" w:name="_Toc535734857"/>
      <w:r w:rsidRPr="00CB41CB">
        <w:rPr>
          <w:rFonts w:ascii="Garamond" w:hAnsi="Garamond"/>
        </w:rPr>
        <w:t xml:space="preserve">Private placement investors are usually </w:t>
      </w:r>
      <w:hyperlink r:id="rId8" w:tgtFrame="_blank" w:history="1">
        <w:r w:rsidR="007213DD" w:rsidRPr="00CA5A61">
          <w:rPr>
            <w:rStyle w:val="Hyperlink"/>
            <w:rFonts w:ascii="Garamond" w:hAnsi="Garamond"/>
            <w:color w:val="auto"/>
            <w:u w:val="none"/>
          </w:rPr>
          <w:t>banks</w:t>
        </w:r>
      </w:hyperlink>
      <w:r w:rsidRPr="00CB41CB">
        <w:rPr>
          <w:rFonts w:ascii="Garamond" w:hAnsi="Garamond"/>
        </w:rPr>
        <w:t>, mutual funds, insurance companies and pension funds and are generally smaller transactions</w:t>
      </w:r>
      <w:r w:rsidR="00F01F51">
        <w:rPr>
          <w:rFonts w:ascii="Garamond" w:hAnsi="Garamond"/>
        </w:rPr>
        <w:t xml:space="preserve"> than public sales</w:t>
      </w:r>
      <w:r w:rsidRPr="00CB41CB">
        <w:rPr>
          <w:rFonts w:ascii="Garamond" w:hAnsi="Garamond"/>
        </w:rPr>
        <w:t>.</w:t>
      </w:r>
    </w:p>
    <w:p w14:paraId="0F6C4E59" w14:textId="77777777" w:rsidR="007213DD" w:rsidRPr="007213DD" w:rsidRDefault="007213DD" w:rsidP="00A006B4">
      <w:pPr>
        <w:jc w:val="both"/>
        <w:rPr>
          <w:rFonts w:ascii="Garamond" w:hAnsi="Garamond"/>
          <w:szCs w:val="24"/>
        </w:rPr>
      </w:pPr>
    </w:p>
    <w:p w14:paraId="4906602F" w14:textId="77777777" w:rsidR="007213DD" w:rsidRPr="007213DD" w:rsidRDefault="007213DD" w:rsidP="00A006B4">
      <w:pPr>
        <w:jc w:val="both"/>
        <w:rPr>
          <w:rFonts w:ascii="Garamond" w:hAnsi="Garamond"/>
          <w:szCs w:val="24"/>
        </w:rPr>
      </w:pPr>
      <w:r w:rsidRPr="007213DD">
        <w:rPr>
          <w:rFonts w:ascii="Garamond" w:hAnsi="Garamond"/>
          <w:szCs w:val="24"/>
        </w:rPr>
        <w:t xml:space="preserve">If the municipal debt has a variable </w:t>
      </w:r>
      <w:r w:rsidR="00CA1872">
        <w:rPr>
          <w:rFonts w:ascii="Garamond" w:hAnsi="Garamond"/>
          <w:szCs w:val="24"/>
        </w:rPr>
        <w:t xml:space="preserve">interest </w:t>
      </w:r>
      <w:r w:rsidRPr="007213DD">
        <w:rPr>
          <w:rFonts w:ascii="Garamond" w:hAnsi="Garamond"/>
          <w:szCs w:val="24"/>
        </w:rPr>
        <w:t>rate that resets at certain intervals a</w:t>
      </w:r>
      <w:r w:rsidR="00CA1872">
        <w:rPr>
          <w:rFonts w:ascii="Garamond" w:hAnsi="Garamond"/>
          <w:szCs w:val="24"/>
        </w:rPr>
        <w:t>fter which</w:t>
      </w:r>
      <w:r w:rsidRPr="007213DD">
        <w:rPr>
          <w:rFonts w:ascii="Garamond" w:hAnsi="Garamond"/>
          <w:szCs w:val="24"/>
        </w:rPr>
        <w:t xml:space="preserve"> the debt is remarketed, a </w:t>
      </w:r>
      <w:r w:rsidRPr="007213DD">
        <w:rPr>
          <w:rFonts w:ascii="Garamond" w:hAnsi="Garamond"/>
          <w:b/>
          <w:szCs w:val="24"/>
        </w:rPr>
        <w:t>liquidity provider</w:t>
      </w:r>
      <w:r w:rsidRPr="007213DD">
        <w:rPr>
          <w:rFonts w:ascii="Garamond" w:hAnsi="Garamond"/>
          <w:szCs w:val="24"/>
        </w:rPr>
        <w:t xml:space="preserve"> is used to assure the market that the </w:t>
      </w:r>
      <w:r w:rsidR="00AA2C3E">
        <w:rPr>
          <w:rFonts w:ascii="Garamond" w:hAnsi="Garamond"/>
          <w:szCs w:val="24"/>
        </w:rPr>
        <w:t>securities</w:t>
      </w:r>
      <w:r w:rsidRPr="007213DD">
        <w:rPr>
          <w:rFonts w:ascii="Garamond" w:hAnsi="Garamond"/>
          <w:szCs w:val="24"/>
        </w:rPr>
        <w:t xml:space="preserve"> will be purchased in case of remarketing failure. </w:t>
      </w:r>
    </w:p>
    <w:p w14:paraId="14A4B93A" w14:textId="77777777" w:rsidR="007213DD" w:rsidRPr="007213DD" w:rsidRDefault="007213DD" w:rsidP="00A006B4">
      <w:pPr>
        <w:jc w:val="both"/>
        <w:rPr>
          <w:rFonts w:ascii="Garamond" w:hAnsi="Garamond"/>
          <w:szCs w:val="24"/>
        </w:rPr>
      </w:pPr>
    </w:p>
    <w:p w14:paraId="0E62AADC" w14:textId="77777777" w:rsidR="007213DD" w:rsidRPr="00CA5A61" w:rsidRDefault="007213DD" w:rsidP="00787B00">
      <w:pPr>
        <w:pStyle w:val="Heading1"/>
      </w:pPr>
      <w:r w:rsidRPr="00CA5A61">
        <w:t xml:space="preserve">Types of Debt Used </w:t>
      </w:r>
      <w:bookmarkEnd w:id="2"/>
    </w:p>
    <w:p w14:paraId="5205E086" w14:textId="77777777" w:rsidR="001256F3" w:rsidRDefault="001256F3" w:rsidP="00A006B4">
      <w:pPr>
        <w:pStyle w:val="Heading2"/>
        <w:spacing w:before="0"/>
        <w:jc w:val="both"/>
        <w:rPr>
          <w:rFonts w:ascii="Garamond" w:hAnsi="Garamond"/>
          <w:b w:val="0"/>
          <w:i/>
          <w:color w:val="auto"/>
          <w:sz w:val="24"/>
          <w:szCs w:val="24"/>
        </w:rPr>
      </w:pPr>
    </w:p>
    <w:p w14:paraId="7A4163A7" w14:textId="4A69A5AE" w:rsidR="007213DD" w:rsidRPr="00CA1872"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General Obligation (GO) Debt</w:t>
      </w:r>
    </w:p>
    <w:p w14:paraId="3999048A" w14:textId="13A12FA3" w:rsidR="007213DD" w:rsidRPr="007213DD" w:rsidRDefault="007213DD" w:rsidP="00A006B4">
      <w:pPr>
        <w:jc w:val="both"/>
        <w:rPr>
          <w:rFonts w:ascii="Garamond" w:hAnsi="Garamond"/>
          <w:szCs w:val="24"/>
        </w:rPr>
      </w:pPr>
      <w:r w:rsidRPr="007213DD">
        <w:rPr>
          <w:rFonts w:ascii="Garamond" w:hAnsi="Garamond"/>
          <w:szCs w:val="24"/>
        </w:rPr>
        <w:t xml:space="preserve">GO debt is legally secured by a constitutional pledge of the first monies coming into the State Treasury not constitutionally dedicated for another purpose and must be approved by a 2/3 vote of both houses of the legislature and a majority of the voters. GO debt may be issued in installments as determined by the </w:t>
      </w:r>
      <w:r w:rsidR="00F01F51">
        <w:rPr>
          <w:rFonts w:ascii="Garamond" w:hAnsi="Garamond"/>
          <w:szCs w:val="24"/>
        </w:rPr>
        <w:t xml:space="preserve">legislatively appropriated debt service or by the </w:t>
      </w:r>
      <w:r w:rsidRPr="007213DD">
        <w:rPr>
          <w:rFonts w:ascii="Garamond" w:hAnsi="Garamond"/>
          <w:szCs w:val="24"/>
        </w:rPr>
        <w:t xml:space="preserve">issuing agency or institution and </w:t>
      </w:r>
      <w:r w:rsidR="00CA1872">
        <w:rPr>
          <w:rFonts w:ascii="Garamond" w:hAnsi="Garamond"/>
          <w:szCs w:val="24"/>
        </w:rPr>
        <w:t>often</w:t>
      </w:r>
      <w:r w:rsidRPr="007213DD">
        <w:rPr>
          <w:rFonts w:ascii="Garamond" w:hAnsi="Garamond"/>
          <w:szCs w:val="24"/>
        </w:rPr>
        <w:t xml:space="preserve"> has a 20-year maturity with level principal payments. The final maturity </w:t>
      </w:r>
      <w:r w:rsidR="00F01F51">
        <w:rPr>
          <w:rFonts w:ascii="Garamond" w:hAnsi="Garamond"/>
          <w:szCs w:val="24"/>
        </w:rPr>
        <w:t xml:space="preserve">may </w:t>
      </w:r>
      <w:r w:rsidRPr="007213DD">
        <w:rPr>
          <w:rFonts w:ascii="Garamond" w:hAnsi="Garamond"/>
          <w:szCs w:val="24"/>
        </w:rPr>
        <w:t xml:space="preserve">depend on the </w:t>
      </w:r>
      <w:r w:rsidR="00F01F51">
        <w:rPr>
          <w:rFonts w:ascii="Garamond" w:hAnsi="Garamond"/>
          <w:szCs w:val="24"/>
        </w:rPr>
        <w:t xml:space="preserve">useful life of the </w:t>
      </w:r>
      <w:r w:rsidRPr="007213DD">
        <w:rPr>
          <w:rFonts w:ascii="Garamond" w:hAnsi="Garamond"/>
          <w:szCs w:val="24"/>
        </w:rPr>
        <w:t>project to be financed.</w:t>
      </w:r>
      <w:r w:rsidR="00CA1872">
        <w:rPr>
          <w:rFonts w:ascii="Garamond" w:hAnsi="Garamond"/>
          <w:szCs w:val="24"/>
        </w:rPr>
        <w:t xml:space="preserve"> </w:t>
      </w:r>
      <w:r w:rsidRPr="007213DD">
        <w:rPr>
          <w:rFonts w:ascii="Garamond" w:hAnsi="Garamond"/>
          <w:szCs w:val="24"/>
        </w:rPr>
        <w:t xml:space="preserve">Examples include GO </w:t>
      </w:r>
      <w:r w:rsidR="00214605">
        <w:rPr>
          <w:rFonts w:ascii="Garamond" w:hAnsi="Garamond"/>
          <w:szCs w:val="24"/>
        </w:rPr>
        <w:t>securities</w:t>
      </w:r>
      <w:r w:rsidR="00214605" w:rsidRPr="007213DD">
        <w:rPr>
          <w:rFonts w:ascii="Garamond" w:hAnsi="Garamond"/>
          <w:szCs w:val="24"/>
        </w:rPr>
        <w:t xml:space="preserve"> </w:t>
      </w:r>
      <w:r w:rsidRPr="007213DD">
        <w:rPr>
          <w:rFonts w:ascii="Garamond" w:hAnsi="Garamond"/>
          <w:szCs w:val="24"/>
        </w:rPr>
        <w:t xml:space="preserve">issued by the Texas Public Finance Authority </w:t>
      </w:r>
      <w:r w:rsidRPr="007213DD">
        <w:rPr>
          <w:rFonts w:ascii="Garamond" w:hAnsi="Garamond"/>
          <w:szCs w:val="24"/>
        </w:rPr>
        <w:lastRenderedPageBreak/>
        <w:t xml:space="preserve">(TPFA) to finance </w:t>
      </w:r>
      <w:r w:rsidR="00A53D39">
        <w:rPr>
          <w:rFonts w:ascii="Garamond" w:hAnsi="Garamond"/>
          <w:szCs w:val="24"/>
        </w:rPr>
        <w:t xml:space="preserve">cancer research grants </w:t>
      </w:r>
      <w:r w:rsidRPr="007213DD">
        <w:rPr>
          <w:rFonts w:ascii="Garamond" w:hAnsi="Garamond"/>
          <w:szCs w:val="24"/>
        </w:rPr>
        <w:t xml:space="preserve">and GO </w:t>
      </w:r>
      <w:r w:rsidR="00214605">
        <w:rPr>
          <w:rFonts w:ascii="Garamond" w:hAnsi="Garamond"/>
          <w:szCs w:val="24"/>
        </w:rPr>
        <w:t>securities</w:t>
      </w:r>
      <w:r w:rsidRPr="007213DD">
        <w:rPr>
          <w:rFonts w:ascii="Garamond" w:hAnsi="Garamond"/>
          <w:szCs w:val="24"/>
        </w:rPr>
        <w:t xml:space="preserve"> issued by the Veterans Land Board to finance land and housing loans to </w:t>
      </w:r>
      <w:r w:rsidR="003C382A">
        <w:rPr>
          <w:rFonts w:ascii="Garamond" w:hAnsi="Garamond"/>
          <w:szCs w:val="24"/>
        </w:rPr>
        <w:t xml:space="preserve">qualified </w:t>
      </w:r>
      <w:r w:rsidRPr="007213DD">
        <w:rPr>
          <w:rFonts w:ascii="Garamond" w:hAnsi="Garamond"/>
          <w:szCs w:val="24"/>
        </w:rPr>
        <w:t>veterans.</w:t>
      </w:r>
    </w:p>
    <w:p w14:paraId="3E4FFA2D" w14:textId="77777777" w:rsidR="007213DD" w:rsidRPr="007213DD" w:rsidRDefault="007213DD" w:rsidP="00A006B4">
      <w:pPr>
        <w:jc w:val="both"/>
        <w:rPr>
          <w:rFonts w:ascii="Garamond" w:hAnsi="Garamond"/>
          <w:szCs w:val="24"/>
        </w:rPr>
      </w:pPr>
    </w:p>
    <w:p w14:paraId="1D3D543C" w14:textId="39D60670" w:rsidR="007213DD" w:rsidRPr="00060CF1" w:rsidRDefault="00CB41CB" w:rsidP="00A006B4">
      <w:pPr>
        <w:pStyle w:val="Heading2"/>
        <w:spacing w:before="0"/>
        <w:jc w:val="both"/>
        <w:rPr>
          <w:rFonts w:ascii="Garamond" w:hAnsi="Garamond"/>
          <w:b w:val="0"/>
          <w:i/>
          <w:color w:val="auto"/>
          <w:sz w:val="24"/>
          <w:szCs w:val="24"/>
        </w:rPr>
      </w:pPr>
      <w:r w:rsidRPr="00060CF1">
        <w:rPr>
          <w:rFonts w:ascii="Garamond" w:hAnsi="Garamond"/>
          <w:b w:val="0"/>
          <w:i/>
          <w:color w:val="auto"/>
          <w:sz w:val="24"/>
          <w:szCs w:val="24"/>
        </w:rPr>
        <w:t>Revenue Debt</w:t>
      </w:r>
      <w:r w:rsidR="00EC5154">
        <w:rPr>
          <w:rFonts w:ascii="Garamond" w:hAnsi="Garamond"/>
          <w:b w:val="0"/>
          <w:i/>
          <w:color w:val="auto"/>
          <w:sz w:val="24"/>
          <w:szCs w:val="24"/>
        </w:rPr>
        <w:t xml:space="preserve"> (</w:t>
      </w:r>
      <w:r w:rsidR="00F1328A">
        <w:rPr>
          <w:rFonts w:ascii="Garamond" w:hAnsi="Garamond"/>
          <w:b w:val="0"/>
          <w:i/>
          <w:color w:val="auto"/>
          <w:sz w:val="24"/>
          <w:szCs w:val="24"/>
        </w:rPr>
        <w:t>non-General</w:t>
      </w:r>
      <w:r w:rsidR="00EC5154">
        <w:rPr>
          <w:rFonts w:ascii="Garamond" w:hAnsi="Garamond"/>
          <w:b w:val="0"/>
          <w:i/>
          <w:color w:val="auto"/>
          <w:sz w:val="24"/>
          <w:szCs w:val="24"/>
        </w:rPr>
        <w:t xml:space="preserve"> Obligation debt)</w:t>
      </w:r>
    </w:p>
    <w:p w14:paraId="54D54B00" w14:textId="29AD3EA2" w:rsidR="007213DD" w:rsidRPr="007213DD" w:rsidRDefault="007213DD" w:rsidP="00A006B4">
      <w:pPr>
        <w:jc w:val="both"/>
        <w:rPr>
          <w:rFonts w:ascii="Garamond" w:hAnsi="Garamond"/>
          <w:szCs w:val="24"/>
        </w:rPr>
      </w:pPr>
      <w:r w:rsidRPr="00060CF1">
        <w:rPr>
          <w:rFonts w:ascii="Garamond" w:hAnsi="Garamond"/>
          <w:szCs w:val="24"/>
        </w:rPr>
        <w:t>Revenue debt is legally secured by a specifi</w:t>
      </w:r>
      <w:r w:rsidR="003C382A" w:rsidRPr="00060CF1">
        <w:rPr>
          <w:rFonts w:ascii="Garamond" w:hAnsi="Garamond"/>
          <w:szCs w:val="24"/>
        </w:rPr>
        <w:t>c</w:t>
      </w:r>
      <w:r w:rsidRPr="00060CF1">
        <w:rPr>
          <w:rFonts w:ascii="Garamond" w:hAnsi="Garamond"/>
          <w:szCs w:val="24"/>
        </w:rPr>
        <w:t xml:space="preserve"> revenue source(s)</w:t>
      </w:r>
      <w:r w:rsidR="00735568">
        <w:rPr>
          <w:rFonts w:ascii="Garamond" w:hAnsi="Garamond"/>
          <w:szCs w:val="24"/>
        </w:rPr>
        <w:t>,</w:t>
      </w:r>
      <w:r w:rsidRPr="00060CF1">
        <w:rPr>
          <w:rFonts w:ascii="Garamond" w:hAnsi="Garamond"/>
          <w:szCs w:val="24"/>
        </w:rPr>
        <w:t xml:space="preserve"> does not require voter </w:t>
      </w:r>
      <w:r w:rsidR="00A53D39" w:rsidRPr="00060CF1">
        <w:rPr>
          <w:rFonts w:ascii="Garamond" w:hAnsi="Garamond"/>
          <w:szCs w:val="24"/>
        </w:rPr>
        <w:t>approval,</w:t>
      </w:r>
      <w:r w:rsidRPr="00060CF1">
        <w:rPr>
          <w:rFonts w:ascii="Garamond" w:hAnsi="Garamond"/>
          <w:szCs w:val="24"/>
        </w:rPr>
        <w:t xml:space="preserve"> and usually has a 20-year final maturity depending on the project to be financed.</w:t>
      </w:r>
      <w:r w:rsidR="003C382A" w:rsidRPr="00060CF1">
        <w:rPr>
          <w:rFonts w:ascii="Garamond" w:hAnsi="Garamond"/>
          <w:szCs w:val="24"/>
        </w:rPr>
        <w:t xml:space="preserve"> </w:t>
      </w:r>
      <w:r w:rsidRPr="00060CF1">
        <w:rPr>
          <w:rFonts w:ascii="Garamond" w:hAnsi="Garamond"/>
          <w:szCs w:val="24"/>
        </w:rPr>
        <w:t xml:space="preserve">Examples include </w:t>
      </w:r>
      <w:r w:rsidR="00735568" w:rsidRPr="00B15063">
        <w:rPr>
          <w:rFonts w:ascii="Garamond" w:hAnsi="Garamond"/>
          <w:szCs w:val="24"/>
        </w:rPr>
        <w:t>State Highway Fund</w:t>
      </w:r>
      <w:r w:rsidR="00735568" w:rsidRPr="00060CF1">
        <w:rPr>
          <w:rFonts w:ascii="Garamond" w:hAnsi="Garamond"/>
          <w:szCs w:val="24"/>
        </w:rPr>
        <w:t xml:space="preserve"> </w:t>
      </w:r>
      <w:r w:rsidR="003B107C">
        <w:rPr>
          <w:rFonts w:ascii="Garamond" w:hAnsi="Garamond"/>
          <w:szCs w:val="24"/>
        </w:rPr>
        <w:t>b</w:t>
      </w:r>
      <w:r w:rsidRPr="00060CF1">
        <w:rPr>
          <w:rFonts w:ascii="Garamond" w:hAnsi="Garamond"/>
          <w:szCs w:val="24"/>
        </w:rPr>
        <w:t xml:space="preserve">onds issued by </w:t>
      </w:r>
      <w:r w:rsidRPr="00B15063">
        <w:rPr>
          <w:rFonts w:ascii="Garamond" w:hAnsi="Garamond"/>
          <w:szCs w:val="24"/>
        </w:rPr>
        <w:t xml:space="preserve">the Texas </w:t>
      </w:r>
      <w:r w:rsidR="00EC5154" w:rsidRPr="00B15063">
        <w:rPr>
          <w:rFonts w:ascii="Garamond" w:hAnsi="Garamond"/>
          <w:szCs w:val="24"/>
        </w:rPr>
        <w:t>Department of Transportation</w:t>
      </w:r>
      <w:r w:rsidRPr="00B15063">
        <w:rPr>
          <w:rFonts w:ascii="Garamond" w:hAnsi="Garamond"/>
          <w:szCs w:val="24"/>
        </w:rPr>
        <w:t xml:space="preserve"> </w:t>
      </w:r>
      <w:r w:rsidR="00735568" w:rsidRPr="00B15063">
        <w:rPr>
          <w:rFonts w:ascii="Garamond" w:hAnsi="Garamond"/>
          <w:szCs w:val="24"/>
        </w:rPr>
        <w:t>secured by</w:t>
      </w:r>
      <w:r w:rsidR="00735568">
        <w:rPr>
          <w:rFonts w:ascii="Garamond" w:hAnsi="Garamond"/>
          <w:szCs w:val="24"/>
        </w:rPr>
        <w:t xml:space="preserve"> the</w:t>
      </w:r>
      <w:r w:rsidR="00735568" w:rsidRPr="00B15063">
        <w:rPr>
          <w:rFonts w:ascii="Garamond" w:hAnsi="Garamond"/>
          <w:szCs w:val="24"/>
        </w:rPr>
        <w:t xml:space="preserve"> motor fuels tax and other revenues </w:t>
      </w:r>
      <w:r w:rsidR="00735568">
        <w:rPr>
          <w:rFonts w:ascii="Garamond" w:hAnsi="Garamond"/>
          <w:szCs w:val="24"/>
        </w:rPr>
        <w:t>for construction and maintenance of</w:t>
      </w:r>
      <w:r w:rsidR="00EC5154" w:rsidRPr="00B15063">
        <w:rPr>
          <w:rFonts w:ascii="Garamond" w:hAnsi="Garamond"/>
          <w:szCs w:val="24"/>
        </w:rPr>
        <w:t xml:space="preserve"> the state’s highway system</w:t>
      </w:r>
      <w:r w:rsidR="00735568">
        <w:rPr>
          <w:rFonts w:ascii="Garamond" w:hAnsi="Garamond"/>
          <w:szCs w:val="24"/>
        </w:rPr>
        <w:t>,</w:t>
      </w:r>
      <w:r w:rsidR="00EC5154" w:rsidRPr="00B15063">
        <w:rPr>
          <w:rFonts w:ascii="Garamond" w:hAnsi="Garamond"/>
          <w:szCs w:val="24"/>
        </w:rPr>
        <w:t xml:space="preserve"> </w:t>
      </w:r>
      <w:r w:rsidRPr="00B15063">
        <w:rPr>
          <w:rFonts w:ascii="Garamond" w:hAnsi="Garamond"/>
          <w:szCs w:val="24"/>
        </w:rPr>
        <w:t xml:space="preserve">and </w:t>
      </w:r>
      <w:r w:rsidR="00214605">
        <w:rPr>
          <w:rFonts w:ascii="Garamond" w:hAnsi="Garamond"/>
          <w:szCs w:val="24"/>
        </w:rPr>
        <w:t>securities</w:t>
      </w:r>
      <w:r w:rsidRPr="00B15063">
        <w:rPr>
          <w:rFonts w:ascii="Garamond" w:hAnsi="Garamond"/>
          <w:szCs w:val="24"/>
        </w:rPr>
        <w:t xml:space="preserve"> issued by</w:t>
      </w:r>
      <w:r w:rsidRPr="00EC5154">
        <w:rPr>
          <w:rFonts w:ascii="Garamond" w:hAnsi="Garamond"/>
          <w:szCs w:val="24"/>
        </w:rPr>
        <w:t xml:space="preserve"> institutions of higher education secured by tuition and fees used to finance projects such as classroom facilities, dormitories</w:t>
      </w:r>
      <w:r w:rsidR="00C220F5">
        <w:rPr>
          <w:rFonts w:ascii="Garamond" w:hAnsi="Garamond"/>
          <w:szCs w:val="24"/>
        </w:rPr>
        <w:t>,</w:t>
      </w:r>
      <w:r w:rsidRPr="00EC5154">
        <w:rPr>
          <w:rFonts w:ascii="Garamond" w:hAnsi="Garamond"/>
          <w:szCs w:val="24"/>
        </w:rPr>
        <w:t xml:space="preserve"> and other university buildings.</w:t>
      </w:r>
    </w:p>
    <w:p w14:paraId="15AB2A9A" w14:textId="77777777" w:rsidR="007213DD" w:rsidRDefault="007213DD" w:rsidP="00A006B4">
      <w:pPr>
        <w:jc w:val="both"/>
        <w:rPr>
          <w:rFonts w:ascii="Garamond" w:hAnsi="Garamond"/>
          <w:szCs w:val="24"/>
        </w:rPr>
      </w:pPr>
    </w:p>
    <w:p w14:paraId="628E0320" w14:textId="77777777" w:rsidR="007213DD" w:rsidRPr="003C382A"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Lease Purchases</w:t>
      </w:r>
    </w:p>
    <w:p w14:paraId="7D1AD0C4" w14:textId="3EC19FC1" w:rsidR="007213DD" w:rsidRPr="00E8785C" w:rsidRDefault="007213DD" w:rsidP="00E8785C">
      <w:pPr>
        <w:jc w:val="both"/>
        <w:rPr>
          <w:rFonts w:ascii="Garamond" w:hAnsi="Garamond"/>
          <w:b/>
        </w:rPr>
      </w:pPr>
      <w:r w:rsidRPr="007213DD">
        <w:rPr>
          <w:rFonts w:ascii="Garamond" w:hAnsi="Garamond"/>
          <w:szCs w:val="24"/>
        </w:rPr>
        <w:t>Lease purchases finance the purchase of an asset over time through lease payments that include principal and interest. They can be financed through a private vendor or through one of the state</w:t>
      </w:r>
      <w:r w:rsidR="00E63BE2">
        <w:rPr>
          <w:rFonts w:ascii="Garamond" w:hAnsi="Garamond"/>
          <w:szCs w:val="24"/>
        </w:rPr>
        <w:t>’</w:t>
      </w:r>
      <w:r w:rsidRPr="007213DD">
        <w:rPr>
          <w:rFonts w:ascii="Garamond" w:hAnsi="Garamond"/>
          <w:szCs w:val="24"/>
        </w:rPr>
        <w:t>s pool programs such as TPFA</w:t>
      </w:r>
      <w:r w:rsidR="00E63BE2">
        <w:rPr>
          <w:rFonts w:ascii="Garamond" w:hAnsi="Garamond"/>
          <w:szCs w:val="24"/>
        </w:rPr>
        <w:t>’</w:t>
      </w:r>
      <w:r w:rsidRPr="007213DD">
        <w:rPr>
          <w:rFonts w:ascii="Garamond" w:hAnsi="Garamond"/>
          <w:szCs w:val="24"/>
        </w:rPr>
        <w:t>s Master Lease Purchase Program.</w:t>
      </w:r>
      <w:r w:rsidR="003C382A">
        <w:rPr>
          <w:rFonts w:ascii="Garamond" w:hAnsi="Garamond"/>
          <w:szCs w:val="24"/>
        </w:rPr>
        <w:t xml:space="preserve"> </w:t>
      </w:r>
      <w:r w:rsidR="003C382A">
        <w:rPr>
          <w:rFonts w:ascii="Garamond" w:hAnsi="Garamond"/>
        </w:rPr>
        <w:t xml:space="preserve">Lease purchase financings </w:t>
      </w:r>
      <w:r w:rsidRPr="00E8785C">
        <w:rPr>
          <w:rFonts w:ascii="Garamond" w:hAnsi="Garamond"/>
        </w:rPr>
        <w:t>include equipment purchases such as automobiles, computers, data/telecommunications equipment</w:t>
      </w:r>
      <w:r w:rsidR="00C220F5">
        <w:rPr>
          <w:rFonts w:ascii="Garamond" w:hAnsi="Garamond"/>
        </w:rPr>
        <w:t>,</w:t>
      </w:r>
      <w:r w:rsidRPr="00E8785C">
        <w:rPr>
          <w:rFonts w:ascii="Garamond" w:hAnsi="Garamond"/>
        </w:rPr>
        <w:t xml:space="preserve"> and equipment purchased for energy savings performance contracts.</w:t>
      </w:r>
    </w:p>
    <w:p w14:paraId="08C7EFDC" w14:textId="77777777" w:rsidR="007213DD" w:rsidRPr="007213DD" w:rsidRDefault="007213DD" w:rsidP="00A006B4">
      <w:pPr>
        <w:jc w:val="both"/>
        <w:rPr>
          <w:rFonts w:ascii="Garamond" w:hAnsi="Garamond"/>
          <w:szCs w:val="24"/>
        </w:rPr>
      </w:pPr>
    </w:p>
    <w:p w14:paraId="794979C0" w14:textId="77777777" w:rsidR="007213DD" w:rsidRPr="003C382A"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 xml:space="preserve">Commercial Paper </w:t>
      </w:r>
      <w:r w:rsidRPr="00CB41CB">
        <w:rPr>
          <w:rFonts w:ascii="Garamond" w:hAnsi="Garamond"/>
          <w:b w:val="0"/>
          <w:i/>
          <w:color w:val="auto"/>
          <w:szCs w:val="24"/>
        </w:rPr>
        <w:t>(CP)</w:t>
      </w:r>
    </w:p>
    <w:p w14:paraId="12D0A8BF" w14:textId="76488C17" w:rsidR="007213DD" w:rsidRPr="00E8785C" w:rsidRDefault="00AB479B" w:rsidP="00E8785C">
      <w:pPr>
        <w:jc w:val="both"/>
        <w:rPr>
          <w:rFonts w:ascii="Garamond" w:hAnsi="Garamond"/>
          <w:b/>
        </w:rPr>
      </w:pPr>
      <w:r>
        <w:rPr>
          <w:rFonts w:ascii="Garamond" w:hAnsi="Garamond"/>
          <w:szCs w:val="24"/>
        </w:rPr>
        <w:t>CP</w:t>
      </w:r>
      <w:r w:rsidR="007213DD" w:rsidRPr="007213DD">
        <w:rPr>
          <w:rFonts w:ascii="Garamond" w:hAnsi="Garamond"/>
          <w:szCs w:val="24"/>
        </w:rPr>
        <w:t xml:space="preserve"> is a short-term debt obligation with a maturity </w:t>
      </w:r>
      <w:r w:rsidR="00214605">
        <w:rPr>
          <w:rFonts w:ascii="Garamond" w:hAnsi="Garamond"/>
          <w:szCs w:val="24"/>
        </w:rPr>
        <w:t>not greater than</w:t>
      </w:r>
      <w:r w:rsidR="007213DD" w:rsidRPr="007213DD">
        <w:rPr>
          <w:rFonts w:ascii="Garamond" w:hAnsi="Garamond"/>
          <w:szCs w:val="24"/>
        </w:rPr>
        <w:t xml:space="preserve"> 270 days. A CP program can be secured by the state</w:t>
      </w:r>
      <w:r w:rsidR="00E63BE2">
        <w:rPr>
          <w:rFonts w:ascii="Garamond" w:hAnsi="Garamond"/>
          <w:szCs w:val="24"/>
        </w:rPr>
        <w:t>’</w:t>
      </w:r>
      <w:r w:rsidR="007213DD" w:rsidRPr="007213DD">
        <w:rPr>
          <w:rFonts w:ascii="Garamond" w:hAnsi="Garamond"/>
          <w:szCs w:val="24"/>
        </w:rPr>
        <w:t>s general obligation pledge or by a specified revenue source(s)</w:t>
      </w:r>
      <w:r w:rsidR="003C382A">
        <w:rPr>
          <w:rFonts w:ascii="Garamond" w:hAnsi="Garamond"/>
          <w:szCs w:val="24"/>
        </w:rPr>
        <w:t>.</w:t>
      </w:r>
      <w:r w:rsidR="007213DD" w:rsidRPr="007213DD">
        <w:rPr>
          <w:rFonts w:ascii="Garamond" w:hAnsi="Garamond"/>
          <w:szCs w:val="24"/>
        </w:rPr>
        <w:t xml:space="preserve"> </w:t>
      </w:r>
      <w:r w:rsidR="003C382A">
        <w:rPr>
          <w:rFonts w:ascii="Garamond" w:hAnsi="Garamond"/>
          <w:szCs w:val="24"/>
        </w:rPr>
        <w:t xml:space="preserve">A </w:t>
      </w:r>
      <w:r w:rsidR="007213DD" w:rsidRPr="007213DD">
        <w:rPr>
          <w:rFonts w:ascii="Garamond" w:hAnsi="Garamond"/>
          <w:szCs w:val="24"/>
        </w:rPr>
        <w:t>CP program secured by the state</w:t>
      </w:r>
      <w:r w:rsidR="00E63BE2">
        <w:rPr>
          <w:rFonts w:ascii="Garamond" w:hAnsi="Garamond"/>
          <w:szCs w:val="24"/>
        </w:rPr>
        <w:t>’</w:t>
      </w:r>
      <w:r w:rsidR="007213DD" w:rsidRPr="007213DD">
        <w:rPr>
          <w:rFonts w:ascii="Garamond" w:hAnsi="Garamond"/>
          <w:szCs w:val="24"/>
        </w:rPr>
        <w:t>s general obligation pledge must be initially approved by 2/3 vote of both houses and a majority of the voters.</w:t>
      </w:r>
      <w:r w:rsidR="003C382A">
        <w:rPr>
          <w:rFonts w:ascii="Garamond" w:hAnsi="Garamond"/>
          <w:szCs w:val="24"/>
        </w:rPr>
        <w:t xml:space="preserve"> </w:t>
      </w:r>
      <w:r w:rsidR="007213DD" w:rsidRPr="007213DD">
        <w:rPr>
          <w:rFonts w:ascii="Garamond" w:hAnsi="Garamond"/>
          <w:szCs w:val="24"/>
        </w:rPr>
        <w:t>When CP matures it can</w:t>
      </w:r>
      <w:r w:rsidR="00AC7794">
        <w:rPr>
          <w:rFonts w:ascii="Garamond" w:hAnsi="Garamond"/>
          <w:szCs w:val="24"/>
        </w:rPr>
        <w:t xml:space="preserve"> </w:t>
      </w:r>
      <w:r w:rsidR="007213DD" w:rsidRPr="007213DD">
        <w:rPr>
          <w:rFonts w:ascii="Garamond" w:hAnsi="Garamond"/>
          <w:szCs w:val="24"/>
        </w:rPr>
        <w:t xml:space="preserve">either be </w:t>
      </w:r>
      <w:r w:rsidR="003C382A">
        <w:rPr>
          <w:rFonts w:ascii="Garamond" w:hAnsi="Garamond"/>
          <w:szCs w:val="24"/>
        </w:rPr>
        <w:t>rolled-over (reissued) or refinanced (re</w:t>
      </w:r>
      <w:r w:rsidR="007213DD" w:rsidRPr="007213DD">
        <w:rPr>
          <w:rFonts w:ascii="Garamond" w:hAnsi="Garamond"/>
          <w:szCs w:val="24"/>
        </w:rPr>
        <w:t>paid</w:t>
      </w:r>
      <w:r w:rsidR="003C382A">
        <w:rPr>
          <w:rFonts w:ascii="Garamond" w:hAnsi="Garamond"/>
          <w:szCs w:val="24"/>
        </w:rPr>
        <w:t>)</w:t>
      </w:r>
      <w:r w:rsidR="007213DD" w:rsidRPr="007213DD">
        <w:rPr>
          <w:rFonts w:ascii="Garamond" w:hAnsi="Garamond"/>
          <w:szCs w:val="24"/>
        </w:rPr>
        <w:t xml:space="preserve"> </w:t>
      </w:r>
      <w:r w:rsidR="003C382A">
        <w:rPr>
          <w:rFonts w:ascii="Garamond" w:hAnsi="Garamond"/>
          <w:szCs w:val="24"/>
        </w:rPr>
        <w:t>with long-term debt.</w:t>
      </w:r>
      <w:r w:rsidR="003C382A">
        <w:rPr>
          <w:rFonts w:ascii="Garamond" w:hAnsi="Garamond"/>
        </w:rPr>
        <w:t xml:space="preserve"> </w:t>
      </w:r>
      <w:r w:rsidR="007213DD" w:rsidRPr="00E8785C">
        <w:rPr>
          <w:rFonts w:ascii="Garamond" w:hAnsi="Garamond"/>
        </w:rPr>
        <w:t xml:space="preserve">Examples include CP issued by TPFA to finance its Master Lease Purchase Program and CP issued </w:t>
      </w:r>
      <w:r w:rsidR="00055F9A">
        <w:rPr>
          <w:rFonts w:ascii="Garamond" w:hAnsi="Garamond"/>
        </w:rPr>
        <w:t xml:space="preserve">to finance </w:t>
      </w:r>
      <w:r w:rsidR="007213DD" w:rsidRPr="00E8785C">
        <w:rPr>
          <w:rFonts w:ascii="Garamond" w:hAnsi="Garamond"/>
        </w:rPr>
        <w:t xml:space="preserve">the </w:t>
      </w:r>
      <w:r w:rsidR="00055F9A">
        <w:rPr>
          <w:rFonts w:ascii="Garamond" w:hAnsi="Garamond"/>
        </w:rPr>
        <w:t>early</w:t>
      </w:r>
      <w:r w:rsidR="007213DD" w:rsidRPr="00E8785C">
        <w:rPr>
          <w:rFonts w:ascii="Garamond" w:hAnsi="Garamond"/>
        </w:rPr>
        <w:t xml:space="preserve"> stages of construction projects.</w:t>
      </w:r>
    </w:p>
    <w:p w14:paraId="69E673BD" w14:textId="77777777" w:rsidR="007213DD" w:rsidRPr="007213DD" w:rsidRDefault="007213DD" w:rsidP="00A006B4">
      <w:pPr>
        <w:jc w:val="both"/>
        <w:rPr>
          <w:rFonts w:ascii="Garamond" w:hAnsi="Garamond"/>
          <w:szCs w:val="24"/>
        </w:rPr>
      </w:pPr>
    </w:p>
    <w:p w14:paraId="48F2F705" w14:textId="77777777" w:rsidR="007213DD" w:rsidRPr="00055F9A" w:rsidRDefault="00CB41CB" w:rsidP="00A006B4">
      <w:pPr>
        <w:pStyle w:val="Heading2"/>
        <w:spacing w:before="0"/>
        <w:jc w:val="both"/>
        <w:rPr>
          <w:rFonts w:ascii="Garamond" w:hAnsi="Garamond"/>
          <w:b w:val="0"/>
          <w:i/>
          <w:color w:val="auto"/>
          <w:sz w:val="24"/>
          <w:szCs w:val="24"/>
        </w:rPr>
      </w:pPr>
      <w:bookmarkStart w:id="3" w:name="_Toc535734859"/>
      <w:r w:rsidRPr="00CB41CB">
        <w:rPr>
          <w:rFonts w:ascii="Garamond" w:hAnsi="Garamond"/>
          <w:b w:val="0"/>
          <w:i/>
          <w:color w:val="auto"/>
          <w:sz w:val="24"/>
          <w:szCs w:val="24"/>
        </w:rPr>
        <w:t>Tax and Revenue Anticipation Notes (TRANs)</w:t>
      </w:r>
    </w:p>
    <w:p w14:paraId="2BFB6118" w14:textId="24839EE3" w:rsidR="007213DD" w:rsidRPr="007213DD" w:rsidRDefault="007213DD" w:rsidP="00A006B4">
      <w:pPr>
        <w:pStyle w:val="HangingIndent"/>
        <w:ind w:left="0" w:right="0" w:firstLine="0"/>
      </w:pPr>
      <w:r w:rsidRPr="007213DD">
        <w:rPr>
          <w:color w:val="auto"/>
        </w:rPr>
        <w:t xml:space="preserve">TRANs are </w:t>
      </w:r>
      <w:r w:rsidR="00214605">
        <w:rPr>
          <w:color w:val="auto"/>
        </w:rPr>
        <w:t xml:space="preserve">notes </w:t>
      </w:r>
      <w:r w:rsidRPr="007213DD">
        <w:rPr>
          <w:color w:val="auto"/>
        </w:rPr>
        <w:t xml:space="preserve">issued by the Comptroller of Public Accounts </w:t>
      </w:r>
      <w:r w:rsidR="00E63BE2">
        <w:rPr>
          <w:color w:val="auto"/>
        </w:rPr>
        <w:t>–</w:t>
      </w:r>
      <w:r w:rsidRPr="007213DD">
        <w:rPr>
          <w:color w:val="auto"/>
        </w:rPr>
        <w:t xml:space="preserve"> Treasury Operations to address cash flow short</w:t>
      </w:r>
      <w:r w:rsidR="00735568">
        <w:rPr>
          <w:color w:val="auto"/>
        </w:rPr>
        <w:t>falls</w:t>
      </w:r>
      <w:r w:rsidRPr="007213DD">
        <w:rPr>
          <w:color w:val="auto"/>
        </w:rPr>
        <w:t xml:space="preserve"> caused by the</w:t>
      </w:r>
      <w:r w:rsidR="00735568">
        <w:rPr>
          <w:color w:val="auto"/>
        </w:rPr>
        <w:t xml:space="preserve"> timing</w:t>
      </w:r>
      <w:r w:rsidRPr="007213DD">
        <w:rPr>
          <w:color w:val="auto"/>
        </w:rPr>
        <w:t xml:space="preserve"> mismatch of revenues and expenditures in the general revenue fund. TRANs </w:t>
      </w:r>
      <w:r w:rsidR="00055F9A" w:rsidRPr="007213DD">
        <w:t>must be repaid by the end of the biennium in which they are issued but are usually repaid by the end of each fiscal year</w:t>
      </w:r>
      <w:r w:rsidR="00055F9A" w:rsidRPr="007213DD">
        <w:rPr>
          <w:color w:val="auto"/>
        </w:rPr>
        <w:t xml:space="preserve"> </w:t>
      </w:r>
      <w:r w:rsidRPr="007213DD">
        <w:t>with tax receipts and other revenues of the general revenue fund.</w:t>
      </w:r>
    </w:p>
    <w:p w14:paraId="65C8AD3C" w14:textId="77777777" w:rsidR="00AB479B" w:rsidRDefault="00AB479B" w:rsidP="00A006B4">
      <w:pPr>
        <w:pStyle w:val="HangingIndent"/>
        <w:ind w:left="0" w:firstLine="0"/>
      </w:pPr>
    </w:p>
    <w:p w14:paraId="5EAAB6A1" w14:textId="77777777" w:rsidR="007213DD" w:rsidRPr="00055F9A" w:rsidRDefault="00CB41CB" w:rsidP="00A006B4">
      <w:pPr>
        <w:pStyle w:val="HangingIndent"/>
        <w:ind w:left="0" w:firstLine="0"/>
        <w:rPr>
          <w:i/>
        </w:rPr>
      </w:pPr>
      <w:r w:rsidRPr="00CB41CB">
        <w:rPr>
          <w:i/>
        </w:rPr>
        <w:t>Permanent University Fund (PUF)</w:t>
      </w:r>
    </w:p>
    <w:p w14:paraId="562D248A" w14:textId="77777777" w:rsidR="007213DD" w:rsidRDefault="007213DD" w:rsidP="00A006B4">
      <w:pPr>
        <w:pStyle w:val="HangingIndent"/>
        <w:ind w:left="0" w:right="0" w:firstLine="0"/>
        <w:rPr>
          <w:color w:val="auto"/>
        </w:rPr>
      </w:pPr>
      <w:r w:rsidRPr="007213DD">
        <w:t xml:space="preserve">The PUF is a public endowment </w:t>
      </w:r>
      <w:r w:rsidR="00055F9A">
        <w:t xml:space="preserve">that </w:t>
      </w:r>
      <w:r w:rsidRPr="007213DD">
        <w:t>contribut</w:t>
      </w:r>
      <w:r w:rsidR="00055F9A">
        <w:t>es</w:t>
      </w:r>
      <w:r w:rsidRPr="007213DD">
        <w:t xml:space="preserve"> to the support of institutions of The University of Texas System and The Texas A&amp;M University System. The PUF was established </w:t>
      </w:r>
      <w:r w:rsidR="00AC154D">
        <w:t>by</w:t>
      </w:r>
      <w:r w:rsidRPr="007213DD">
        <w:t xml:space="preserve"> the Texas Constitution </w:t>
      </w:r>
      <w:r w:rsidR="00055F9A">
        <w:t>in</w:t>
      </w:r>
      <w:r w:rsidRPr="007213DD">
        <w:t xml:space="preserve"> 1876 through the appropriation of land grants previously given to The University of Texas at Austin plus one million acres. </w:t>
      </w:r>
      <w:r w:rsidR="00055F9A">
        <w:t xml:space="preserve">The BRB has no authority over </w:t>
      </w:r>
      <w:r w:rsidRPr="007213DD">
        <w:t>PUF debt is</w:t>
      </w:r>
      <w:r w:rsidR="00055F9A">
        <w:t>suance</w:t>
      </w:r>
      <w:r w:rsidRPr="007213DD">
        <w:t>.</w:t>
      </w:r>
    </w:p>
    <w:p w14:paraId="1CDFAB1C" w14:textId="77777777" w:rsidR="00055F9A" w:rsidRPr="007213DD" w:rsidRDefault="00055F9A" w:rsidP="00A006B4">
      <w:pPr>
        <w:pStyle w:val="HangingIndent"/>
        <w:ind w:left="0" w:right="0" w:firstLine="0"/>
        <w:rPr>
          <w:color w:val="auto"/>
        </w:rPr>
      </w:pPr>
    </w:p>
    <w:p w14:paraId="4BB41701" w14:textId="77777777" w:rsidR="007213DD" w:rsidRPr="00055F9A"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Variable Rate Demand Obligations (VRDOs)</w:t>
      </w:r>
    </w:p>
    <w:p w14:paraId="56E3664A" w14:textId="68732D99" w:rsidR="007213DD" w:rsidRPr="007213DD" w:rsidRDefault="007213DD" w:rsidP="00A006B4">
      <w:pPr>
        <w:pStyle w:val="HangingIndent"/>
        <w:ind w:left="0" w:right="0" w:firstLine="0"/>
      </w:pPr>
      <w:r w:rsidRPr="007213DD">
        <w:rPr>
          <w:color w:val="auto"/>
        </w:rPr>
        <w:t>VRDOs may be either general obligation or revenue</w:t>
      </w:r>
      <w:r w:rsidRPr="007213DD">
        <w:t xml:space="preserve"> obligations and generally have a stated maturity. The interest rate </w:t>
      </w:r>
      <w:r w:rsidR="00055F9A">
        <w:t>may be</w:t>
      </w:r>
      <w:r w:rsidRPr="007213DD">
        <w:t xml:space="preserve"> reset daily, weekly, monthly</w:t>
      </w:r>
      <w:r w:rsidR="00C220F5">
        <w:t>,</w:t>
      </w:r>
      <w:r w:rsidRPr="007213DD">
        <w:t xml:space="preserve"> or annually. The </w:t>
      </w:r>
      <w:r w:rsidR="00214605">
        <w:t>VRDOs</w:t>
      </w:r>
      <w:r w:rsidRPr="007213DD">
        <w:t xml:space="preserve"> are redeemable </w:t>
      </w:r>
      <w:r w:rsidRPr="007213DD">
        <w:rPr>
          <w:color w:val="auto"/>
        </w:rPr>
        <w:t>with specified (e.g. 7 days) notice</w:t>
      </w:r>
      <w:r w:rsidRPr="007213DD">
        <w:t xml:space="preserve"> at par (face value) at t</w:t>
      </w:r>
      <w:r w:rsidRPr="00AB479B">
        <w:t>he</w:t>
      </w:r>
      <w:r w:rsidRPr="00AB479B">
        <w:rPr>
          <w:color w:val="auto"/>
        </w:rPr>
        <w:t xml:space="preserve"> </w:t>
      </w:r>
      <w:r w:rsidRPr="00AB479B">
        <w:t>holder</w:t>
      </w:r>
      <w:r w:rsidR="00E63BE2">
        <w:t>’</w:t>
      </w:r>
      <w:r w:rsidRPr="00AB479B">
        <w:t>s</w:t>
      </w:r>
      <w:r w:rsidRPr="00AB479B">
        <w:rPr>
          <w:color w:val="auto"/>
        </w:rPr>
        <w:t xml:space="preserve"> </w:t>
      </w:r>
      <w:hyperlink r:id="rId9" w:history="1">
        <w:r w:rsidRPr="00AB479B">
          <w:rPr>
            <w:rStyle w:val="Hyperlink"/>
            <w:color w:val="auto"/>
            <w:u w:val="none"/>
          </w:rPr>
          <w:t>option</w:t>
        </w:r>
      </w:hyperlink>
      <w:r w:rsidRPr="00AB479B">
        <w:rPr>
          <w:color w:val="auto"/>
        </w:rPr>
        <w:t xml:space="preserve"> when the rate </w:t>
      </w:r>
      <w:r w:rsidRPr="00AB479B">
        <w:t>resets</w:t>
      </w:r>
      <w:r w:rsidRPr="00AB479B">
        <w:rPr>
          <w:color w:val="auto"/>
        </w:rPr>
        <w:t xml:space="preserve">. </w:t>
      </w:r>
      <w:r w:rsidRPr="00AB479B">
        <w:t>If re</w:t>
      </w:r>
      <w:r w:rsidRPr="007213DD">
        <w:t>deemed</w:t>
      </w:r>
      <w:r w:rsidR="00055F9A">
        <w:t>,</w:t>
      </w:r>
      <w:r w:rsidRPr="007213DD">
        <w:t xml:space="preserve"> the </w:t>
      </w:r>
      <w:r w:rsidR="00214605">
        <w:t>VRDOs</w:t>
      </w:r>
      <w:r w:rsidRPr="007213DD">
        <w:t xml:space="preserve"> are then resold by the remarketing agent in the secondary market to other investors. If the remarketing agent is unable to resell the </w:t>
      </w:r>
      <w:r w:rsidR="00214605">
        <w:t>VRDOs</w:t>
      </w:r>
      <w:r w:rsidRPr="007213DD">
        <w:t xml:space="preserve">, a liquidity provider will buy the </w:t>
      </w:r>
      <w:r w:rsidR="00214605">
        <w:t>issue</w:t>
      </w:r>
      <w:r w:rsidR="00AC154D">
        <w:t xml:space="preserve"> for later resale</w:t>
      </w:r>
      <w:r w:rsidRPr="007213DD">
        <w:t xml:space="preserve">. </w:t>
      </w:r>
      <w:r w:rsidR="005F5CA2">
        <w:t xml:space="preserve">Without a liquidity provider </w:t>
      </w:r>
      <w:r w:rsidR="00214605">
        <w:t xml:space="preserve">interest rates on </w:t>
      </w:r>
      <w:r w:rsidR="005F5CA2">
        <w:t>VRDO</w:t>
      </w:r>
      <w:r w:rsidR="00214605">
        <w:t>s</w:t>
      </w:r>
      <w:r w:rsidR="005F5CA2">
        <w:t xml:space="preserve"> </w:t>
      </w:r>
      <w:r w:rsidRPr="007213DD">
        <w:t>would be higher. Both the remarketing agent and the liquidity provider charge fees for their services. The Comptroller of Public Accounts acts as the liquidity provider for several of the state issuers.</w:t>
      </w:r>
    </w:p>
    <w:p w14:paraId="15764F12" w14:textId="77777777" w:rsidR="0098251E" w:rsidRDefault="0098251E" w:rsidP="00A006B4">
      <w:pPr>
        <w:pStyle w:val="Heading2"/>
        <w:spacing w:before="0"/>
        <w:jc w:val="both"/>
        <w:rPr>
          <w:rFonts w:ascii="Garamond" w:hAnsi="Garamond"/>
          <w:b w:val="0"/>
          <w:i/>
          <w:color w:val="auto"/>
          <w:sz w:val="24"/>
          <w:szCs w:val="24"/>
        </w:rPr>
      </w:pPr>
    </w:p>
    <w:p w14:paraId="6CD8186B" w14:textId="2CCB7C8F" w:rsidR="007213DD" w:rsidRPr="00685CFA"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Self-Supporting Debt</w:t>
      </w:r>
    </w:p>
    <w:p w14:paraId="392DC485" w14:textId="3F5A43BD" w:rsidR="007213DD" w:rsidRPr="007213DD" w:rsidRDefault="00C64978" w:rsidP="00A006B4">
      <w:pPr>
        <w:jc w:val="both"/>
        <w:rPr>
          <w:rFonts w:ascii="Garamond" w:hAnsi="Garamond"/>
          <w:szCs w:val="24"/>
        </w:rPr>
      </w:pPr>
      <w:r w:rsidRPr="00865024">
        <w:rPr>
          <w:rFonts w:ascii="Garamond" w:hAnsi="Garamond"/>
        </w:rPr>
        <w:t>Self-Supporting (SS)</w:t>
      </w:r>
      <w:r w:rsidRPr="00C64978">
        <w:rPr>
          <w:rFonts w:ascii="Garamond" w:hAnsi="Garamond"/>
        </w:rPr>
        <w:t xml:space="preserve"> </w:t>
      </w:r>
      <w:r w:rsidRPr="00865024">
        <w:rPr>
          <w:rFonts w:ascii="Garamond" w:hAnsi="Garamond"/>
        </w:rPr>
        <w:t>debt</w:t>
      </w:r>
      <w:r w:rsidRPr="00C64978">
        <w:rPr>
          <w:rFonts w:ascii="Garamond" w:hAnsi="Garamond"/>
        </w:rPr>
        <w:t xml:space="preserve"> is designed to be repaid with revenues other than state general revenue and can be either GO debt or </w:t>
      </w:r>
      <w:r w:rsidR="00991414">
        <w:rPr>
          <w:rFonts w:ascii="Garamond" w:hAnsi="Garamond"/>
        </w:rPr>
        <w:t>r</w:t>
      </w:r>
      <w:r w:rsidRPr="00C64978">
        <w:rPr>
          <w:rFonts w:ascii="Garamond" w:hAnsi="Garamond"/>
        </w:rPr>
        <w:t>evenue debt. Revenue SS debt also includes conduit debt that is not an obligation of the state and is repaid from funds generated by a third-party borrower. For more information regarding conduit debt, see the BRB Fiscal Year 202</w:t>
      </w:r>
      <w:r w:rsidR="00A5708C">
        <w:rPr>
          <w:rFonts w:ascii="Garamond" w:hAnsi="Garamond"/>
        </w:rPr>
        <w:t>3</w:t>
      </w:r>
      <w:r w:rsidRPr="00C64978">
        <w:rPr>
          <w:rFonts w:ascii="Garamond" w:hAnsi="Garamond"/>
        </w:rPr>
        <w:t xml:space="preserve"> State Debt Annual Report.</w:t>
      </w:r>
      <w:r w:rsidR="00685CFA">
        <w:rPr>
          <w:rFonts w:ascii="Garamond" w:hAnsi="Garamond"/>
        </w:rPr>
        <w:t xml:space="preserve"> </w:t>
      </w:r>
      <w:r w:rsidR="007213DD" w:rsidRPr="00E8785C">
        <w:rPr>
          <w:rFonts w:ascii="Garamond" w:hAnsi="Garamond"/>
        </w:rPr>
        <w:t xml:space="preserve">Examples of self-supporting GO debt include Veterans Land Board bonds that are repaid from loan payments made by </w:t>
      </w:r>
      <w:r w:rsidR="00685CFA">
        <w:rPr>
          <w:rFonts w:ascii="Garamond" w:hAnsi="Garamond"/>
        </w:rPr>
        <w:t xml:space="preserve">qualified </w:t>
      </w:r>
      <w:r w:rsidR="007213DD" w:rsidRPr="00E8785C">
        <w:rPr>
          <w:rFonts w:ascii="Garamond" w:hAnsi="Garamond"/>
        </w:rPr>
        <w:t>veterans and related interest earnings, and GO bonds issued by the Texas Water Development Board that are repaid with loan payments made by political subdivisions for water projects and related interest earnings.</w:t>
      </w:r>
      <w:r w:rsidR="00685CFA">
        <w:rPr>
          <w:rFonts w:ascii="Garamond" w:hAnsi="Garamond"/>
        </w:rPr>
        <w:t xml:space="preserve"> </w:t>
      </w:r>
      <w:r w:rsidR="007213DD" w:rsidRPr="007213DD">
        <w:rPr>
          <w:rFonts w:ascii="Garamond" w:hAnsi="Garamond"/>
          <w:szCs w:val="24"/>
        </w:rPr>
        <w:t xml:space="preserve">Examples of </w:t>
      </w:r>
      <w:r w:rsidR="00685CFA" w:rsidRPr="007213DD">
        <w:rPr>
          <w:rFonts w:ascii="Garamond" w:hAnsi="Garamond"/>
          <w:szCs w:val="24"/>
        </w:rPr>
        <w:t xml:space="preserve">self-supporting </w:t>
      </w:r>
      <w:r w:rsidR="007213DD" w:rsidRPr="007213DD">
        <w:rPr>
          <w:rFonts w:ascii="Garamond" w:hAnsi="Garamond"/>
          <w:szCs w:val="24"/>
        </w:rPr>
        <w:t>revenue debt include bonds issued by institutions of higher education that are repaid from tuition, fees and other revenues generated by colleges and universitie</w:t>
      </w:r>
      <w:r w:rsidR="000D0331">
        <w:rPr>
          <w:rFonts w:ascii="Garamond" w:hAnsi="Garamond"/>
          <w:szCs w:val="24"/>
        </w:rPr>
        <w:t>s</w:t>
      </w:r>
      <w:r w:rsidR="00B020EB">
        <w:rPr>
          <w:rFonts w:ascii="Garamond" w:hAnsi="Garamond"/>
          <w:szCs w:val="24"/>
        </w:rPr>
        <w:t xml:space="preserve"> and</w:t>
      </w:r>
      <w:r w:rsidR="00822C6B">
        <w:rPr>
          <w:rFonts w:ascii="Garamond" w:hAnsi="Garamond"/>
          <w:szCs w:val="24"/>
        </w:rPr>
        <w:t xml:space="preserve"> S</w:t>
      </w:r>
      <w:r w:rsidR="000D0331">
        <w:rPr>
          <w:rFonts w:ascii="Garamond" w:hAnsi="Garamond"/>
          <w:szCs w:val="24"/>
        </w:rPr>
        <w:t xml:space="preserve">tate </w:t>
      </w:r>
      <w:r w:rsidR="00822C6B">
        <w:rPr>
          <w:rFonts w:ascii="Garamond" w:hAnsi="Garamond"/>
          <w:szCs w:val="24"/>
        </w:rPr>
        <w:t>H</w:t>
      </w:r>
      <w:r w:rsidR="000D0331">
        <w:rPr>
          <w:rFonts w:ascii="Garamond" w:hAnsi="Garamond"/>
          <w:szCs w:val="24"/>
        </w:rPr>
        <w:t xml:space="preserve">ighway </w:t>
      </w:r>
      <w:r w:rsidR="00822C6B">
        <w:rPr>
          <w:rFonts w:ascii="Garamond" w:hAnsi="Garamond"/>
          <w:szCs w:val="24"/>
        </w:rPr>
        <w:t>F</w:t>
      </w:r>
      <w:r w:rsidR="000D0331">
        <w:rPr>
          <w:rFonts w:ascii="Garamond" w:hAnsi="Garamond"/>
          <w:szCs w:val="24"/>
        </w:rPr>
        <w:t xml:space="preserve">und </w:t>
      </w:r>
      <w:r w:rsidR="00822C6B">
        <w:rPr>
          <w:rFonts w:ascii="Garamond" w:hAnsi="Garamond"/>
          <w:szCs w:val="24"/>
        </w:rPr>
        <w:t>T</w:t>
      </w:r>
      <w:r w:rsidR="000D0331">
        <w:rPr>
          <w:rFonts w:ascii="Garamond" w:hAnsi="Garamond"/>
          <w:szCs w:val="24"/>
        </w:rPr>
        <w:t xml:space="preserve">ransportation </w:t>
      </w:r>
      <w:r w:rsidR="00822C6B">
        <w:rPr>
          <w:rFonts w:ascii="Garamond" w:hAnsi="Garamond"/>
          <w:szCs w:val="24"/>
        </w:rPr>
        <w:t>B</w:t>
      </w:r>
      <w:r w:rsidR="000D0331">
        <w:rPr>
          <w:rFonts w:ascii="Garamond" w:hAnsi="Garamond"/>
          <w:szCs w:val="24"/>
        </w:rPr>
        <w:t>onds</w:t>
      </w:r>
      <w:r w:rsidR="00822C6B">
        <w:rPr>
          <w:rFonts w:ascii="Garamond" w:hAnsi="Garamond"/>
          <w:szCs w:val="24"/>
        </w:rPr>
        <w:t xml:space="preserve">. </w:t>
      </w:r>
    </w:p>
    <w:p w14:paraId="2BD901B4" w14:textId="77777777" w:rsidR="007213DD" w:rsidRPr="007213DD" w:rsidRDefault="007213DD" w:rsidP="00A006B4">
      <w:pPr>
        <w:jc w:val="both"/>
        <w:rPr>
          <w:rFonts w:ascii="Garamond" w:hAnsi="Garamond"/>
          <w:szCs w:val="24"/>
        </w:rPr>
      </w:pPr>
    </w:p>
    <w:p w14:paraId="3F2312A2" w14:textId="77777777" w:rsidR="007213DD" w:rsidRPr="00685CFA" w:rsidRDefault="00CB41CB" w:rsidP="00A006B4">
      <w:pPr>
        <w:pStyle w:val="Heading2"/>
        <w:spacing w:before="0"/>
        <w:jc w:val="both"/>
        <w:rPr>
          <w:rFonts w:ascii="Garamond" w:hAnsi="Garamond"/>
          <w:b w:val="0"/>
          <w:i/>
          <w:color w:val="auto"/>
          <w:sz w:val="24"/>
          <w:szCs w:val="24"/>
        </w:rPr>
      </w:pPr>
      <w:r w:rsidRPr="00CB41CB">
        <w:rPr>
          <w:rFonts w:ascii="Garamond" w:hAnsi="Garamond"/>
          <w:b w:val="0"/>
          <w:i/>
          <w:color w:val="auto"/>
          <w:sz w:val="24"/>
          <w:szCs w:val="24"/>
        </w:rPr>
        <w:t>Not Self-Supporting Debt</w:t>
      </w:r>
    </w:p>
    <w:p w14:paraId="3F8EAC31" w14:textId="54162FAF" w:rsidR="007213DD" w:rsidRPr="007213DD" w:rsidRDefault="007213DD" w:rsidP="00A006B4">
      <w:pPr>
        <w:jc w:val="both"/>
        <w:rPr>
          <w:rFonts w:ascii="Garamond" w:hAnsi="Garamond"/>
          <w:szCs w:val="24"/>
        </w:rPr>
      </w:pPr>
      <w:r w:rsidRPr="007213DD">
        <w:rPr>
          <w:rFonts w:ascii="Garamond" w:hAnsi="Garamond"/>
          <w:szCs w:val="24"/>
        </w:rPr>
        <w:t>Not self-supporting debt is intended to be repaid with state general revenues. Not self-supporting debt can be either general obligation debt or revenue debt.</w:t>
      </w:r>
      <w:r w:rsidR="00685CFA">
        <w:rPr>
          <w:rFonts w:ascii="Garamond" w:hAnsi="Garamond"/>
        </w:rPr>
        <w:t xml:space="preserve"> </w:t>
      </w:r>
      <w:r w:rsidR="008A2B0A">
        <w:rPr>
          <w:rFonts w:ascii="Garamond" w:hAnsi="Garamond"/>
        </w:rPr>
        <w:t xml:space="preserve">Not self-supporting GO debt </w:t>
      </w:r>
      <w:r w:rsidR="00980D82">
        <w:rPr>
          <w:rFonts w:ascii="Garamond" w:hAnsi="Garamond"/>
        </w:rPr>
        <w:t xml:space="preserve">is included in </w:t>
      </w:r>
      <w:r w:rsidR="008A2B0A">
        <w:rPr>
          <w:rFonts w:ascii="Garamond" w:hAnsi="Garamond"/>
        </w:rPr>
        <w:t xml:space="preserve">the Constitutional Debt Limit (see below). </w:t>
      </w:r>
      <w:r w:rsidRPr="00E8785C">
        <w:rPr>
          <w:rFonts w:ascii="Garamond" w:hAnsi="Garamond"/>
        </w:rPr>
        <w:t>Examples of not self-supporting GO debt include</w:t>
      </w:r>
      <w:r w:rsidR="00B020EB">
        <w:rPr>
          <w:rFonts w:ascii="Garamond" w:hAnsi="Garamond"/>
        </w:rPr>
        <w:t xml:space="preserve"> TTC Highway Improvement (Prop 12) Transportation Bonds and TPFA Cancer Prevention and Research Bonds</w:t>
      </w:r>
      <w:r w:rsidRPr="00E8785C">
        <w:rPr>
          <w:rFonts w:ascii="Garamond" w:hAnsi="Garamond"/>
        </w:rPr>
        <w:t>.</w:t>
      </w:r>
      <w:r w:rsidR="00685CFA">
        <w:rPr>
          <w:rFonts w:ascii="Garamond" w:hAnsi="Garamond"/>
          <w:szCs w:val="24"/>
        </w:rPr>
        <w:t xml:space="preserve"> </w:t>
      </w:r>
      <w:r w:rsidRPr="007213DD">
        <w:rPr>
          <w:rFonts w:ascii="Garamond" w:hAnsi="Garamond"/>
          <w:szCs w:val="24"/>
        </w:rPr>
        <w:t>Examples of not self-supporting revenue debt include</w:t>
      </w:r>
      <w:r w:rsidR="003D442C">
        <w:rPr>
          <w:rFonts w:ascii="Garamond" w:hAnsi="Garamond"/>
          <w:szCs w:val="24"/>
        </w:rPr>
        <w:t xml:space="preserve"> Building Revenue Bonds (including the Capital Complex Project) and </w:t>
      </w:r>
      <w:r w:rsidR="00B020EB">
        <w:rPr>
          <w:rFonts w:ascii="Garamond" w:hAnsi="Garamond"/>
          <w:szCs w:val="24"/>
        </w:rPr>
        <w:t>Certain Deferred Maintenance Projects</w:t>
      </w:r>
      <w:r w:rsidR="003D442C">
        <w:rPr>
          <w:rFonts w:ascii="Garamond" w:hAnsi="Garamond"/>
          <w:szCs w:val="24"/>
        </w:rPr>
        <w:t xml:space="preserve"> both</w:t>
      </w:r>
      <w:r w:rsidR="00B020EB">
        <w:rPr>
          <w:rFonts w:ascii="Garamond" w:hAnsi="Garamond"/>
          <w:szCs w:val="24"/>
        </w:rPr>
        <w:t xml:space="preserve"> financed by TPFA</w:t>
      </w:r>
      <w:r w:rsidRPr="007213DD">
        <w:rPr>
          <w:rFonts w:ascii="Garamond" w:hAnsi="Garamond"/>
          <w:szCs w:val="24"/>
        </w:rPr>
        <w:t>.</w:t>
      </w:r>
    </w:p>
    <w:p w14:paraId="5F709762" w14:textId="77777777" w:rsidR="007213DD" w:rsidRPr="007213DD" w:rsidRDefault="007213DD" w:rsidP="00A006B4">
      <w:pPr>
        <w:jc w:val="both"/>
        <w:rPr>
          <w:rFonts w:ascii="Garamond" w:hAnsi="Garamond"/>
          <w:szCs w:val="24"/>
        </w:rPr>
      </w:pPr>
    </w:p>
    <w:p w14:paraId="7D6C84A8" w14:textId="77777777" w:rsidR="007213DD" w:rsidRPr="00685CFA" w:rsidRDefault="00685CFA" w:rsidP="00787B00">
      <w:pPr>
        <w:pStyle w:val="Heading1"/>
      </w:pPr>
      <w:r w:rsidRPr="00685CFA">
        <w:t xml:space="preserve">Texas Debt </w:t>
      </w:r>
      <w:r w:rsidR="00CB41CB" w:rsidRPr="00CB41CB">
        <w:t xml:space="preserve">Outstanding </w:t>
      </w:r>
      <w:bookmarkEnd w:id="3"/>
    </w:p>
    <w:p w14:paraId="042767D5" w14:textId="50EEFBA5" w:rsidR="00E6106F" w:rsidRPr="00B21CDD" w:rsidRDefault="00B21CDD" w:rsidP="00B21CDD">
      <w:pPr>
        <w:jc w:val="both"/>
        <w:rPr>
          <w:rFonts w:ascii="Garamond" w:hAnsi="Garamond"/>
        </w:rPr>
      </w:pPr>
      <w:bookmarkStart w:id="4" w:name="_Hlk119656133"/>
      <w:bookmarkStart w:id="5" w:name="_Hlk87966752"/>
      <w:r w:rsidRPr="00C637A2">
        <w:rPr>
          <w:rFonts w:ascii="Garamond" w:hAnsi="Garamond"/>
        </w:rPr>
        <w:t>In fiscal year 2023, the state’s total debt outstanding (including conduit debt) increased 10.1 percent to $70.94 billion compared to $64.40 billion in fiscal year 2022 and $63.21 billion in fiscal year 2021.</w:t>
      </w:r>
      <w:bookmarkEnd w:id="5"/>
      <w:r w:rsidRPr="00C637A2">
        <w:rPr>
          <w:rFonts w:ascii="Garamond" w:hAnsi="Garamond"/>
        </w:rPr>
        <w:t xml:space="preserve"> </w:t>
      </w:r>
      <w:bookmarkEnd w:id="4"/>
      <w:r w:rsidRPr="00B21CDD">
        <w:rPr>
          <w:rFonts w:ascii="Garamond" w:hAnsi="Garamond"/>
        </w:rPr>
        <w:t xml:space="preserve">As of fiscal year-end 2023, $17.34 billion (24.4 percent) of the state's $70.94 billion in total debt outstanding was backed by the state’s GO pledge, an increase of $49.5 million (0.3 percent) </w:t>
      </w:r>
      <w:r w:rsidRPr="00C637A2">
        <w:rPr>
          <w:rFonts w:ascii="Garamond" w:hAnsi="Garamond"/>
        </w:rPr>
        <w:t xml:space="preserve">from the </w:t>
      </w:r>
      <w:r w:rsidRPr="00B21CDD">
        <w:rPr>
          <w:rFonts w:ascii="Garamond" w:hAnsi="Garamond"/>
        </w:rPr>
        <w:t xml:space="preserve">$17.29 </w:t>
      </w:r>
      <w:r w:rsidRPr="00C637A2">
        <w:rPr>
          <w:rFonts w:ascii="Garamond" w:hAnsi="Garamond"/>
        </w:rPr>
        <w:t>billion backed by the GO pledge at the end of fiscal year 2022.</w:t>
      </w:r>
    </w:p>
    <w:p w14:paraId="21C4EA54" w14:textId="77777777" w:rsidR="00E6106F" w:rsidRDefault="00E6106F" w:rsidP="00886CFC">
      <w:pPr>
        <w:jc w:val="both"/>
        <w:rPr>
          <w:rFonts w:ascii="Garamond" w:hAnsi="Garamond"/>
          <w:szCs w:val="24"/>
        </w:rPr>
      </w:pPr>
    </w:p>
    <w:p w14:paraId="1ADF1C89" w14:textId="3A7D067D" w:rsidR="005D4EFF" w:rsidRPr="00C637A2" w:rsidRDefault="005D4EFF" w:rsidP="005D4EFF">
      <w:pPr>
        <w:jc w:val="both"/>
        <w:rPr>
          <w:rFonts w:ascii="Garamond" w:hAnsi="Garamond"/>
        </w:rPr>
      </w:pPr>
      <w:r w:rsidRPr="005D4EFF">
        <w:rPr>
          <w:rFonts w:ascii="Garamond" w:hAnsi="Garamond"/>
        </w:rPr>
        <w:t xml:space="preserve">Excluding conduit and component debt, $40.11 billion (56.5 percent) of the state's $70.94 billion in total debt outstanding as of fiscal year-end 2023 was backed by non-GO revenue pledges, an increase of $2.36 billion (6.3 percent) </w:t>
      </w:r>
      <w:r w:rsidRPr="00C637A2">
        <w:rPr>
          <w:rFonts w:ascii="Garamond" w:hAnsi="Garamond"/>
        </w:rPr>
        <w:t xml:space="preserve">from the </w:t>
      </w:r>
      <w:r w:rsidRPr="005D4EFF">
        <w:rPr>
          <w:rFonts w:ascii="Garamond" w:hAnsi="Garamond"/>
        </w:rPr>
        <w:t xml:space="preserve">$37.75 </w:t>
      </w:r>
      <w:r w:rsidRPr="00C637A2">
        <w:rPr>
          <w:rFonts w:ascii="Garamond" w:hAnsi="Garamond"/>
        </w:rPr>
        <w:t xml:space="preserve">billion </w:t>
      </w:r>
      <w:r w:rsidRPr="005D4EFF">
        <w:rPr>
          <w:rFonts w:ascii="Garamond" w:hAnsi="Garamond"/>
        </w:rPr>
        <w:t>backed by non-GO revenue pledges</w:t>
      </w:r>
      <w:r w:rsidRPr="00C637A2">
        <w:rPr>
          <w:rFonts w:ascii="Garamond" w:hAnsi="Garamond"/>
        </w:rPr>
        <w:t xml:space="preserve"> at the end of fiscal year 2022. Colleges and universities are the largest issuer of revenue debt with $17.15 billion outstanding, excluding Permanent University Fund (PUF) debt. </w:t>
      </w:r>
    </w:p>
    <w:p w14:paraId="469ED223" w14:textId="77777777" w:rsidR="005D4EFF" w:rsidRPr="009A7054" w:rsidRDefault="005D4EFF" w:rsidP="005D4EFF">
      <w:pPr>
        <w:jc w:val="both"/>
        <w:rPr>
          <w:rStyle w:val="StyleGaramond"/>
          <w:szCs w:val="24"/>
        </w:rPr>
      </w:pPr>
    </w:p>
    <w:p w14:paraId="472A1D1D" w14:textId="19B47748" w:rsidR="00A85406" w:rsidRPr="00F604E5" w:rsidRDefault="00F9640B" w:rsidP="00886CFC">
      <w:pPr>
        <w:jc w:val="both"/>
        <w:rPr>
          <w:rFonts w:ascii="Garamond" w:hAnsi="Garamond"/>
          <w:szCs w:val="24"/>
        </w:rPr>
      </w:pPr>
      <w:r w:rsidRPr="00F604E5">
        <w:rPr>
          <w:rFonts w:ascii="Garamond" w:hAnsi="Garamond"/>
          <w:szCs w:val="24"/>
        </w:rPr>
        <w:t>The debt totals</w:t>
      </w:r>
      <w:r w:rsidR="00EE6342" w:rsidRPr="00F604E5">
        <w:rPr>
          <w:rFonts w:ascii="Garamond" w:hAnsi="Garamond"/>
          <w:szCs w:val="24"/>
        </w:rPr>
        <w:t xml:space="preserve"> below</w:t>
      </w:r>
      <w:r w:rsidRPr="00F604E5">
        <w:rPr>
          <w:rFonts w:ascii="Garamond" w:hAnsi="Garamond"/>
          <w:szCs w:val="24"/>
        </w:rPr>
        <w:t xml:space="preserve"> include commercial paper and variable rate notes but do not include short-term debt issued by the Comptroller of Public Accounts </w:t>
      </w:r>
      <w:r w:rsidR="00E63BE2" w:rsidRPr="00F604E5">
        <w:rPr>
          <w:rFonts w:ascii="Garamond" w:hAnsi="Garamond"/>
          <w:szCs w:val="24"/>
        </w:rPr>
        <w:t>–</w:t>
      </w:r>
      <w:r w:rsidRPr="00F604E5">
        <w:rPr>
          <w:rFonts w:ascii="Garamond" w:hAnsi="Garamond"/>
          <w:szCs w:val="24"/>
        </w:rPr>
        <w:t xml:space="preserve"> Treasury Operations for cash management purposes (TRAN)</w:t>
      </w:r>
      <w:r w:rsidR="00886CFC" w:rsidRPr="00F604E5">
        <w:rPr>
          <w:rFonts w:ascii="Garamond" w:hAnsi="Garamond"/>
          <w:szCs w:val="24"/>
        </w:rPr>
        <w:t>.</w:t>
      </w:r>
    </w:p>
    <w:p w14:paraId="3782E123" w14:textId="77777777" w:rsidR="00ED28F9" w:rsidRDefault="00ED28F9" w:rsidP="000B58FE">
      <w:pPr>
        <w:jc w:val="both"/>
        <w:rPr>
          <w:rFonts w:ascii="Garamond" w:hAnsi="Garamond"/>
          <w:b/>
          <w:bCs/>
        </w:rPr>
      </w:pPr>
    </w:p>
    <w:p w14:paraId="17153100" w14:textId="146E4634" w:rsidR="005F7158" w:rsidRPr="00865024" w:rsidRDefault="00EE6342" w:rsidP="000B58FE">
      <w:pPr>
        <w:jc w:val="both"/>
        <w:rPr>
          <w:rFonts w:ascii="Garamond" w:hAnsi="Garamond"/>
          <w:b/>
          <w:bCs/>
        </w:rPr>
      </w:pPr>
      <w:r w:rsidRPr="00865024">
        <w:rPr>
          <w:rFonts w:ascii="Garamond" w:hAnsi="Garamond"/>
          <w:b/>
          <w:bCs/>
        </w:rPr>
        <w:t>Current Debt Outstanding (thousands)</w:t>
      </w:r>
    </w:p>
    <w:p w14:paraId="2305869F" w14:textId="3B50CCA3" w:rsidR="00A85406" w:rsidRDefault="00582956" w:rsidP="000B58FE">
      <w:pPr>
        <w:jc w:val="both"/>
        <w:rPr>
          <w:rFonts w:ascii="Garamond" w:hAnsi="Garamond"/>
        </w:rPr>
      </w:pPr>
      <w:r w:rsidRPr="00582956">
        <w:rPr>
          <w:rFonts w:ascii="Garamond" w:hAnsi="Garamond"/>
        </w:rPr>
        <w:t xml:space="preserve"> </w:t>
      </w:r>
      <w:r w:rsidRPr="00582956">
        <w:drawing>
          <wp:inline distT="0" distB="0" distL="0" distR="0" wp14:anchorId="0CC07E37" wp14:editId="1F8AB265">
            <wp:extent cx="5565775" cy="1009650"/>
            <wp:effectExtent l="0" t="0" r="0" b="0"/>
            <wp:docPr id="707124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5775" cy="1009650"/>
                    </a:xfrm>
                    <a:prstGeom prst="rect">
                      <a:avLst/>
                    </a:prstGeom>
                    <a:noFill/>
                    <a:ln>
                      <a:noFill/>
                    </a:ln>
                  </pic:spPr>
                </pic:pic>
              </a:graphicData>
            </a:graphic>
          </wp:inline>
        </w:drawing>
      </w:r>
    </w:p>
    <w:p w14:paraId="64856712" w14:textId="77777777" w:rsidR="00F1328A" w:rsidRDefault="00F1328A" w:rsidP="000B58FE">
      <w:pPr>
        <w:jc w:val="both"/>
        <w:rPr>
          <w:rFonts w:ascii="Garamond" w:hAnsi="Garamond"/>
        </w:rPr>
      </w:pPr>
    </w:p>
    <w:p w14:paraId="4A4844B5" w14:textId="4DEB147E" w:rsidR="008635A9" w:rsidRDefault="008635A9" w:rsidP="00A006B4">
      <w:pPr>
        <w:jc w:val="both"/>
        <w:rPr>
          <w:rFonts w:ascii="Garamond" w:hAnsi="Garamond"/>
        </w:rPr>
      </w:pPr>
      <w:r w:rsidRPr="00CE3782">
        <w:rPr>
          <w:rFonts w:ascii="Garamond" w:hAnsi="Garamond"/>
        </w:rPr>
        <w:t xml:space="preserve">The chart below </w:t>
      </w:r>
      <w:r w:rsidR="00401E89">
        <w:rPr>
          <w:rFonts w:ascii="Garamond" w:hAnsi="Garamond"/>
        </w:rPr>
        <w:t>is Table 2.3 from the BRB</w:t>
      </w:r>
      <w:r w:rsidR="00787B00">
        <w:rPr>
          <w:rFonts w:ascii="Garamond" w:hAnsi="Garamond"/>
        </w:rPr>
        <w:t xml:space="preserve"> State Debt</w:t>
      </w:r>
      <w:r w:rsidR="00401E89">
        <w:rPr>
          <w:rFonts w:ascii="Garamond" w:hAnsi="Garamond"/>
        </w:rPr>
        <w:t xml:space="preserve"> Annual Report and </w:t>
      </w:r>
      <w:r w:rsidRPr="00CE3782">
        <w:rPr>
          <w:rFonts w:ascii="Garamond" w:hAnsi="Garamond"/>
        </w:rPr>
        <w:t xml:space="preserve">shows the state’s debt outstanding by type over the past </w:t>
      </w:r>
      <w:r w:rsidR="00A85406">
        <w:rPr>
          <w:rFonts w:ascii="Garamond" w:hAnsi="Garamond"/>
        </w:rPr>
        <w:t>five years</w:t>
      </w:r>
      <w:r w:rsidR="00787B00">
        <w:rPr>
          <w:rFonts w:ascii="Garamond" w:hAnsi="Garamond"/>
        </w:rPr>
        <w:t>.</w:t>
      </w:r>
    </w:p>
    <w:p w14:paraId="5056F47A" w14:textId="4E7E08D4" w:rsidR="008635A9" w:rsidRDefault="00582956" w:rsidP="00CA400D">
      <w:pPr>
        <w:jc w:val="center"/>
        <w:rPr>
          <w:rFonts w:ascii="Garamond" w:hAnsi="Garamond"/>
        </w:rPr>
      </w:pPr>
      <w:r w:rsidRPr="00582956">
        <w:rPr>
          <w:rFonts w:ascii="Garamond" w:hAnsi="Garamond"/>
        </w:rPr>
        <w:lastRenderedPageBreak/>
        <w:t xml:space="preserve"> </w:t>
      </w:r>
      <w:r w:rsidRPr="00582956">
        <w:drawing>
          <wp:anchor distT="0" distB="0" distL="114300" distR="114300" simplePos="0" relativeHeight="251682816" behindDoc="0" locked="0" layoutInCell="1" allowOverlap="1" wp14:anchorId="61DABF68" wp14:editId="58C5D786">
            <wp:simplePos x="0" y="0"/>
            <wp:positionH relativeFrom="column">
              <wp:posOffset>150495</wp:posOffset>
            </wp:positionH>
            <wp:positionV relativeFrom="paragraph">
              <wp:posOffset>0</wp:posOffset>
            </wp:positionV>
            <wp:extent cx="5668645" cy="8595360"/>
            <wp:effectExtent l="0" t="0" r="8255" b="0"/>
            <wp:wrapSquare wrapText="bothSides"/>
            <wp:docPr id="11392206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8645" cy="8595360"/>
                    </a:xfrm>
                    <a:prstGeom prst="rect">
                      <a:avLst/>
                    </a:prstGeom>
                    <a:noFill/>
                    <a:ln>
                      <a:noFill/>
                    </a:ln>
                  </pic:spPr>
                </pic:pic>
              </a:graphicData>
            </a:graphic>
          </wp:anchor>
        </w:drawing>
      </w:r>
    </w:p>
    <w:p w14:paraId="3BBD389F" w14:textId="37CD389A" w:rsidR="00793EF4" w:rsidRDefault="00BA33E3" w:rsidP="00793EF4">
      <w:pPr>
        <w:jc w:val="both"/>
        <w:rPr>
          <w:rFonts w:ascii="Garamond" w:hAnsi="Garamond"/>
        </w:rPr>
      </w:pPr>
      <w:r>
        <w:rPr>
          <w:rFonts w:ascii="Garamond" w:hAnsi="Garamond"/>
          <w:noProof/>
        </w:rPr>
        <w:lastRenderedPageBreak/>
        <w:drawing>
          <wp:anchor distT="0" distB="0" distL="114300" distR="114300" simplePos="0" relativeHeight="251681792" behindDoc="0" locked="0" layoutInCell="1" allowOverlap="1" wp14:anchorId="1CC11B77" wp14:editId="3BB6A766">
            <wp:simplePos x="0" y="0"/>
            <wp:positionH relativeFrom="margin">
              <wp:align>center</wp:align>
            </wp:positionH>
            <wp:positionV relativeFrom="paragraph">
              <wp:posOffset>492705</wp:posOffset>
            </wp:positionV>
            <wp:extent cx="6590030" cy="3816350"/>
            <wp:effectExtent l="0" t="0" r="1270" b="0"/>
            <wp:wrapSquare wrapText="bothSides"/>
            <wp:docPr id="14535125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0030" cy="3816350"/>
                    </a:xfrm>
                    <a:prstGeom prst="rect">
                      <a:avLst/>
                    </a:prstGeom>
                    <a:noFill/>
                  </pic:spPr>
                </pic:pic>
              </a:graphicData>
            </a:graphic>
          </wp:anchor>
        </w:drawing>
      </w:r>
      <w:r w:rsidR="008635A9">
        <w:rPr>
          <w:rFonts w:ascii="Garamond" w:hAnsi="Garamond"/>
        </w:rPr>
        <w:t xml:space="preserve">The chart below </w:t>
      </w:r>
      <w:r w:rsidR="00787B00">
        <w:rPr>
          <w:rFonts w:ascii="Garamond" w:hAnsi="Garamond"/>
        </w:rPr>
        <w:t xml:space="preserve">is </w:t>
      </w:r>
      <w:r w:rsidR="00787B00">
        <w:rPr>
          <w:rFonts w:ascii="Garamond" w:hAnsi="Garamond"/>
        </w:rPr>
        <w:t>Figure 2.3 from the BRB State Debt Annual Report</w:t>
      </w:r>
      <w:r w:rsidR="00787B00">
        <w:rPr>
          <w:rFonts w:ascii="Garamond" w:hAnsi="Garamond"/>
        </w:rPr>
        <w:t xml:space="preserve"> and </w:t>
      </w:r>
      <w:r w:rsidR="008635A9">
        <w:rPr>
          <w:rFonts w:ascii="Garamond" w:hAnsi="Garamond"/>
        </w:rPr>
        <w:t xml:space="preserve">shows </w:t>
      </w:r>
      <w:r w:rsidR="00A85406">
        <w:rPr>
          <w:rFonts w:ascii="Garamond" w:hAnsi="Garamond"/>
        </w:rPr>
        <w:t>a historical perspective of the state’s</w:t>
      </w:r>
      <w:r w:rsidR="00D05E96">
        <w:rPr>
          <w:rFonts w:ascii="Garamond" w:hAnsi="Garamond"/>
        </w:rPr>
        <w:t xml:space="preserve"> debt outstanding that is backed by the general revenue fund</w:t>
      </w:r>
      <w:r w:rsidR="00787B00">
        <w:rPr>
          <w:rFonts w:ascii="Garamond" w:hAnsi="Garamond"/>
        </w:rPr>
        <w:t>.</w:t>
      </w:r>
    </w:p>
    <w:p w14:paraId="05D6D06B" w14:textId="77777777" w:rsidR="007213DD" w:rsidRDefault="007213DD" w:rsidP="00A006B4">
      <w:pPr>
        <w:jc w:val="both"/>
        <w:rPr>
          <w:rFonts w:ascii="Garamond" w:hAnsi="Garamond"/>
          <w:szCs w:val="24"/>
        </w:rPr>
      </w:pPr>
    </w:p>
    <w:p w14:paraId="1D063D10" w14:textId="77777777" w:rsidR="007213DD" w:rsidRPr="007213DD" w:rsidRDefault="007213DD" w:rsidP="00787B00">
      <w:pPr>
        <w:pStyle w:val="Heading1"/>
      </w:pPr>
      <w:bookmarkStart w:id="6" w:name="_Toc535734860"/>
      <w:r w:rsidRPr="007213DD">
        <w:t>Texas' Constitutional Debt Limit</w:t>
      </w:r>
      <w:bookmarkEnd w:id="6"/>
      <w:r w:rsidRPr="007213DD">
        <w:t xml:space="preserve"> (CDL)</w:t>
      </w:r>
    </w:p>
    <w:p w14:paraId="5909BF3B" w14:textId="026EC158" w:rsidR="0026247C" w:rsidRPr="00865024" w:rsidRDefault="0026247C" w:rsidP="0039083F">
      <w:pPr>
        <w:jc w:val="both"/>
      </w:pPr>
      <w:r w:rsidRPr="00865024">
        <w:rPr>
          <w:rFonts w:ascii="Garamond" w:hAnsi="Garamond"/>
        </w:rPr>
        <w:t xml:space="preserve">In 1997, the 75th Legislature </w:t>
      </w:r>
      <w:r w:rsidR="005D4EFF" w:rsidRPr="00865024">
        <w:rPr>
          <w:rFonts w:ascii="Garamond" w:hAnsi="Garamond"/>
        </w:rPr>
        <w:t>passed,</w:t>
      </w:r>
      <w:r w:rsidRPr="00865024">
        <w:rPr>
          <w:rFonts w:ascii="Garamond" w:hAnsi="Garamond"/>
        </w:rPr>
        <w:t xml:space="preserve"> and voters approved</w:t>
      </w:r>
      <w:r w:rsidR="005D4EFF">
        <w:rPr>
          <w:rFonts w:ascii="Garamond" w:hAnsi="Garamond"/>
        </w:rPr>
        <w:t>,</w:t>
      </w:r>
      <w:r w:rsidRPr="00865024">
        <w:rPr>
          <w:rFonts w:ascii="Garamond" w:hAnsi="Garamond"/>
        </w:rPr>
        <w:t xml:space="preserve"> HJR 59, which added Section 49-j to Article III of the Texas Constitution. This amendment states that additional tax-supported debt may not be authorized if the maximum annual debt service on debt payable from general revenue, including authorized but unissued debt, exceeds 5 percent of the average annual unrestricted General Revenue Fund revenues for the previous three fiscal years.</w:t>
      </w:r>
    </w:p>
    <w:p w14:paraId="4B7D57F9" w14:textId="77777777" w:rsidR="00527C41" w:rsidRPr="0026247C" w:rsidRDefault="00527C41" w:rsidP="00527C41">
      <w:pPr>
        <w:jc w:val="both"/>
        <w:rPr>
          <w:rFonts w:ascii="Garamond" w:hAnsi="Garamond"/>
        </w:rPr>
      </w:pPr>
    </w:p>
    <w:p w14:paraId="503CC8B0" w14:textId="4B152DEB" w:rsidR="00A10F21" w:rsidRDefault="00CA400D" w:rsidP="00A10F21">
      <w:pPr>
        <w:jc w:val="both"/>
        <w:rPr>
          <w:rFonts w:ascii="Garamond" w:hAnsi="Garamond"/>
          <w:szCs w:val="24"/>
        </w:rPr>
      </w:pPr>
      <w:r w:rsidRPr="00697313">
        <w:rPr>
          <w:rFonts w:ascii="Garamond" w:hAnsi="Garamond"/>
          <w:szCs w:val="24"/>
        </w:rPr>
        <w:t xml:space="preserve">As of August 31, </w:t>
      </w:r>
      <w:r w:rsidRPr="006C3B02">
        <w:rPr>
          <w:rFonts w:ascii="Garamond" w:hAnsi="Garamond"/>
          <w:szCs w:val="24"/>
        </w:rPr>
        <w:t>20</w:t>
      </w:r>
      <w:r>
        <w:rPr>
          <w:rFonts w:ascii="Garamond" w:hAnsi="Garamond"/>
          <w:szCs w:val="24"/>
        </w:rPr>
        <w:t>2</w:t>
      </w:r>
      <w:r w:rsidR="00787B00">
        <w:rPr>
          <w:rFonts w:ascii="Garamond" w:hAnsi="Garamond"/>
          <w:szCs w:val="24"/>
        </w:rPr>
        <w:t>3</w:t>
      </w:r>
      <w:r>
        <w:rPr>
          <w:rFonts w:ascii="Garamond" w:hAnsi="Garamond"/>
          <w:szCs w:val="24"/>
        </w:rPr>
        <w:t>,</w:t>
      </w:r>
      <w:r w:rsidRPr="00697313">
        <w:rPr>
          <w:rFonts w:ascii="Garamond" w:hAnsi="Garamond"/>
          <w:szCs w:val="24"/>
        </w:rPr>
        <w:t xml:space="preserve"> Texas’ constitutional debt limit (CDL) remained below the maximum of 5 percent with </w:t>
      </w:r>
      <w:r w:rsidR="00A10F21">
        <w:rPr>
          <w:rFonts w:ascii="Garamond" w:hAnsi="Garamond"/>
          <w:szCs w:val="24"/>
        </w:rPr>
        <w:t>0</w:t>
      </w:r>
      <w:r w:rsidRPr="006C3B02">
        <w:rPr>
          <w:rFonts w:ascii="Garamond" w:hAnsi="Garamond"/>
          <w:szCs w:val="24"/>
        </w:rPr>
        <w:t>.</w:t>
      </w:r>
      <w:r w:rsidR="00A10F21">
        <w:rPr>
          <w:rFonts w:ascii="Garamond" w:hAnsi="Garamond"/>
          <w:szCs w:val="24"/>
        </w:rPr>
        <w:t>99</w:t>
      </w:r>
      <w:r w:rsidRPr="00697313">
        <w:rPr>
          <w:rFonts w:ascii="Garamond" w:hAnsi="Garamond"/>
          <w:szCs w:val="24"/>
        </w:rPr>
        <w:t xml:space="preserve"> </w:t>
      </w:r>
      <w:r w:rsidRPr="006C3B02">
        <w:rPr>
          <w:rFonts w:ascii="Garamond" w:hAnsi="Garamond"/>
          <w:szCs w:val="24"/>
        </w:rPr>
        <w:t xml:space="preserve">percent calculated for debt outstanding and </w:t>
      </w:r>
      <w:r w:rsidR="00A10F21">
        <w:rPr>
          <w:rFonts w:ascii="Garamond" w:hAnsi="Garamond"/>
          <w:szCs w:val="24"/>
        </w:rPr>
        <w:t>0</w:t>
      </w:r>
      <w:r w:rsidRPr="006C3B02">
        <w:rPr>
          <w:rFonts w:ascii="Garamond" w:hAnsi="Garamond"/>
          <w:szCs w:val="24"/>
        </w:rPr>
        <w:t>.</w:t>
      </w:r>
      <w:r w:rsidR="00A10F21">
        <w:rPr>
          <w:rFonts w:ascii="Garamond" w:hAnsi="Garamond"/>
          <w:szCs w:val="24"/>
        </w:rPr>
        <w:t>96</w:t>
      </w:r>
      <w:r w:rsidRPr="005C142B">
        <w:rPr>
          <w:rFonts w:ascii="Garamond" w:hAnsi="Garamond"/>
          <w:szCs w:val="24"/>
        </w:rPr>
        <w:t xml:space="preserve"> </w:t>
      </w:r>
      <w:r w:rsidRPr="00697313">
        <w:rPr>
          <w:rFonts w:ascii="Garamond" w:hAnsi="Garamond"/>
          <w:szCs w:val="24"/>
        </w:rPr>
        <w:t xml:space="preserve">percent calculated for authorized but unissued debt for a total of </w:t>
      </w:r>
      <w:r w:rsidR="00A10F21">
        <w:rPr>
          <w:rFonts w:ascii="Garamond" w:hAnsi="Garamond"/>
          <w:szCs w:val="24"/>
        </w:rPr>
        <w:t>1</w:t>
      </w:r>
      <w:r w:rsidRPr="00697313">
        <w:rPr>
          <w:rFonts w:ascii="Garamond" w:hAnsi="Garamond"/>
          <w:szCs w:val="24"/>
        </w:rPr>
        <w:t>.</w:t>
      </w:r>
      <w:r w:rsidR="00A10F21">
        <w:rPr>
          <w:rFonts w:ascii="Garamond" w:hAnsi="Garamond"/>
          <w:szCs w:val="24"/>
        </w:rPr>
        <w:t>95</w:t>
      </w:r>
      <w:r w:rsidRPr="00697313">
        <w:rPr>
          <w:rFonts w:ascii="Garamond" w:hAnsi="Garamond"/>
          <w:szCs w:val="24"/>
        </w:rPr>
        <w:t xml:space="preserve"> percent</w:t>
      </w:r>
      <w:r w:rsidRPr="009B0587">
        <w:rPr>
          <w:rFonts w:ascii="Garamond" w:hAnsi="Garamond"/>
          <w:szCs w:val="24"/>
        </w:rPr>
        <w:t xml:space="preserve">. </w:t>
      </w:r>
      <w:r w:rsidR="00A10F21">
        <w:rPr>
          <w:rFonts w:ascii="Garamond" w:hAnsi="Garamond"/>
          <w:szCs w:val="24"/>
        </w:rPr>
        <w:t xml:space="preserve">Included in the CDL calculation is </w:t>
      </w:r>
      <w:r w:rsidR="00A10F21" w:rsidRPr="007F21EC">
        <w:rPr>
          <w:rFonts w:ascii="Garamond" w:hAnsi="Garamond"/>
          <w:szCs w:val="24"/>
        </w:rPr>
        <w:t>$143 million in revenue bonds authorized by the 8</w:t>
      </w:r>
      <w:r w:rsidR="00A10F21">
        <w:rPr>
          <w:rFonts w:ascii="Garamond" w:hAnsi="Garamond"/>
          <w:szCs w:val="24"/>
        </w:rPr>
        <w:t>8th L</w:t>
      </w:r>
      <w:r w:rsidR="00A10F21" w:rsidRPr="007F21EC">
        <w:rPr>
          <w:rFonts w:ascii="Garamond" w:hAnsi="Garamond"/>
          <w:szCs w:val="24"/>
        </w:rPr>
        <w:t xml:space="preserve">egislature for the Department of Motor Vehicles Camp Hubbard Renewal Project, the $767.7 million and $475.2 million of revenue bonds authorized by the 84th Legislature, 2015, and 86th Legislature, 2019 respectively, for the TFC Capitol Complex and North Austin Complex projects. Also included is the additional $3 billion for cancer research and $200 million for TWDB EDAP projects, both authorized by the voters at the November 2019 general election. Additional authorizations include $200 million for TWDB State Participation (SP) account projects (expiring September 1, 2024) and $208.8 million for HHSC deferred maintenance projects both authorized by the 86th Legislature, 2019. The 87th Legislature, 2021, authorized an additional $23.7 million for HHSC deferred maintenance projects and a $20 million bullion depository project, both of which are included in the CDL calculation. </w:t>
      </w:r>
    </w:p>
    <w:p w14:paraId="7576FA9F" w14:textId="77777777" w:rsidR="00CA400D" w:rsidRDefault="00CA400D" w:rsidP="00527C41">
      <w:pPr>
        <w:jc w:val="both"/>
        <w:rPr>
          <w:rFonts w:ascii="Garamond" w:hAnsi="Garamond"/>
        </w:rPr>
      </w:pPr>
    </w:p>
    <w:p w14:paraId="759E2916" w14:textId="112D2343" w:rsidR="00527C41" w:rsidRPr="002B6CDD" w:rsidRDefault="00F9640B" w:rsidP="00527C41">
      <w:pPr>
        <w:jc w:val="both"/>
        <w:rPr>
          <w:rFonts w:ascii="Garamond" w:hAnsi="Garamond"/>
          <w:szCs w:val="24"/>
        </w:rPr>
      </w:pPr>
      <w:r w:rsidRPr="00F9640B">
        <w:rPr>
          <w:rFonts w:ascii="Garamond" w:hAnsi="Garamond"/>
          <w:szCs w:val="24"/>
        </w:rPr>
        <w:t xml:space="preserve">Figure below </w:t>
      </w:r>
      <w:r w:rsidR="00527C41" w:rsidRPr="00527C41">
        <w:rPr>
          <w:rFonts w:ascii="Garamond" w:hAnsi="Garamond"/>
          <w:szCs w:val="24"/>
        </w:rPr>
        <w:t>shows</w:t>
      </w:r>
      <w:r w:rsidR="00527C41" w:rsidRPr="002B6CDD">
        <w:rPr>
          <w:rFonts w:ascii="Garamond" w:hAnsi="Garamond"/>
          <w:szCs w:val="24"/>
        </w:rPr>
        <w:t xml:space="preserve"> the CDL percentages from FY</w:t>
      </w:r>
      <w:r w:rsidR="00A3330F">
        <w:rPr>
          <w:rFonts w:ascii="Garamond" w:hAnsi="Garamond"/>
          <w:szCs w:val="24"/>
        </w:rPr>
        <w:t xml:space="preserve"> </w:t>
      </w:r>
      <w:r w:rsidR="00527C41" w:rsidRPr="002B6CDD">
        <w:rPr>
          <w:rFonts w:ascii="Garamond" w:hAnsi="Garamond"/>
          <w:szCs w:val="24"/>
        </w:rPr>
        <w:t>20</w:t>
      </w:r>
      <w:r w:rsidR="00B7055F">
        <w:rPr>
          <w:rFonts w:ascii="Garamond" w:hAnsi="Garamond"/>
          <w:szCs w:val="24"/>
        </w:rPr>
        <w:t>0</w:t>
      </w:r>
      <w:r w:rsidR="001244D1">
        <w:rPr>
          <w:rFonts w:ascii="Garamond" w:hAnsi="Garamond"/>
          <w:szCs w:val="24"/>
        </w:rPr>
        <w:t>9</w:t>
      </w:r>
      <w:r w:rsidR="00527C41" w:rsidRPr="002B6CDD">
        <w:rPr>
          <w:rFonts w:ascii="Garamond" w:hAnsi="Garamond"/>
          <w:szCs w:val="24"/>
        </w:rPr>
        <w:t>-20</w:t>
      </w:r>
      <w:r w:rsidR="00B7055F">
        <w:rPr>
          <w:rFonts w:ascii="Garamond" w:hAnsi="Garamond"/>
          <w:szCs w:val="24"/>
        </w:rPr>
        <w:t>2</w:t>
      </w:r>
      <w:r w:rsidR="001244D1">
        <w:rPr>
          <w:rFonts w:ascii="Garamond" w:hAnsi="Garamond"/>
          <w:szCs w:val="24"/>
        </w:rPr>
        <w:t>3</w:t>
      </w:r>
      <w:r w:rsidR="00527C41" w:rsidRPr="002B6CDD">
        <w:rPr>
          <w:rFonts w:ascii="Garamond" w:hAnsi="Garamond"/>
          <w:szCs w:val="24"/>
        </w:rPr>
        <w:t xml:space="preserve">. </w:t>
      </w:r>
    </w:p>
    <w:p w14:paraId="5D706BD5" w14:textId="4BB50FAC" w:rsidR="001244D1" w:rsidRDefault="001244D1" w:rsidP="00A3330F">
      <w:pPr>
        <w:widowControl w:val="0"/>
        <w:jc w:val="both"/>
        <w:rPr>
          <w:rFonts w:ascii="Garamond" w:hAnsi="Garamond"/>
          <w:szCs w:val="24"/>
        </w:rPr>
      </w:pPr>
      <w:r>
        <w:rPr>
          <w:rFonts w:ascii="Garamond" w:hAnsi="Garamond"/>
          <w:noProof/>
          <w:szCs w:val="24"/>
        </w:rPr>
        <w:lastRenderedPageBreak/>
        <w:drawing>
          <wp:anchor distT="0" distB="0" distL="114300" distR="114300" simplePos="0" relativeHeight="251683840" behindDoc="0" locked="0" layoutInCell="1" allowOverlap="1" wp14:anchorId="6ED3015D" wp14:editId="4437A4C4">
            <wp:simplePos x="0" y="0"/>
            <wp:positionH relativeFrom="margin">
              <wp:align>center</wp:align>
            </wp:positionH>
            <wp:positionV relativeFrom="paragraph">
              <wp:posOffset>222278</wp:posOffset>
            </wp:positionV>
            <wp:extent cx="6641987" cy="2926080"/>
            <wp:effectExtent l="0" t="0" r="6985" b="7620"/>
            <wp:wrapSquare wrapText="bothSides"/>
            <wp:docPr id="13537232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1987" cy="2926080"/>
                    </a:xfrm>
                    <a:prstGeom prst="rect">
                      <a:avLst/>
                    </a:prstGeom>
                    <a:noFill/>
                  </pic:spPr>
                </pic:pic>
              </a:graphicData>
            </a:graphic>
            <wp14:sizeRelH relativeFrom="margin">
              <wp14:pctWidth>0</wp14:pctWidth>
            </wp14:sizeRelH>
            <wp14:sizeRelV relativeFrom="margin">
              <wp14:pctHeight>0</wp14:pctHeight>
            </wp14:sizeRelV>
          </wp:anchor>
        </w:drawing>
      </w:r>
    </w:p>
    <w:p w14:paraId="6A861E1D" w14:textId="246BBA37" w:rsidR="001244D1" w:rsidRDefault="00180F3C" w:rsidP="00C637A2">
      <w:pPr>
        <w:widowControl w:val="0"/>
        <w:tabs>
          <w:tab w:val="left" w:pos="1465"/>
        </w:tabs>
        <w:jc w:val="both"/>
        <w:rPr>
          <w:rFonts w:ascii="Garamond" w:hAnsi="Garamond"/>
          <w:szCs w:val="24"/>
        </w:rPr>
      </w:pPr>
      <w:r>
        <w:rPr>
          <w:rFonts w:ascii="Garamond" w:hAnsi="Garamond"/>
          <w:szCs w:val="24"/>
        </w:rPr>
        <w:tab/>
      </w:r>
    </w:p>
    <w:p w14:paraId="45569321" w14:textId="0F2D4D16" w:rsidR="00A3330F" w:rsidRPr="00865024" w:rsidRDefault="00BA33E3" w:rsidP="00A3330F">
      <w:pPr>
        <w:widowControl w:val="0"/>
        <w:jc w:val="both"/>
        <w:rPr>
          <w:rStyle w:val="StyleGaramond"/>
          <w:sz w:val="24"/>
        </w:rPr>
      </w:pPr>
      <w:r>
        <w:rPr>
          <w:rFonts w:ascii="Garamond" w:hAnsi="Garamond"/>
          <w:noProof/>
          <w:szCs w:val="24"/>
        </w:rPr>
        <w:drawing>
          <wp:anchor distT="0" distB="0" distL="114300" distR="114300" simplePos="0" relativeHeight="251680768" behindDoc="0" locked="0" layoutInCell="1" allowOverlap="1" wp14:anchorId="3A428958" wp14:editId="6ABFE926">
            <wp:simplePos x="0" y="0"/>
            <wp:positionH relativeFrom="margin">
              <wp:align>center</wp:align>
            </wp:positionH>
            <wp:positionV relativeFrom="paragraph">
              <wp:posOffset>769371</wp:posOffset>
            </wp:positionV>
            <wp:extent cx="6419148" cy="3657600"/>
            <wp:effectExtent l="0" t="0" r="1270" b="0"/>
            <wp:wrapSquare wrapText="bothSides"/>
            <wp:docPr id="17497012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9148" cy="3657600"/>
                    </a:xfrm>
                    <a:prstGeom prst="rect">
                      <a:avLst/>
                    </a:prstGeom>
                    <a:noFill/>
                  </pic:spPr>
                </pic:pic>
              </a:graphicData>
            </a:graphic>
            <wp14:sizeRelH relativeFrom="margin">
              <wp14:pctWidth>0</wp14:pctWidth>
            </wp14:sizeRelH>
            <wp14:sizeRelV relativeFrom="margin">
              <wp14:pctHeight>0</wp14:pctHeight>
            </wp14:sizeRelV>
          </wp:anchor>
        </w:drawing>
      </w:r>
      <w:r w:rsidR="00CA400D" w:rsidRPr="00BC2236">
        <w:rPr>
          <w:rFonts w:ascii="Garamond" w:hAnsi="Garamond"/>
          <w:szCs w:val="24"/>
        </w:rPr>
        <w:t xml:space="preserve">Authorized but unissued debt (debt that has been authorized by the legislature and may be issued at any time without further legislative action) </w:t>
      </w:r>
      <w:r w:rsidR="00785D46">
        <w:rPr>
          <w:rFonts w:ascii="Garamond" w:hAnsi="Garamond"/>
          <w:szCs w:val="24"/>
        </w:rPr>
        <w:t>decreased</w:t>
      </w:r>
      <w:r w:rsidR="00CA400D" w:rsidRPr="00BC2236">
        <w:rPr>
          <w:rFonts w:ascii="Garamond" w:hAnsi="Garamond"/>
          <w:szCs w:val="24"/>
        </w:rPr>
        <w:t xml:space="preserve"> very minimally by 0.</w:t>
      </w:r>
      <w:r w:rsidR="00785D46">
        <w:rPr>
          <w:rFonts w:ascii="Garamond" w:hAnsi="Garamond"/>
          <w:szCs w:val="24"/>
        </w:rPr>
        <w:t>70</w:t>
      </w:r>
      <w:r w:rsidR="00CA400D" w:rsidRPr="00BC2236">
        <w:rPr>
          <w:rFonts w:ascii="Garamond" w:hAnsi="Garamond"/>
          <w:szCs w:val="24"/>
        </w:rPr>
        <w:t xml:space="preserve"> percent from approximately $21.0</w:t>
      </w:r>
      <w:r w:rsidR="00785D46">
        <w:rPr>
          <w:rFonts w:ascii="Garamond" w:hAnsi="Garamond"/>
          <w:szCs w:val="24"/>
        </w:rPr>
        <w:t>8</w:t>
      </w:r>
      <w:r w:rsidR="00CA400D" w:rsidRPr="00BC2236">
        <w:rPr>
          <w:rFonts w:ascii="Garamond" w:hAnsi="Garamond"/>
          <w:szCs w:val="24"/>
        </w:rPr>
        <w:t xml:space="preserve"> billion at </w:t>
      </w:r>
      <w:r w:rsidR="00CA400D" w:rsidRPr="003462E1">
        <w:rPr>
          <w:rFonts w:ascii="Garamond" w:hAnsi="Garamond"/>
          <w:szCs w:val="24"/>
        </w:rPr>
        <w:t>the end of fiscal year 202</w:t>
      </w:r>
      <w:r w:rsidR="00785D46">
        <w:rPr>
          <w:rFonts w:ascii="Garamond" w:hAnsi="Garamond"/>
          <w:szCs w:val="24"/>
        </w:rPr>
        <w:t>2</w:t>
      </w:r>
      <w:r w:rsidR="00CA400D" w:rsidRPr="003462E1">
        <w:rPr>
          <w:rFonts w:ascii="Garamond" w:hAnsi="Garamond"/>
          <w:szCs w:val="24"/>
        </w:rPr>
        <w:t xml:space="preserve"> to approximately $2</w:t>
      </w:r>
      <w:r w:rsidR="00785D46">
        <w:rPr>
          <w:rFonts w:ascii="Garamond" w:hAnsi="Garamond"/>
          <w:szCs w:val="24"/>
        </w:rPr>
        <w:t>0</w:t>
      </w:r>
      <w:r w:rsidR="00CA400D" w:rsidRPr="003462E1">
        <w:rPr>
          <w:rFonts w:ascii="Garamond" w:hAnsi="Garamond"/>
          <w:szCs w:val="24"/>
        </w:rPr>
        <w:t>.</w:t>
      </w:r>
      <w:r w:rsidR="00785D46">
        <w:rPr>
          <w:rFonts w:ascii="Garamond" w:hAnsi="Garamond"/>
          <w:szCs w:val="24"/>
        </w:rPr>
        <w:t>93</w:t>
      </w:r>
      <w:r w:rsidR="00CA400D" w:rsidRPr="003462E1">
        <w:rPr>
          <w:rFonts w:ascii="Garamond" w:hAnsi="Garamond"/>
          <w:szCs w:val="24"/>
        </w:rPr>
        <w:t xml:space="preserve"> billion at the end of fiscal year 202</w:t>
      </w:r>
      <w:r w:rsidR="00785D46">
        <w:rPr>
          <w:rFonts w:ascii="Garamond" w:hAnsi="Garamond"/>
          <w:szCs w:val="24"/>
        </w:rPr>
        <w:t>3</w:t>
      </w:r>
      <w:r w:rsidR="00CA400D" w:rsidRPr="003462E1">
        <w:rPr>
          <w:rFonts w:ascii="Garamond" w:hAnsi="Garamond"/>
          <w:szCs w:val="24"/>
        </w:rPr>
        <w:t xml:space="preserve">. </w:t>
      </w:r>
    </w:p>
    <w:p w14:paraId="25573F31" w14:textId="0A5E5C71" w:rsidR="00A3330F" w:rsidRPr="00865024" w:rsidRDefault="00A3330F" w:rsidP="00A3330F">
      <w:pPr>
        <w:widowControl w:val="0"/>
        <w:jc w:val="both"/>
        <w:rPr>
          <w:rStyle w:val="StyleGaramond"/>
          <w:sz w:val="24"/>
        </w:rPr>
      </w:pPr>
    </w:p>
    <w:p w14:paraId="00387C81" w14:textId="77777777" w:rsidR="00785D46" w:rsidRPr="00785D46" w:rsidRDefault="00785D46" w:rsidP="00785D46">
      <w:pPr>
        <w:widowControl w:val="0"/>
        <w:jc w:val="both"/>
        <w:rPr>
          <w:rFonts w:ascii="Garamond" w:hAnsi="Garamond"/>
          <w:b/>
          <w:bCs/>
        </w:rPr>
      </w:pPr>
      <w:r w:rsidRPr="00785D46">
        <w:rPr>
          <w:rFonts w:ascii="Garamond" w:hAnsi="Garamond"/>
          <w:szCs w:val="24"/>
        </w:rPr>
        <w:t xml:space="preserve">Of the $20.93 billion of </w:t>
      </w:r>
      <w:r w:rsidRPr="00785D46">
        <w:rPr>
          <w:rFonts w:ascii="Garamond" w:hAnsi="Garamond"/>
        </w:rPr>
        <w:t xml:space="preserve">authorized but unissued debt remaining as of fiscal year-end 2023, approximately $15.33 billion is GO debt and $5.60 billion is non-GO debt. Approximately $4.72 billion of the authorized but unissued amount is considered not self-supporting and includes GO and </w:t>
      </w:r>
      <w:r w:rsidRPr="00785D46">
        <w:rPr>
          <w:rFonts w:ascii="Garamond" w:hAnsi="Garamond"/>
        </w:rPr>
        <w:lastRenderedPageBreak/>
        <w:t xml:space="preserve">non-GO debt payable from general revenue. </w:t>
      </w:r>
    </w:p>
    <w:p w14:paraId="25B3ADB7" w14:textId="1118213C" w:rsidR="00A006B4" w:rsidRPr="007213DD" w:rsidRDefault="00A006B4" w:rsidP="00A006B4">
      <w:pPr>
        <w:jc w:val="both"/>
        <w:rPr>
          <w:rStyle w:val="StyleGaramond"/>
          <w:sz w:val="24"/>
          <w:szCs w:val="24"/>
        </w:rPr>
      </w:pPr>
    </w:p>
    <w:p w14:paraId="435E0754" w14:textId="4749B615" w:rsidR="007317C9" w:rsidRPr="007317C9" w:rsidRDefault="00BA33E3" w:rsidP="00C637A2">
      <w:pPr>
        <w:pStyle w:val="Heading2"/>
        <w:spacing w:before="0"/>
        <w:jc w:val="both"/>
      </w:pPr>
      <w:r w:rsidRPr="00BA33E3">
        <w:rPr>
          <w:rStyle w:val="StyleGaramond"/>
          <w:rFonts w:asciiTheme="majorHAnsi" w:hAnsiTheme="majorHAnsi"/>
          <w:sz w:val="26"/>
        </w:rPr>
        <w:drawing>
          <wp:anchor distT="0" distB="0" distL="114300" distR="114300" simplePos="0" relativeHeight="251679744" behindDoc="0" locked="0" layoutInCell="1" allowOverlap="1" wp14:anchorId="25ECB8DA" wp14:editId="6D8B81F6">
            <wp:simplePos x="0" y="0"/>
            <wp:positionH relativeFrom="column">
              <wp:posOffset>-437515</wp:posOffset>
            </wp:positionH>
            <wp:positionV relativeFrom="paragraph">
              <wp:posOffset>317500</wp:posOffset>
            </wp:positionV>
            <wp:extent cx="6891655" cy="2607945"/>
            <wp:effectExtent l="0" t="0" r="4445" b="1905"/>
            <wp:wrapSquare wrapText="bothSides"/>
            <wp:docPr id="1685978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91655" cy="2607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41CB" w:rsidRPr="00CB41CB">
        <w:rPr>
          <w:rFonts w:ascii="Garamond" w:hAnsi="Garamond"/>
          <w:color w:val="auto"/>
          <w:sz w:val="28"/>
          <w:szCs w:val="28"/>
        </w:rPr>
        <w:t>Ten Most Populous States</w:t>
      </w:r>
    </w:p>
    <w:p w14:paraId="36286BED" w14:textId="71DB178C" w:rsidR="00BA33E3" w:rsidRDefault="00BA33E3" w:rsidP="00A006B4">
      <w:pPr>
        <w:jc w:val="both"/>
        <w:rPr>
          <w:rStyle w:val="StyleGaramond"/>
        </w:rPr>
      </w:pPr>
      <w:bookmarkStart w:id="7" w:name="_Hlk530143283"/>
      <w:bookmarkStart w:id="8" w:name="_Hlk56497230"/>
      <w:r w:rsidRPr="00BA33E3">
        <w:rPr>
          <w:rStyle w:val="StyleGaramond"/>
        </w:rPr>
        <w:t xml:space="preserve"> </w:t>
      </w:r>
    </w:p>
    <w:p w14:paraId="11D0CBF3" w14:textId="77777777" w:rsidR="00785D46" w:rsidRPr="00C637A2" w:rsidRDefault="00785D46" w:rsidP="00C637A2">
      <w:pPr>
        <w:widowControl w:val="0"/>
        <w:adjustRightInd w:val="0"/>
        <w:jc w:val="both"/>
        <w:textAlignment w:val="baseline"/>
        <w:rPr>
          <w:rStyle w:val="StyleGaramond"/>
          <w:sz w:val="24"/>
          <w:szCs w:val="24"/>
        </w:rPr>
      </w:pPr>
      <w:r w:rsidRPr="00C637A2">
        <w:rPr>
          <w:rStyle w:val="StyleGaramond"/>
          <w:sz w:val="24"/>
          <w:szCs w:val="24"/>
        </w:rPr>
        <w:t>The most recent U.S. Census Bureau data for total state and local debt outstanding show that for census year 2021 (the most recent data available), Texas was the nation’s second most populous state and ranked third among the 10 most populous states in terms of local debt per capita, seventh in state debt per capita, and fourth in total state and local debt per capita (Table 1.6) with 83.8 percent of the state’s total debt burden at the local level. Listed by decreasing amount outstanding, local debt is issued by: Public School Districts; Cities, Towns, Villages; Water Districts and Authorities; Other Special Districts and Authorities; Counties; Community and Junior Colleges; and Health/Hospital Districts and Authorities.</w:t>
      </w:r>
    </w:p>
    <w:bookmarkEnd w:id="7"/>
    <w:bookmarkEnd w:id="8"/>
    <w:p w14:paraId="429AA7DE" w14:textId="17FD6629" w:rsidR="007213DD" w:rsidRDefault="007213DD" w:rsidP="00A006B4">
      <w:pPr>
        <w:jc w:val="both"/>
        <w:rPr>
          <w:rFonts w:ascii="Garamond" w:hAnsi="Garamond"/>
          <w:szCs w:val="24"/>
        </w:rPr>
      </w:pPr>
    </w:p>
    <w:p w14:paraId="2B5C1F3F" w14:textId="68325D99" w:rsidR="007213DD" w:rsidRPr="007213DD" w:rsidRDefault="007213DD" w:rsidP="00787B00">
      <w:pPr>
        <w:pStyle w:val="Heading1"/>
      </w:pPr>
      <w:bookmarkStart w:id="9" w:name="_Toc535734862"/>
      <w:r w:rsidRPr="007213DD">
        <w:t xml:space="preserve">Bond Review </w:t>
      </w:r>
      <w:r w:rsidR="00E8785C">
        <w:t xml:space="preserve">Board </w:t>
      </w:r>
      <w:r w:rsidRPr="007213DD">
        <w:t>Policies for State Debt Issuance</w:t>
      </w:r>
      <w:bookmarkEnd w:id="9"/>
      <w:r w:rsidR="00787B00">
        <w:t xml:space="preserve">, </w:t>
      </w:r>
      <w:r w:rsidR="007C01AD">
        <w:t>Derivative Agreements</w:t>
      </w:r>
    </w:p>
    <w:p w14:paraId="1B069E5A" w14:textId="6F3DA5EC" w:rsidR="00EE283E" w:rsidRPr="00F6531F" w:rsidRDefault="00EE283E" w:rsidP="00EE283E">
      <w:pPr>
        <w:widowControl w:val="0"/>
        <w:adjustRightInd w:val="0"/>
        <w:jc w:val="both"/>
        <w:textAlignment w:val="baseline"/>
        <w:rPr>
          <w:rStyle w:val="StyleGaramond"/>
          <w:sz w:val="24"/>
          <w:szCs w:val="24"/>
        </w:rPr>
      </w:pPr>
      <w:r w:rsidRPr="00F6531F">
        <w:rPr>
          <w:rStyle w:val="StyleGaramond"/>
          <w:sz w:val="24"/>
          <w:szCs w:val="24"/>
        </w:rPr>
        <w:t>HB 2190, passed in the 77th</w:t>
      </w:r>
      <w:r w:rsidRPr="00F6531F">
        <w:rPr>
          <w:rStyle w:val="StyleGaramond"/>
          <w:sz w:val="24"/>
          <w:szCs w:val="24"/>
          <w:vertAlign w:val="superscript"/>
        </w:rPr>
        <w:t xml:space="preserve"> </w:t>
      </w:r>
      <w:r w:rsidRPr="00F6531F">
        <w:rPr>
          <w:rStyle w:val="StyleGaramond"/>
          <w:sz w:val="24"/>
          <w:szCs w:val="24"/>
        </w:rPr>
        <w:t xml:space="preserve">Legislature, directed the </w:t>
      </w:r>
      <w:r w:rsidR="00E95011">
        <w:rPr>
          <w:rStyle w:val="StyleGaramond"/>
          <w:sz w:val="24"/>
          <w:szCs w:val="24"/>
        </w:rPr>
        <w:t>BRB</w:t>
      </w:r>
      <w:r w:rsidRPr="00F6531F">
        <w:rPr>
          <w:rStyle w:val="StyleGaramond"/>
          <w:sz w:val="24"/>
          <w:szCs w:val="24"/>
        </w:rPr>
        <w:t xml:space="preserve"> to adopt formal debt policies and issuer guidelines to provide guidance to issuers of state securities and to ensure that state debt is prudently managed. These policies and guidelines are posted on the agency’s website.</w:t>
      </w:r>
    </w:p>
    <w:p w14:paraId="6E474354" w14:textId="77777777" w:rsidR="007213DD" w:rsidRPr="007213DD" w:rsidRDefault="007213DD" w:rsidP="00A006B4">
      <w:pPr>
        <w:jc w:val="both"/>
        <w:rPr>
          <w:rStyle w:val="StyleGaramond"/>
          <w:sz w:val="24"/>
          <w:szCs w:val="24"/>
        </w:rPr>
      </w:pPr>
    </w:p>
    <w:p w14:paraId="6E2588F8" w14:textId="17FF929D" w:rsidR="007213DD" w:rsidRDefault="00EE283E" w:rsidP="00AA5DB8">
      <w:pPr>
        <w:rPr>
          <w:rFonts w:ascii="Garamond" w:hAnsi="Garamond"/>
          <w:szCs w:val="24"/>
        </w:rPr>
      </w:pPr>
      <w:r w:rsidRPr="00F6531F">
        <w:rPr>
          <w:rStyle w:val="StyleGaramond"/>
          <w:sz w:val="24"/>
          <w:szCs w:val="24"/>
        </w:rPr>
        <w:t>SB 1332, passed in the 80th</w:t>
      </w:r>
      <w:r w:rsidRPr="00F6531F">
        <w:rPr>
          <w:rStyle w:val="StyleGaramond"/>
          <w:sz w:val="24"/>
          <w:szCs w:val="24"/>
          <w:vertAlign w:val="superscript"/>
        </w:rPr>
        <w:t xml:space="preserve"> </w:t>
      </w:r>
      <w:r w:rsidRPr="00F6531F">
        <w:rPr>
          <w:rStyle w:val="StyleGaramond"/>
          <w:sz w:val="24"/>
          <w:szCs w:val="24"/>
        </w:rPr>
        <w:t xml:space="preserve">Legislature, amended the agency’s statutes to require the BRB to adopt a state policy related to the risks and effects of derivative agreements. </w:t>
      </w:r>
      <w:r w:rsidRPr="00EE283E">
        <w:rPr>
          <w:rFonts w:ascii="Garamond" w:hAnsi="Garamond"/>
          <w:szCs w:val="24"/>
        </w:rPr>
        <w:t xml:space="preserve">This policy was adopted in fiscal year 2009 and is available on the agency’s website. </w:t>
      </w:r>
    </w:p>
    <w:p w14:paraId="310483D6" w14:textId="77777777" w:rsidR="00EB2913" w:rsidRDefault="00EB2913" w:rsidP="00D56369">
      <w:pPr>
        <w:rPr>
          <w:rFonts w:ascii="Garamond" w:hAnsi="Garamond"/>
          <w:szCs w:val="24"/>
        </w:rPr>
      </w:pPr>
    </w:p>
    <w:p w14:paraId="15427865" w14:textId="42A84F4D" w:rsidR="00EB2913" w:rsidRDefault="00EB2913" w:rsidP="00EB2913">
      <w:pPr>
        <w:jc w:val="both"/>
        <w:rPr>
          <w:rFonts w:ascii="Garamond" w:hAnsi="Garamond"/>
          <w:szCs w:val="24"/>
        </w:rPr>
      </w:pPr>
      <w:r w:rsidRPr="009814FA">
        <w:rPr>
          <w:rFonts w:ascii="Garamond" w:hAnsi="Garamond"/>
          <w:szCs w:val="24"/>
        </w:rPr>
        <w:t>The 82</w:t>
      </w:r>
      <w:r w:rsidRPr="009814FA">
        <w:rPr>
          <w:rFonts w:ascii="Garamond" w:hAnsi="Garamond"/>
          <w:szCs w:val="24"/>
          <w:vertAlign w:val="superscript"/>
        </w:rPr>
        <w:t>nd</w:t>
      </w:r>
      <w:r w:rsidRPr="009814FA">
        <w:rPr>
          <w:rFonts w:ascii="Garamond" w:hAnsi="Garamond"/>
          <w:szCs w:val="24"/>
        </w:rPr>
        <w:t xml:space="preserve"> Legislature 1</w:t>
      </w:r>
      <w:r w:rsidRPr="009814FA">
        <w:rPr>
          <w:rFonts w:ascii="Garamond" w:hAnsi="Garamond"/>
          <w:szCs w:val="24"/>
          <w:vertAlign w:val="superscript"/>
        </w:rPr>
        <w:t>st</w:t>
      </w:r>
      <w:r w:rsidRPr="009814FA">
        <w:rPr>
          <w:rFonts w:ascii="Garamond" w:hAnsi="Garamond"/>
          <w:szCs w:val="24"/>
        </w:rPr>
        <w:t xml:space="preserve"> Called Special Session enacted Senate Bill (SB) 5 that exempts from BRB approval issuances by higher education institutions that have an unenhanced bond rating of AA- or higher and do not pled</w:t>
      </w:r>
      <w:r>
        <w:rPr>
          <w:rFonts w:ascii="Garamond" w:hAnsi="Garamond"/>
          <w:szCs w:val="24"/>
        </w:rPr>
        <w:t xml:space="preserve">ge the general revenue of the state. </w:t>
      </w:r>
      <w:r w:rsidRPr="00641B3F">
        <w:rPr>
          <w:rFonts w:ascii="Garamond" w:hAnsi="Garamond"/>
          <w:szCs w:val="24"/>
        </w:rPr>
        <w:t>A</w:t>
      </w:r>
      <w:r>
        <w:rPr>
          <w:rFonts w:ascii="Garamond" w:hAnsi="Garamond"/>
          <w:szCs w:val="24"/>
        </w:rPr>
        <w:t>s of</w:t>
      </w:r>
      <w:r w:rsidRPr="00641B3F">
        <w:rPr>
          <w:rFonts w:ascii="Garamond" w:hAnsi="Garamond"/>
          <w:szCs w:val="24"/>
        </w:rPr>
        <w:t xml:space="preserve"> August 31, 20</w:t>
      </w:r>
      <w:r w:rsidR="00ED51B4">
        <w:rPr>
          <w:rFonts w:ascii="Garamond" w:hAnsi="Garamond"/>
          <w:szCs w:val="24"/>
        </w:rPr>
        <w:t>21,</w:t>
      </w:r>
      <w:r w:rsidRPr="00641B3F">
        <w:rPr>
          <w:rFonts w:ascii="Garamond" w:hAnsi="Garamond"/>
          <w:szCs w:val="24"/>
        </w:rPr>
        <w:t xml:space="preserve"> issuances for t</w:t>
      </w:r>
      <w:r>
        <w:rPr>
          <w:rFonts w:ascii="Garamond" w:hAnsi="Garamond"/>
          <w:szCs w:val="24"/>
        </w:rPr>
        <w:t>wo</w:t>
      </w:r>
      <w:r w:rsidRPr="00641B3F">
        <w:rPr>
          <w:rFonts w:ascii="Garamond" w:hAnsi="Garamond"/>
          <w:szCs w:val="24"/>
        </w:rPr>
        <w:t xml:space="preserve"> higher education institutions, Texas Southern University and Texas State Technical College System require BRB approval.</w:t>
      </w:r>
    </w:p>
    <w:p w14:paraId="20ED2071" w14:textId="77777777" w:rsidR="00787B00" w:rsidRDefault="00787B00" w:rsidP="00EB2913">
      <w:pPr>
        <w:jc w:val="both"/>
        <w:rPr>
          <w:rFonts w:ascii="Garamond" w:hAnsi="Garamond"/>
          <w:szCs w:val="24"/>
        </w:rPr>
      </w:pPr>
    </w:p>
    <w:p w14:paraId="172C4EA9" w14:textId="674E973C" w:rsidR="00787B00" w:rsidRDefault="00787B00" w:rsidP="00E95011">
      <w:pPr>
        <w:pStyle w:val="Heading1"/>
      </w:pPr>
      <w:r w:rsidRPr="00787B00">
        <w:t>State Lending and Credit Support Programs</w:t>
      </w:r>
    </w:p>
    <w:p w14:paraId="1072744A" w14:textId="0E32BDE3" w:rsidR="00E95011" w:rsidRPr="00C637A2" w:rsidRDefault="00E95011" w:rsidP="00C637A2">
      <w:pPr>
        <w:jc w:val="both"/>
        <w:rPr>
          <w:rFonts w:ascii="Garamond" w:hAnsi="Garamond"/>
          <w:szCs w:val="24"/>
        </w:rPr>
      </w:pPr>
      <w:r w:rsidRPr="00C637A2">
        <w:rPr>
          <w:rFonts w:ascii="Garamond" w:hAnsi="Garamond"/>
          <w:szCs w:val="24"/>
        </w:rPr>
        <w:t xml:space="preserve">HB 1038, passed in the 88th Legislature, </w:t>
      </w:r>
      <w:r>
        <w:rPr>
          <w:rFonts w:ascii="Garamond" w:hAnsi="Garamond"/>
          <w:szCs w:val="24"/>
        </w:rPr>
        <w:t>directed the</w:t>
      </w:r>
      <w:r w:rsidRPr="00C637A2">
        <w:rPr>
          <w:rFonts w:ascii="Garamond" w:hAnsi="Garamond"/>
          <w:szCs w:val="24"/>
        </w:rPr>
        <w:t xml:space="preserve"> B</w:t>
      </w:r>
      <w:r>
        <w:rPr>
          <w:rFonts w:ascii="Garamond" w:hAnsi="Garamond"/>
          <w:szCs w:val="24"/>
        </w:rPr>
        <w:t>RB</w:t>
      </w:r>
      <w:r w:rsidRPr="00C637A2">
        <w:rPr>
          <w:rFonts w:ascii="Garamond" w:hAnsi="Garamond"/>
          <w:szCs w:val="24"/>
        </w:rPr>
        <w:t xml:space="preserve"> to prepare a biennial report on state lending and credit support programs due by December 31st of each even-numbered year. </w:t>
      </w:r>
      <w:r>
        <w:rPr>
          <w:rFonts w:ascii="Garamond" w:hAnsi="Garamond"/>
          <w:szCs w:val="24"/>
        </w:rPr>
        <w:t xml:space="preserve">The BRB adopted </w:t>
      </w:r>
      <w:r>
        <w:rPr>
          <w:rFonts w:ascii="Garamond" w:hAnsi="Garamond"/>
          <w:szCs w:val="24"/>
        </w:rPr>
        <w:t xml:space="preserve">Texas Administrative Code </w:t>
      </w:r>
      <w:r>
        <w:rPr>
          <w:rFonts w:ascii="Garamond" w:hAnsi="Garamond"/>
          <w:szCs w:val="24"/>
        </w:rPr>
        <w:t xml:space="preserve">new rule 181.11 to grant the Board authority to gather relevant </w:t>
      </w:r>
      <w:r>
        <w:rPr>
          <w:rFonts w:ascii="Garamond" w:hAnsi="Garamond"/>
          <w:szCs w:val="24"/>
        </w:rPr>
        <w:lastRenderedPageBreak/>
        <w:t xml:space="preserve">information from state agencies and political subdivisions to enable the Board to prepare the biennial report. </w:t>
      </w:r>
    </w:p>
    <w:p w14:paraId="6237D3BB" w14:textId="77777777" w:rsidR="00CE3782" w:rsidRDefault="00CE3782" w:rsidP="00787B00">
      <w:pPr>
        <w:pStyle w:val="Heading1"/>
      </w:pPr>
    </w:p>
    <w:p w14:paraId="12C294F0" w14:textId="77777777" w:rsidR="007213DD" w:rsidRPr="007213DD" w:rsidRDefault="007213DD" w:rsidP="00787B00">
      <w:pPr>
        <w:pStyle w:val="Heading1"/>
      </w:pPr>
      <w:r w:rsidRPr="007213DD">
        <w:t>Additional Information</w:t>
      </w:r>
    </w:p>
    <w:p w14:paraId="578E7F20" w14:textId="4F499345" w:rsidR="00F525A0" w:rsidRDefault="00F525A0" w:rsidP="00A006B4">
      <w:pPr>
        <w:jc w:val="both"/>
        <w:rPr>
          <w:rFonts w:ascii="Garamond" w:hAnsi="Garamond"/>
          <w:szCs w:val="24"/>
        </w:rPr>
      </w:pPr>
      <w:r>
        <w:rPr>
          <w:rFonts w:ascii="Garamond" w:hAnsi="Garamond"/>
          <w:szCs w:val="24"/>
        </w:rPr>
        <w:t xml:space="preserve">The BRB created a debt data center </w:t>
      </w:r>
      <w:r w:rsidR="0039083F">
        <w:rPr>
          <w:rFonts w:ascii="Garamond" w:hAnsi="Garamond"/>
          <w:szCs w:val="24"/>
        </w:rPr>
        <w:t xml:space="preserve">website </w:t>
      </w:r>
      <w:r>
        <w:rPr>
          <w:rFonts w:ascii="Garamond" w:hAnsi="Garamond"/>
          <w:szCs w:val="24"/>
        </w:rPr>
        <w:t>to be an informational and educational tool for decision makers and the general public to learn more about state and local government debt in Texas.</w:t>
      </w:r>
    </w:p>
    <w:p w14:paraId="028F8A43" w14:textId="12DD1AF4" w:rsidR="00F525A0" w:rsidRDefault="00C637A2" w:rsidP="00A006B4">
      <w:pPr>
        <w:jc w:val="both"/>
        <w:rPr>
          <w:rFonts w:ascii="Garamond" w:hAnsi="Garamond"/>
          <w:szCs w:val="24"/>
        </w:rPr>
      </w:pPr>
      <w:hyperlink r:id="rId16" w:history="1">
        <w:r w:rsidR="00F525A0" w:rsidRPr="00404E00">
          <w:rPr>
            <w:rStyle w:val="Hyperlink"/>
            <w:rFonts w:ascii="Garamond" w:hAnsi="Garamond"/>
            <w:szCs w:val="24"/>
          </w:rPr>
          <w:t>https://data.brb.tex</w:t>
        </w:r>
        <w:r w:rsidR="00F525A0" w:rsidRPr="00404E00">
          <w:rPr>
            <w:rStyle w:val="Hyperlink"/>
            <w:rFonts w:ascii="Garamond" w:hAnsi="Garamond"/>
            <w:szCs w:val="24"/>
          </w:rPr>
          <w:t>a</w:t>
        </w:r>
        <w:r w:rsidR="00F525A0" w:rsidRPr="00404E00">
          <w:rPr>
            <w:rStyle w:val="Hyperlink"/>
            <w:rFonts w:ascii="Garamond" w:hAnsi="Garamond"/>
            <w:szCs w:val="24"/>
          </w:rPr>
          <w:t>s.gov/</w:t>
        </w:r>
      </w:hyperlink>
    </w:p>
    <w:p w14:paraId="5C99F7BB" w14:textId="77777777" w:rsidR="00F525A0" w:rsidRDefault="00F525A0" w:rsidP="00A006B4">
      <w:pPr>
        <w:jc w:val="both"/>
        <w:rPr>
          <w:rFonts w:ascii="Garamond" w:hAnsi="Garamond"/>
          <w:szCs w:val="24"/>
        </w:rPr>
      </w:pPr>
    </w:p>
    <w:p w14:paraId="4DD87329" w14:textId="2F26E798" w:rsidR="007213DD" w:rsidRPr="007213DD" w:rsidRDefault="007213DD" w:rsidP="00A006B4">
      <w:pPr>
        <w:jc w:val="both"/>
        <w:rPr>
          <w:rFonts w:ascii="Garamond" w:hAnsi="Garamond"/>
          <w:szCs w:val="24"/>
        </w:rPr>
      </w:pPr>
      <w:r w:rsidRPr="007213DD">
        <w:rPr>
          <w:rFonts w:ascii="Garamond" w:hAnsi="Garamond"/>
          <w:szCs w:val="24"/>
        </w:rPr>
        <w:t>For more information on debt issuance in the state of Texas, please contact the Texas Bond Review Board at:</w:t>
      </w:r>
    </w:p>
    <w:p w14:paraId="03C6B9AD" w14:textId="77777777" w:rsidR="007213DD" w:rsidRPr="007213DD" w:rsidRDefault="007213DD" w:rsidP="00A006B4">
      <w:pPr>
        <w:jc w:val="both"/>
        <w:rPr>
          <w:rFonts w:ascii="Garamond" w:hAnsi="Garamond"/>
          <w:szCs w:val="24"/>
        </w:rPr>
      </w:pPr>
    </w:p>
    <w:p w14:paraId="79CDC3C9" w14:textId="77777777" w:rsidR="007213DD" w:rsidRPr="007213DD" w:rsidRDefault="007213DD" w:rsidP="00A006B4">
      <w:pPr>
        <w:jc w:val="both"/>
        <w:rPr>
          <w:rFonts w:ascii="Garamond" w:hAnsi="Garamond"/>
          <w:szCs w:val="24"/>
        </w:rPr>
      </w:pPr>
      <w:r w:rsidRPr="007213DD">
        <w:rPr>
          <w:rFonts w:ascii="Garamond" w:hAnsi="Garamond"/>
          <w:szCs w:val="24"/>
        </w:rPr>
        <w:t>Texas Bond Review Board</w:t>
      </w:r>
    </w:p>
    <w:p w14:paraId="65DD0116" w14:textId="77777777" w:rsidR="007213DD" w:rsidRPr="007213DD" w:rsidRDefault="007213DD" w:rsidP="00A006B4">
      <w:pPr>
        <w:jc w:val="both"/>
        <w:rPr>
          <w:rFonts w:ascii="Garamond" w:hAnsi="Garamond"/>
          <w:szCs w:val="24"/>
        </w:rPr>
      </w:pPr>
      <w:r w:rsidRPr="007213DD">
        <w:rPr>
          <w:rFonts w:ascii="Garamond" w:hAnsi="Garamond"/>
          <w:szCs w:val="24"/>
        </w:rPr>
        <w:t>300 West 15th Street, Suite 409</w:t>
      </w:r>
    </w:p>
    <w:p w14:paraId="6A7F87A0" w14:textId="77777777" w:rsidR="007213DD" w:rsidRPr="007213DD" w:rsidRDefault="007213DD" w:rsidP="00A006B4">
      <w:pPr>
        <w:jc w:val="both"/>
        <w:rPr>
          <w:rFonts w:ascii="Garamond" w:hAnsi="Garamond"/>
          <w:szCs w:val="24"/>
        </w:rPr>
      </w:pPr>
      <w:r w:rsidRPr="007213DD">
        <w:rPr>
          <w:rFonts w:ascii="Garamond" w:hAnsi="Garamond"/>
          <w:szCs w:val="24"/>
        </w:rPr>
        <w:t>P.O. Box 13292</w:t>
      </w:r>
    </w:p>
    <w:p w14:paraId="3982EEC6" w14:textId="77777777" w:rsidR="007213DD" w:rsidRPr="007213DD" w:rsidRDefault="007213DD" w:rsidP="00A006B4">
      <w:pPr>
        <w:jc w:val="both"/>
        <w:rPr>
          <w:rFonts w:ascii="Garamond" w:hAnsi="Garamond"/>
          <w:szCs w:val="24"/>
        </w:rPr>
      </w:pPr>
      <w:r w:rsidRPr="007213DD">
        <w:rPr>
          <w:rFonts w:ascii="Garamond" w:hAnsi="Garamond"/>
          <w:szCs w:val="24"/>
        </w:rPr>
        <w:t>Austin, TX 78711</w:t>
      </w:r>
    </w:p>
    <w:p w14:paraId="6F0F001D" w14:textId="77777777" w:rsidR="007213DD" w:rsidRPr="007213DD" w:rsidRDefault="007213DD" w:rsidP="00A006B4">
      <w:pPr>
        <w:jc w:val="both"/>
        <w:rPr>
          <w:rFonts w:ascii="Garamond" w:hAnsi="Garamond"/>
          <w:szCs w:val="24"/>
        </w:rPr>
      </w:pPr>
      <w:r w:rsidRPr="007213DD">
        <w:rPr>
          <w:rFonts w:ascii="Garamond" w:hAnsi="Garamond"/>
          <w:szCs w:val="24"/>
        </w:rPr>
        <w:t>(512) 463-1741</w:t>
      </w:r>
    </w:p>
    <w:p w14:paraId="2D843EBD" w14:textId="77777777" w:rsidR="007213DD" w:rsidRPr="007213DD" w:rsidRDefault="007213DD" w:rsidP="00A006B4">
      <w:pPr>
        <w:jc w:val="both"/>
        <w:rPr>
          <w:rFonts w:ascii="Garamond" w:hAnsi="Garamond"/>
          <w:szCs w:val="24"/>
        </w:rPr>
      </w:pPr>
      <w:r w:rsidRPr="007213DD">
        <w:rPr>
          <w:rFonts w:ascii="Garamond" w:hAnsi="Garamond"/>
          <w:szCs w:val="24"/>
        </w:rPr>
        <w:t>(512) 475-4802 fax</w:t>
      </w:r>
    </w:p>
    <w:p w14:paraId="4567A935" w14:textId="1ADF9EFD" w:rsidR="007213DD" w:rsidRPr="002D4018" w:rsidRDefault="00C637A2" w:rsidP="00A006B4">
      <w:pPr>
        <w:jc w:val="both"/>
        <w:rPr>
          <w:rStyle w:val="Hyperlink"/>
          <w:rFonts w:ascii="Garamond" w:hAnsi="Garamond"/>
        </w:rPr>
      </w:pPr>
      <w:hyperlink r:id="rId17" w:history="1">
        <w:r w:rsidR="00F525A0" w:rsidRPr="002D4018">
          <w:rPr>
            <w:rStyle w:val="Hyperlink"/>
            <w:rFonts w:ascii="Garamond" w:hAnsi="Garamond"/>
            <w:szCs w:val="24"/>
          </w:rPr>
          <w:t>www.brb.texas.</w:t>
        </w:r>
      </w:hyperlink>
      <w:r w:rsidR="00AA5DB8" w:rsidRPr="002D4018">
        <w:rPr>
          <w:rStyle w:val="Hyperlink"/>
          <w:rFonts w:ascii="Garamond" w:hAnsi="Garamond"/>
        </w:rPr>
        <w:t>gov</w:t>
      </w:r>
    </w:p>
    <w:p w14:paraId="34D33A36" w14:textId="139E17C9" w:rsidR="007213DD" w:rsidRPr="002D4018" w:rsidRDefault="00C637A2" w:rsidP="00A006B4">
      <w:pPr>
        <w:jc w:val="both"/>
        <w:rPr>
          <w:rStyle w:val="Hyperlink"/>
          <w:rFonts w:ascii="Garamond" w:hAnsi="Garamond"/>
          <w:szCs w:val="24"/>
        </w:rPr>
      </w:pPr>
      <w:hyperlink r:id="rId18" w:history="1">
        <w:r w:rsidR="00AA5DB8" w:rsidRPr="002D4018">
          <w:rPr>
            <w:rStyle w:val="Hyperlink"/>
            <w:rFonts w:ascii="Garamond" w:hAnsi="Garamond"/>
            <w:szCs w:val="24"/>
          </w:rPr>
          <w:t>bondz@brb.texas.</w:t>
        </w:r>
      </w:hyperlink>
      <w:r w:rsidR="00AA5DB8" w:rsidRPr="002D4018">
        <w:rPr>
          <w:rStyle w:val="Hyperlink"/>
          <w:rFonts w:ascii="Garamond" w:hAnsi="Garamond"/>
        </w:rPr>
        <w:t>gov</w:t>
      </w:r>
    </w:p>
    <w:p w14:paraId="266CE8EF" w14:textId="77777777" w:rsidR="003647AE" w:rsidRDefault="003647AE" w:rsidP="00A006B4">
      <w:pPr>
        <w:jc w:val="both"/>
        <w:rPr>
          <w:rFonts w:ascii="Garamond" w:hAnsi="Garamond"/>
          <w:szCs w:val="24"/>
        </w:rPr>
      </w:pPr>
    </w:p>
    <w:p w14:paraId="20B0510D" w14:textId="77777777" w:rsidR="006E01F7" w:rsidRDefault="006E01F7" w:rsidP="00A006B4">
      <w:pPr>
        <w:jc w:val="both"/>
        <w:rPr>
          <w:rFonts w:ascii="Garamond" w:hAnsi="Garamond"/>
          <w:b/>
          <w:sz w:val="28"/>
          <w:szCs w:val="28"/>
          <w:u w:val="single"/>
        </w:rPr>
      </w:pPr>
    </w:p>
    <w:p w14:paraId="72CD2F79" w14:textId="77777777" w:rsidR="006E01F7" w:rsidRDefault="006E01F7" w:rsidP="00A006B4">
      <w:pPr>
        <w:jc w:val="both"/>
        <w:rPr>
          <w:rFonts w:ascii="Garamond" w:hAnsi="Garamond"/>
          <w:b/>
          <w:sz w:val="28"/>
          <w:szCs w:val="28"/>
          <w:u w:val="single"/>
        </w:rPr>
      </w:pPr>
    </w:p>
    <w:p w14:paraId="526E6398" w14:textId="6B7B432E" w:rsidR="00A006B4" w:rsidRPr="0059220A" w:rsidRDefault="00CB41CB" w:rsidP="00A006B4">
      <w:pPr>
        <w:jc w:val="both"/>
        <w:rPr>
          <w:rFonts w:ascii="Garamond" w:hAnsi="Garamond"/>
          <w:b/>
          <w:sz w:val="28"/>
          <w:szCs w:val="28"/>
          <w:u w:val="single"/>
        </w:rPr>
      </w:pPr>
      <w:r w:rsidRPr="00CB41CB">
        <w:rPr>
          <w:rFonts w:ascii="Garamond" w:hAnsi="Garamond"/>
          <w:b/>
          <w:sz w:val="28"/>
          <w:szCs w:val="28"/>
          <w:u w:val="single"/>
        </w:rPr>
        <w:t>Glossary</w:t>
      </w:r>
    </w:p>
    <w:p w14:paraId="660967A2" w14:textId="77777777" w:rsidR="00F6531F" w:rsidRDefault="00F6531F" w:rsidP="00F525A0">
      <w:pPr>
        <w:jc w:val="both"/>
        <w:rPr>
          <w:rFonts w:ascii="Garamond" w:hAnsi="Garamond"/>
          <w:b/>
          <w:szCs w:val="24"/>
        </w:rPr>
      </w:pPr>
    </w:p>
    <w:p w14:paraId="2FCCDE2B" w14:textId="77777777" w:rsidR="00BA33E3" w:rsidRPr="009B13AC" w:rsidRDefault="00BA33E3" w:rsidP="00BA33E3">
      <w:pPr>
        <w:jc w:val="both"/>
        <w:rPr>
          <w:rFonts w:ascii="Garamond" w:hAnsi="Garamond"/>
        </w:rPr>
      </w:pPr>
      <w:r w:rsidRPr="009B13AC">
        <w:rPr>
          <w:rFonts w:ascii="Garamond" w:hAnsi="Garamond"/>
          <w:b/>
          <w:szCs w:val="24"/>
        </w:rPr>
        <w:t>Advance Refunding</w:t>
      </w:r>
      <w:r w:rsidRPr="009B13AC">
        <w:rPr>
          <w:rFonts w:ascii="Garamond" w:hAnsi="Garamond"/>
          <w:szCs w:val="24"/>
        </w:rPr>
        <w:t xml:space="preserve"> </w:t>
      </w:r>
      <w:r>
        <w:rPr>
          <w:rFonts w:ascii="Garamond" w:hAnsi="Garamond"/>
          <w:szCs w:val="24"/>
        </w:rPr>
        <w:t>–</w:t>
      </w:r>
      <w:r w:rsidRPr="009B13AC">
        <w:rPr>
          <w:rFonts w:ascii="Garamond" w:hAnsi="Garamond"/>
          <w:szCs w:val="24"/>
        </w:rPr>
        <w:t xml:space="preserve"> A</w:t>
      </w:r>
      <w:r w:rsidRPr="009B13AC">
        <w:rPr>
          <w:rFonts w:ascii="Garamond" w:hAnsi="Garamond"/>
        </w:rPr>
        <w:t xml:space="preserve"> </w:t>
      </w:r>
      <w:r w:rsidRPr="006B34D1">
        <w:rPr>
          <w:rFonts w:ascii="Garamond" w:hAnsi="Garamond"/>
        </w:rPr>
        <w:t>refunding</w:t>
      </w:r>
      <w:r w:rsidRPr="009B13AC">
        <w:rPr>
          <w:rFonts w:ascii="Garamond" w:hAnsi="Garamond"/>
        </w:rPr>
        <w:t xml:space="preserve"> in which the </w:t>
      </w:r>
      <w:r>
        <w:rPr>
          <w:rFonts w:ascii="Garamond" w:hAnsi="Garamond"/>
        </w:rPr>
        <w:t>refunded obligation</w:t>
      </w:r>
      <w:r w:rsidRPr="009B13AC">
        <w:rPr>
          <w:rFonts w:ascii="Garamond" w:hAnsi="Garamond"/>
        </w:rPr>
        <w:t xml:space="preserve"> remains </w:t>
      </w:r>
      <w:r w:rsidRPr="006B34D1">
        <w:rPr>
          <w:rFonts w:ascii="Garamond" w:hAnsi="Garamond"/>
        </w:rPr>
        <w:t>outstanding</w:t>
      </w:r>
      <w:r w:rsidRPr="009B13AC">
        <w:rPr>
          <w:rFonts w:ascii="Garamond" w:hAnsi="Garamond"/>
        </w:rPr>
        <w:t xml:space="preserve"> for a period of more than 90 days after the </w:t>
      </w:r>
      <w:r w:rsidRPr="006B34D1">
        <w:rPr>
          <w:rFonts w:ascii="Garamond" w:hAnsi="Garamond"/>
        </w:rPr>
        <w:t>issuance</w:t>
      </w:r>
      <w:r w:rsidRPr="009B13AC">
        <w:rPr>
          <w:rFonts w:ascii="Garamond" w:hAnsi="Garamond"/>
        </w:rPr>
        <w:t xml:space="preserve"> of the </w:t>
      </w:r>
      <w:r w:rsidRPr="006B34D1">
        <w:rPr>
          <w:rFonts w:ascii="Garamond" w:hAnsi="Garamond"/>
        </w:rPr>
        <w:t>refunding issue</w:t>
      </w:r>
      <w:r w:rsidRPr="009B13AC">
        <w:rPr>
          <w:rFonts w:ascii="Garamond" w:hAnsi="Garamond"/>
        </w:rPr>
        <w:t>.</w:t>
      </w:r>
      <w:r>
        <w:rPr>
          <w:rFonts w:ascii="Garamond" w:hAnsi="Garamond"/>
        </w:rPr>
        <w:t xml:space="preserve"> The</w:t>
      </w:r>
      <w:r w:rsidRPr="00B80371">
        <w:rPr>
          <w:rFonts w:ascii="Garamond" w:hAnsi="Garamond"/>
        </w:rPr>
        <w:t xml:space="preserve"> Tax Cuts and Jobs Act of 2017 </w:t>
      </w:r>
      <w:r>
        <w:rPr>
          <w:rFonts w:ascii="Garamond" w:hAnsi="Garamond"/>
        </w:rPr>
        <w:t xml:space="preserve">eliminated the option of issuing a tax-exempt </w:t>
      </w:r>
      <w:r w:rsidRPr="00B80371">
        <w:rPr>
          <w:rFonts w:ascii="Garamond" w:hAnsi="Garamond"/>
        </w:rPr>
        <w:t xml:space="preserve">advanced refunding of </w:t>
      </w:r>
      <w:r>
        <w:rPr>
          <w:rFonts w:ascii="Garamond" w:hAnsi="Garamond"/>
        </w:rPr>
        <w:t xml:space="preserve">a </w:t>
      </w:r>
      <w:r w:rsidRPr="00B80371">
        <w:rPr>
          <w:rFonts w:ascii="Garamond" w:hAnsi="Garamond"/>
        </w:rPr>
        <w:t xml:space="preserve">tax-exempt municipal </w:t>
      </w:r>
      <w:r>
        <w:rPr>
          <w:rFonts w:ascii="Garamond" w:hAnsi="Garamond"/>
        </w:rPr>
        <w:t>debt after December 31, 2017</w:t>
      </w:r>
      <w:r w:rsidRPr="00B80371">
        <w:rPr>
          <w:rFonts w:ascii="Garamond" w:hAnsi="Garamond"/>
        </w:rPr>
        <w:t>.</w:t>
      </w:r>
    </w:p>
    <w:p w14:paraId="6173DBE1" w14:textId="77777777" w:rsidR="00BA33E3" w:rsidRDefault="00BA33E3" w:rsidP="00BA33E3">
      <w:pPr>
        <w:jc w:val="both"/>
        <w:rPr>
          <w:rFonts w:ascii="Garamond" w:hAnsi="Garamond"/>
          <w:b/>
        </w:rPr>
      </w:pPr>
    </w:p>
    <w:p w14:paraId="34C732C9" w14:textId="77777777" w:rsidR="00BA33E3" w:rsidRPr="00040EF2" w:rsidRDefault="00BA33E3" w:rsidP="00BA33E3">
      <w:pPr>
        <w:jc w:val="both"/>
        <w:rPr>
          <w:rFonts w:ascii="Garamond" w:hAnsi="Garamond"/>
        </w:rPr>
      </w:pPr>
      <w:r w:rsidRPr="005C5AE9">
        <w:rPr>
          <w:rFonts w:ascii="Garamond" w:hAnsi="Garamond"/>
          <w:b/>
        </w:rPr>
        <w:t>Allocation</w:t>
      </w:r>
      <w:r w:rsidRPr="00040EF2">
        <w:rPr>
          <w:rFonts w:ascii="Garamond" w:hAnsi="Garamond"/>
        </w:rPr>
        <w:t xml:space="preserve"> </w:t>
      </w:r>
      <w:r>
        <w:rPr>
          <w:rFonts w:ascii="Garamond" w:hAnsi="Garamond"/>
          <w:szCs w:val="24"/>
        </w:rPr>
        <w:t>–</w:t>
      </w:r>
      <w:r w:rsidRPr="00040EF2">
        <w:rPr>
          <w:rFonts w:ascii="Garamond" w:hAnsi="Garamond"/>
        </w:rPr>
        <w:t xml:space="preserve"> </w:t>
      </w:r>
      <w:r>
        <w:rPr>
          <w:rFonts w:ascii="Garamond" w:hAnsi="Garamond"/>
        </w:rPr>
        <w:t>The amount of private activity bond authority obtained from the state ceiling and assigned to a bond issuer using the issuance proceeds for a private activity that qualifies for exemption from federal income tax under</w:t>
      </w:r>
      <w:r w:rsidRPr="00040EF2">
        <w:rPr>
          <w:rFonts w:ascii="Garamond" w:hAnsi="Garamond"/>
        </w:rPr>
        <w:t xml:space="preserve"> the IRS Code.</w:t>
      </w:r>
    </w:p>
    <w:p w14:paraId="58F42003" w14:textId="77777777" w:rsidR="00BA33E3" w:rsidRPr="00403C0D" w:rsidRDefault="00BA33E3" w:rsidP="00BA33E3">
      <w:pPr>
        <w:jc w:val="both"/>
        <w:rPr>
          <w:rFonts w:ascii="Garamond" w:hAnsi="Garamond"/>
          <w:szCs w:val="24"/>
        </w:rPr>
      </w:pPr>
    </w:p>
    <w:p w14:paraId="287CE883" w14:textId="77777777" w:rsidR="00BA33E3" w:rsidRDefault="00BA33E3" w:rsidP="00BA33E3">
      <w:pPr>
        <w:jc w:val="both"/>
        <w:rPr>
          <w:rFonts w:ascii="Garamond" w:hAnsi="Garamond"/>
          <w:szCs w:val="24"/>
        </w:rPr>
      </w:pPr>
      <w:r w:rsidRPr="00A118B6">
        <w:rPr>
          <w:rFonts w:ascii="Garamond" w:hAnsi="Garamond"/>
          <w:b/>
          <w:szCs w:val="24"/>
        </w:rPr>
        <w:t>Allotment</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 xml:space="preserve">Amount </w:t>
      </w:r>
      <w:r w:rsidRPr="00A118B6">
        <w:rPr>
          <w:rFonts w:ascii="Garamond" w:hAnsi="Garamond"/>
          <w:szCs w:val="24"/>
        </w:rPr>
        <w:t xml:space="preserve">of </w:t>
      </w:r>
      <w:r>
        <w:rPr>
          <w:rFonts w:ascii="Garamond" w:hAnsi="Garamond"/>
          <w:szCs w:val="24"/>
        </w:rPr>
        <w:t>securities</w:t>
      </w:r>
      <w:r w:rsidRPr="00A118B6">
        <w:rPr>
          <w:rFonts w:ascii="Garamond" w:hAnsi="Garamond"/>
          <w:szCs w:val="24"/>
        </w:rPr>
        <w:t xml:space="preserve"> </w:t>
      </w:r>
      <w:r>
        <w:rPr>
          <w:rFonts w:ascii="Garamond" w:hAnsi="Garamond"/>
          <w:szCs w:val="24"/>
        </w:rPr>
        <w:t xml:space="preserve">distributed </w:t>
      </w:r>
      <w:r w:rsidRPr="00A118B6">
        <w:rPr>
          <w:rFonts w:ascii="Garamond" w:hAnsi="Garamond"/>
          <w:szCs w:val="24"/>
        </w:rPr>
        <w:t xml:space="preserve">to </w:t>
      </w:r>
      <w:r>
        <w:rPr>
          <w:rFonts w:ascii="Garamond" w:hAnsi="Garamond"/>
          <w:szCs w:val="24"/>
        </w:rPr>
        <w:t xml:space="preserve">each member of the </w:t>
      </w:r>
      <w:r w:rsidRPr="00A118B6">
        <w:rPr>
          <w:rFonts w:ascii="Garamond" w:hAnsi="Garamond"/>
          <w:szCs w:val="24"/>
        </w:rPr>
        <w:t>underwrit</w:t>
      </w:r>
      <w:r>
        <w:rPr>
          <w:rFonts w:ascii="Garamond" w:hAnsi="Garamond"/>
          <w:szCs w:val="24"/>
        </w:rPr>
        <w:t>ing syndicate</w:t>
      </w:r>
      <w:r w:rsidRPr="00A118B6">
        <w:rPr>
          <w:rFonts w:ascii="Garamond" w:hAnsi="Garamond"/>
          <w:szCs w:val="24"/>
        </w:rPr>
        <w:t xml:space="preserve"> to fill orders.</w:t>
      </w:r>
    </w:p>
    <w:p w14:paraId="5AF09FC3" w14:textId="77777777" w:rsidR="00BA33E3" w:rsidRDefault="00BA33E3" w:rsidP="00BA33E3">
      <w:pPr>
        <w:jc w:val="both"/>
        <w:rPr>
          <w:rFonts w:ascii="Garamond" w:hAnsi="Garamond"/>
          <w:szCs w:val="24"/>
        </w:rPr>
      </w:pPr>
    </w:p>
    <w:p w14:paraId="5C2DE231" w14:textId="77777777" w:rsidR="00BA33E3" w:rsidRDefault="00BA33E3" w:rsidP="00BA33E3">
      <w:pPr>
        <w:jc w:val="both"/>
        <w:rPr>
          <w:rFonts w:ascii="Garamond" w:hAnsi="Garamond"/>
          <w:szCs w:val="24"/>
        </w:rPr>
      </w:pPr>
      <w:r w:rsidRPr="004F1392">
        <w:rPr>
          <w:rFonts w:ascii="Garamond" w:hAnsi="Garamond"/>
          <w:b/>
          <w:szCs w:val="24"/>
        </w:rPr>
        <w:t xml:space="preserve">Authorized but </w:t>
      </w:r>
      <w:r>
        <w:rPr>
          <w:rFonts w:ascii="Garamond" w:hAnsi="Garamond"/>
          <w:b/>
          <w:szCs w:val="24"/>
        </w:rPr>
        <w:t>U</w:t>
      </w:r>
      <w:r w:rsidRPr="004F1392">
        <w:rPr>
          <w:rFonts w:ascii="Garamond" w:hAnsi="Garamond"/>
          <w:b/>
          <w:szCs w:val="24"/>
        </w:rPr>
        <w:t>nissued</w:t>
      </w:r>
      <w:r>
        <w:rPr>
          <w:rFonts w:ascii="Garamond" w:hAnsi="Garamond"/>
          <w:szCs w:val="24"/>
        </w:rPr>
        <w:t xml:space="preserve"> – Debt that has been authorized for a specific purpose by the </w:t>
      </w:r>
      <w:r w:rsidRPr="00272221">
        <w:rPr>
          <w:rFonts w:ascii="Garamond" w:hAnsi="Garamond"/>
          <w:szCs w:val="24"/>
        </w:rPr>
        <w:t>voters</w:t>
      </w:r>
      <w:r>
        <w:rPr>
          <w:rFonts w:ascii="Garamond" w:hAnsi="Garamond"/>
          <w:szCs w:val="24"/>
        </w:rPr>
        <w:t xml:space="preserve"> and/or the legislature but has not yet been issued. Authorized but unissued debt can be issued without the need for further legislative action.</w:t>
      </w:r>
    </w:p>
    <w:p w14:paraId="674B5049" w14:textId="77777777" w:rsidR="00BA33E3" w:rsidRDefault="00BA33E3" w:rsidP="00BA33E3">
      <w:pPr>
        <w:jc w:val="both"/>
        <w:rPr>
          <w:rFonts w:ascii="Garamond" w:hAnsi="Garamond"/>
          <w:szCs w:val="24"/>
        </w:rPr>
      </w:pPr>
    </w:p>
    <w:p w14:paraId="4F53DC3B" w14:textId="77777777" w:rsidR="00BA33E3" w:rsidRPr="007228AB" w:rsidRDefault="00BA33E3" w:rsidP="00BA33E3">
      <w:pPr>
        <w:pStyle w:val="Caption"/>
        <w:spacing w:before="0"/>
        <w:rPr>
          <w:b w:val="0"/>
        </w:rPr>
      </w:pPr>
      <w:r w:rsidRPr="00406AA9">
        <w:t>Bond</w:t>
      </w:r>
      <w:r>
        <w:t xml:space="preserve"> </w:t>
      </w:r>
      <w:r>
        <w:rPr>
          <w:b w:val="0"/>
        </w:rPr>
        <w:t>–</w:t>
      </w:r>
      <w:r w:rsidRPr="00406AA9">
        <w:rPr>
          <w:b w:val="0"/>
        </w:rPr>
        <w:t xml:space="preserve"> </w:t>
      </w:r>
      <w:r>
        <w:rPr>
          <w:b w:val="0"/>
        </w:rPr>
        <w:t xml:space="preserve">A debt instrument in which an investor loans money to the issuer that specifies </w:t>
      </w:r>
      <w:r w:rsidRPr="007228AB">
        <w:rPr>
          <w:b w:val="0"/>
        </w:rPr>
        <w:t>when the loan is due (“term” or “maturity”</w:t>
      </w:r>
      <w:r>
        <w:rPr>
          <w:b w:val="0"/>
        </w:rPr>
        <w:t xml:space="preserve"> such as</w:t>
      </w:r>
      <w:r w:rsidRPr="007228AB">
        <w:rPr>
          <w:b w:val="0"/>
        </w:rPr>
        <w:t xml:space="preserve"> 20 years), </w:t>
      </w:r>
      <w:r>
        <w:rPr>
          <w:b w:val="0"/>
        </w:rPr>
        <w:t xml:space="preserve">the </w:t>
      </w:r>
      <w:r w:rsidRPr="007228AB">
        <w:rPr>
          <w:b w:val="0"/>
        </w:rPr>
        <w:t>interest rate the borrower will pay (</w:t>
      </w:r>
      <w:r>
        <w:rPr>
          <w:b w:val="0"/>
        </w:rPr>
        <w:t>such as 5 percent</w:t>
      </w:r>
      <w:r w:rsidRPr="007228AB">
        <w:rPr>
          <w:b w:val="0"/>
        </w:rPr>
        <w:t xml:space="preserve">), when the </w:t>
      </w:r>
      <w:r>
        <w:rPr>
          <w:b w:val="0"/>
        </w:rPr>
        <w:t xml:space="preserve">debt-service </w:t>
      </w:r>
      <w:r w:rsidRPr="007228AB">
        <w:rPr>
          <w:b w:val="0"/>
        </w:rPr>
        <w:t>payments will be made (</w:t>
      </w:r>
      <w:r>
        <w:rPr>
          <w:b w:val="0"/>
        </w:rPr>
        <w:t>such as m</w:t>
      </w:r>
      <w:r w:rsidRPr="007228AB">
        <w:rPr>
          <w:b w:val="0"/>
        </w:rPr>
        <w:t xml:space="preserve">onthly, semi-annually, </w:t>
      </w:r>
      <w:r>
        <w:rPr>
          <w:b w:val="0"/>
        </w:rPr>
        <w:t xml:space="preserve">or </w:t>
      </w:r>
      <w:r w:rsidRPr="007228AB">
        <w:rPr>
          <w:b w:val="0"/>
        </w:rPr>
        <w:t>annually)</w:t>
      </w:r>
      <w:r>
        <w:rPr>
          <w:b w:val="0"/>
        </w:rPr>
        <w:t>,</w:t>
      </w:r>
      <w:r w:rsidRPr="007228AB">
        <w:rPr>
          <w:b w:val="0"/>
        </w:rPr>
        <w:t xml:space="preserve"> and </w:t>
      </w:r>
      <w:r>
        <w:rPr>
          <w:b w:val="0"/>
        </w:rPr>
        <w:t>the</w:t>
      </w:r>
      <w:r w:rsidRPr="007228AB">
        <w:rPr>
          <w:b w:val="0"/>
        </w:rPr>
        <w:t xml:space="preserve"> revenue source pledged to make the payments.</w:t>
      </w:r>
    </w:p>
    <w:p w14:paraId="5F34A9DC" w14:textId="77777777" w:rsidR="00BA33E3" w:rsidRPr="00403C0D" w:rsidRDefault="00BA33E3" w:rsidP="00BA33E3">
      <w:pPr>
        <w:rPr>
          <w:rFonts w:ascii="Garamond" w:hAnsi="Garamond"/>
          <w:szCs w:val="24"/>
        </w:rPr>
      </w:pPr>
    </w:p>
    <w:p w14:paraId="02654261" w14:textId="77777777" w:rsidR="00BA33E3" w:rsidRPr="00A118B6" w:rsidRDefault="00BA33E3" w:rsidP="00BA33E3">
      <w:pPr>
        <w:jc w:val="both"/>
        <w:rPr>
          <w:rFonts w:ascii="Garamond" w:hAnsi="Garamond"/>
          <w:szCs w:val="24"/>
        </w:rPr>
      </w:pPr>
      <w:r w:rsidRPr="00A118B6">
        <w:rPr>
          <w:rFonts w:ascii="Garamond" w:hAnsi="Garamond"/>
          <w:b/>
          <w:szCs w:val="24"/>
        </w:rPr>
        <w:t>Bond Counsel</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Attorney r</w:t>
      </w:r>
      <w:r w:rsidRPr="00A118B6">
        <w:rPr>
          <w:rFonts w:ascii="Garamond" w:hAnsi="Garamond"/>
          <w:szCs w:val="24"/>
        </w:rPr>
        <w:t xml:space="preserve">etained by the issuer to give a legal opinion that the issuer is authorized to issue the proposed securities, </w:t>
      </w:r>
      <w:r>
        <w:rPr>
          <w:rFonts w:ascii="Garamond" w:hAnsi="Garamond"/>
          <w:szCs w:val="24"/>
        </w:rPr>
        <w:t>the</w:t>
      </w:r>
      <w:r w:rsidRPr="00A118B6">
        <w:rPr>
          <w:rFonts w:ascii="Garamond" w:hAnsi="Garamond"/>
          <w:szCs w:val="24"/>
        </w:rPr>
        <w:t xml:space="preserve"> legal requirements necessary for issuance</w:t>
      </w:r>
      <w:r>
        <w:rPr>
          <w:rFonts w:ascii="Garamond" w:hAnsi="Garamond"/>
          <w:szCs w:val="24"/>
        </w:rPr>
        <w:t xml:space="preserve"> have been met,</w:t>
      </w:r>
      <w:r w:rsidRPr="00A118B6">
        <w:rPr>
          <w:rFonts w:ascii="Garamond" w:hAnsi="Garamond"/>
          <w:szCs w:val="24"/>
        </w:rPr>
        <w:t xml:space="preserve"> and the proposed securities will be exempt from federal income taxation and state and local taxation</w:t>
      </w:r>
      <w:r w:rsidRPr="00B04A97">
        <w:rPr>
          <w:rFonts w:ascii="Garamond" w:hAnsi="Garamond"/>
          <w:szCs w:val="24"/>
        </w:rPr>
        <w:t xml:space="preserve"> </w:t>
      </w:r>
      <w:r w:rsidRPr="00A118B6">
        <w:rPr>
          <w:rFonts w:ascii="Garamond" w:hAnsi="Garamond"/>
          <w:szCs w:val="24"/>
        </w:rPr>
        <w:t>where applicable.</w:t>
      </w:r>
    </w:p>
    <w:p w14:paraId="01B03478" w14:textId="77777777" w:rsidR="00BA33E3" w:rsidRDefault="00BA33E3" w:rsidP="00BA33E3">
      <w:pPr>
        <w:jc w:val="both"/>
        <w:rPr>
          <w:rFonts w:ascii="Garamond" w:hAnsi="Garamond"/>
          <w:szCs w:val="24"/>
        </w:rPr>
      </w:pPr>
    </w:p>
    <w:p w14:paraId="5FD9A008" w14:textId="77777777" w:rsidR="00BA33E3" w:rsidRDefault="00BA33E3" w:rsidP="00BA33E3">
      <w:pPr>
        <w:jc w:val="both"/>
        <w:rPr>
          <w:rFonts w:ascii="Garamond" w:hAnsi="Garamond"/>
          <w:szCs w:val="24"/>
        </w:rPr>
      </w:pPr>
      <w:r w:rsidRPr="00507CAF">
        <w:rPr>
          <w:rFonts w:ascii="Garamond" w:hAnsi="Garamond"/>
          <w:b/>
          <w:szCs w:val="24"/>
        </w:rPr>
        <w:t>Bond Insurance</w:t>
      </w:r>
      <w:r>
        <w:rPr>
          <w:rFonts w:ascii="Garamond" w:hAnsi="Garamond"/>
          <w:szCs w:val="24"/>
        </w:rPr>
        <w:t xml:space="preserve"> – A</w:t>
      </w:r>
      <w:r w:rsidRPr="00507CAF">
        <w:rPr>
          <w:rFonts w:ascii="Garamond" w:hAnsi="Garamond"/>
          <w:szCs w:val="24"/>
        </w:rPr>
        <w:t xml:space="preserve"> legal commitment by a</w:t>
      </w:r>
      <w:r>
        <w:rPr>
          <w:rFonts w:ascii="Garamond" w:hAnsi="Garamond"/>
          <w:szCs w:val="24"/>
        </w:rPr>
        <w:t>n insurance company</w:t>
      </w:r>
      <w:r w:rsidRPr="00507CAF">
        <w:rPr>
          <w:rFonts w:ascii="Garamond" w:hAnsi="Garamond"/>
          <w:szCs w:val="24"/>
        </w:rPr>
        <w:t xml:space="preserve"> to make timely payments of principal and interest in the event that the issuer of the debt is unable </w:t>
      </w:r>
      <w:r>
        <w:rPr>
          <w:rFonts w:ascii="Garamond" w:hAnsi="Garamond"/>
          <w:szCs w:val="24"/>
        </w:rPr>
        <w:t>to make the payments</w:t>
      </w:r>
      <w:r w:rsidRPr="00507CAF">
        <w:rPr>
          <w:rFonts w:ascii="Garamond" w:hAnsi="Garamond"/>
          <w:szCs w:val="24"/>
        </w:rPr>
        <w:t>.</w:t>
      </w:r>
    </w:p>
    <w:p w14:paraId="3ADD4BD6" w14:textId="77777777" w:rsidR="00BA33E3" w:rsidRDefault="00BA33E3" w:rsidP="00BA33E3">
      <w:pPr>
        <w:rPr>
          <w:rFonts w:ascii="Garamond" w:hAnsi="Garamond"/>
          <w:szCs w:val="24"/>
        </w:rPr>
      </w:pPr>
    </w:p>
    <w:p w14:paraId="56B32962" w14:textId="77777777" w:rsidR="00BA33E3" w:rsidRDefault="00BA33E3" w:rsidP="00BA33E3">
      <w:pPr>
        <w:ind w:right="-90"/>
        <w:jc w:val="both"/>
        <w:rPr>
          <w:rFonts w:ascii="Garamond" w:hAnsi="Garamond"/>
          <w:szCs w:val="24"/>
        </w:rPr>
      </w:pPr>
      <w:r>
        <w:rPr>
          <w:rFonts w:ascii="Garamond" w:hAnsi="Garamond"/>
          <w:b/>
          <w:szCs w:val="24"/>
        </w:rPr>
        <w:t xml:space="preserve">Bond Proceeds </w:t>
      </w:r>
      <w:r w:rsidRPr="000D102A">
        <w:rPr>
          <w:rFonts w:ascii="Garamond" w:hAnsi="Garamond"/>
          <w:szCs w:val="24"/>
        </w:rPr>
        <w:t>–</w:t>
      </w:r>
      <w:r>
        <w:rPr>
          <w:rFonts w:ascii="Garamond" w:hAnsi="Garamond"/>
          <w:szCs w:val="24"/>
        </w:rPr>
        <w:t xml:space="preserve"> </w:t>
      </w:r>
      <w:r w:rsidRPr="00A61587">
        <w:rPr>
          <w:rFonts w:ascii="Garamond" w:hAnsi="Garamond"/>
          <w:szCs w:val="24"/>
        </w:rPr>
        <w:t>The money paid to the issuer by the purchaser or underwriter of a new issue of municipal securities. These funds are used to finance the project or other purpose for which the securities were issued and to pay certain costs of issuance as may be provided in the bond contract or bond purchase agreement.</w:t>
      </w:r>
    </w:p>
    <w:p w14:paraId="324769DF" w14:textId="77777777" w:rsidR="00BA33E3" w:rsidRDefault="00BA33E3" w:rsidP="00BA33E3">
      <w:pPr>
        <w:ind w:right="-90"/>
        <w:jc w:val="both"/>
        <w:rPr>
          <w:rFonts w:ascii="Garamond" w:hAnsi="Garamond"/>
          <w:b/>
          <w:szCs w:val="24"/>
        </w:rPr>
      </w:pPr>
    </w:p>
    <w:p w14:paraId="78B55E9C" w14:textId="77777777" w:rsidR="00BA33E3" w:rsidRDefault="00BA33E3" w:rsidP="00BA33E3">
      <w:pPr>
        <w:ind w:right="-90"/>
        <w:jc w:val="both"/>
        <w:rPr>
          <w:rFonts w:ascii="Garamond" w:hAnsi="Garamond"/>
          <w:szCs w:val="24"/>
        </w:rPr>
      </w:pPr>
      <w:r w:rsidRPr="000D102A">
        <w:rPr>
          <w:rFonts w:ascii="Garamond" w:hAnsi="Garamond"/>
          <w:b/>
          <w:szCs w:val="24"/>
        </w:rPr>
        <w:t>Build America Bonds</w:t>
      </w:r>
      <w:r>
        <w:rPr>
          <w:rFonts w:ascii="Garamond" w:hAnsi="Garamond"/>
          <w:szCs w:val="24"/>
        </w:rPr>
        <w:t xml:space="preserve"> </w:t>
      </w:r>
      <w:r w:rsidRPr="00B600FC">
        <w:rPr>
          <w:rFonts w:ascii="Garamond" w:hAnsi="Garamond"/>
          <w:b/>
          <w:szCs w:val="24"/>
        </w:rPr>
        <w:t>(BABs)</w:t>
      </w:r>
      <w:r w:rsidRPr="000D102A">
        <w:rPr>
          <w:rFonts w:ascii="Garamond" w:hAnsi="Garamond"/>
          <w:szCs w:val="24"/>
        </w:rPr>
        <w:t xml:space="preserve"> </w:t>
      </w:r>
      <w:r>
        <w:rPr>
          <w:rFonts w:ascii="Garamond" w:hAnsi="Garamond"/>
          <w:szCs w:val="24"/>
        </w:rPr>
        <w:t xml:space="preserve">– A debt instrument </w:t>
      </w:r>
      <w:r w:rsidRPr="000D102A">
        <w:rPr>
          <w:rFonts w:ascii="Garamond" w:hAnsi="Garamond"/>
          <w:szCs w:val="24"/>
        </w:rPr>
        <w:t>created by the American Recovery and Rei</w:t>
      </w:r>
      <w:r>
        <w:rPr>
          <w:rFonts w:ascii="Garamond" w:hAnsi="Garamond"/>
          <w:szCs w:val="24"/>
        </w:rPr>
        <w:t>nvestment Act of 2009 (ARRA) that</w:t>
      </w:r>
      <w:r w:rsidRPr="000D102A">
        <w:rPr>
          <w:rFonts w:ascii="Garamond" w:hAnsi="Garamond"/>
          <w:szCs w:val="24"/>
        </w:rPr>
        <w:t xml:space="preserve"> could be issued as Tax Credit BABs or Direct</w:t>
      </w:r>
      <w:r>
        <w:rPr>
          <w:rFonts w:ascii="Garamond" w:hAnsi="Garamond"/>
          <w:szCs w:val="24"/>
        </w:rPr>
        <w:t>-</w:t>
      </w:r>
      <w:r w:rsidRPr="000D102A">
        <w:rPr>
          <w:rFonts w:ascii="Garamond" w:hAnsi="Garamond"/>
          <w:szCs w:val="24"/>
        </w:rPr>
        <w:t>Payment BABs. Tax Credit BABs provide a tax credit to investors equal to 35 percent of the interest payable by the issuer. Direct</w:t>
      </w:r>
      <w:r>
        <w:rPr>
          <w:rFonts w:ascii="Garamond" w:hAnsi="Garamond"/>
          <w:szCs w:val="24"/>
        </w:rPr>
        <w:t>-</w:t>
      </w:r>
      <w:r w:rsidRPr="000D102A">
        <w:rPr>
          <w:rFonts w:ascii="Garamond" w:hAnsi="Garamond"/>
          <w:szCs w:val="24"/>
        </w:rPr>
        <w:t xml:space="preserve">Payment BABs provide a direct federal subsidy payment </w:t>
      </w:r>
      <w:r w:rsidRPr="0025361B">
        <w:rPr>
          <w:rFonts w:ascii="Garamond" w:hAnsi="Garamond"/>
          <w:szCs w:val="24"/>
        </w:rPr>
        <w:t xml:space="preserve">to state and local governmental issuers equal to 35 percent of the interest payable. </w:t>
      </w:r>
      <w:r>
        <w:rPr>
          <w:rFonts w:ascii="Garamond" w:hAnsi="Garamond"/>
          <w:szCs w:val="24"/>
        </w:rPr>
        <w:t>After</w:t>
      </w:r>
      <w:r w:rsidRPr="0025361B">
        <w:rPr>
          <w:rFonts w:ascii="Garamond" w:hAnsi="Garamond"/>
          <w:szCs w:val="24"/>
        </w:rPr>
        <w:t xml:space="preserve"> the implementation of the Budget Control Act of 2011, the BAB subsidies </w:t>
      </w:r>
      <w:r>
        <w:rPr>
          <w:rFonts w:ascii="Garamond" w:hAnsi="Garamond"/>
          <w:szCs w:val="24"/>
        </w:rPr>
        <w:t>were</w:t>
      </w:r>
      <w:r w:rsidRPr="0025361B">
        <w:rPr>
          <w:rFonts w:ascii="Garamond" w:hAnsi="Garamond"/>
          <w:szCs w:val="24"/>
        </w:rPr>
        <w:t xml:space="preserve"> reduced. Authority to issue BABs expired in December 2010.</w:t>
      </w:r>
      <w:r>
        <w:rPr>
          <w:rFonts w:ascii="Garamond" w:hAnsi="Garamond"/>
          <w:szCs w:val="24"/>
        </w:rPr>
        <w:t xml:space="preserve"> See table below for a history of sequestration rates. </w:t>
      </w:r>
    </w:p>
    <w:p w14:paraId="374BD7EF" w14:textId="77777777" w:rsidR="00BA33E3" w:rsidRDefault="00BA33E3" w:rsidP="00BA33E3">
      <w:pPr>
        <w:ind w:right="-90"/>
        <w:jc w:val="both"/>
        <w:rPr>
          <w:rFonts w:ascii="Garamond" w:hAnsi="Garamond"/>
          <w:szCs w:val="24"/>
        </w:rPr>
      </w:pPr>
    </w:p>
    <w:tbl>
      <w:tblPr>
        <w:tblStyle w:val="TableGrid"/>
        <w:tblW w:w="0" w:type="auto"/>
        <w:jc w:val="center"/>
        <w:tblLook w:val="04A0" w:firstRow="1" w:lastRow="0" w:firstColumn="1" w:lastColumn="0" w:noHBand="0" w:noVBand="1"/>
      </w:tblPr>
      <w:tblGrid>
        <w:gridCol w:w="4428"/>
        <w:gridCol w:w="3690"/>
      </w:tblGrid>
      <w:tr w:rsidR="00BA33E3" w:rsidRPr="005C3A24" w14:paraId="53445C0C" w14:textId="77777777" w:rsidTr="00796E55">
        <w:trPr>
          <w:jc w:val="center"/>
        </w:trPr>
        <w:tc>
          <w:tcPr>
            <w:tcW w:w="4428" w:type="dxa"/>
          </w:tcPr>
          <w:p w14:paraId="73A7C73C" w14:textId="77777777" w:rsidR="00BA33E3" w:rsidRDefault="00BA33E3" w:rsidP="00796E55">
            <w:pPr>
              <w:jc w:val="center"/>
              <w:rPr>
                <w:rFonts w:ascii="Garamond" w:hAnsi="Garamond"/>
                <w:b/>
                <w:szCs w:val="24"/>
              </w:rPr>
            </w:pPr>
            <w:r>
              <w:rPr>
                <w:rFonts w:ascii="Garamond" w:hAnsi="Garamond"/>
                <w:b/>
                <w:szCs w:val="24"/>
              </w:rPr>
              <w:t xml:space="preserve">Federal </w:t>
            </w:r>
            <w:r w:rsidRPr="005C3A24">
              <w:rPr>
                <w:rFonts w:ascii="Garamond" w:hAnsi="Garamond"/>
                <w:b/>
                <w:szCs w:val="24"/>
              </w:rPr>
              <w:t xml:space="preserve">Fiscal Year </w:t>
            </w:r>
          </w:p>
          <w:p w14:paraId="069339B8" w14:textId="77777777" w:rsidR="00BA33E3" w:rsidRPr="005C3A24" w:rsidRDefault="00BA33E3" w:rsidP="00796E55">
            <w:pPr>
              <w:jc w:val="center"/>
              <w:rPr>
                <w:rFonts w:ascii="Garamond" w:hAnsi="Garamond"/>
                <w:b/>
                <w:szCs w:val="24"/>
              </w:rPr>
            </w:pPr>
            <w:r w:rsidRPr="005C3A24">
              <w:rPr>
                <w:rFonts w:ascii="Garamond" w:hAnsi="Garamond"/>
                <w:b/>
                <w:szCs w:val="24"/>
              </w:rPr>
              <w:t>(October 1</w:t>
            </w:r>
            <w:r>
              <w:rPr>
                <w:rFonts w:ascii="Garamond" w:hAnsi="Garamond"/>
                <w:b/>
                <w:szCs w:val="24"/>
              </w:rPr>
              <w:t>st</w:t>
            </w:r>
            <w:r w:rsidRPr="005C3A24">
              <w:rPr>
                <w:rFonts w:ascii="Garamond" w:hAnsi="Garamond"/>
                <w:b/>
                <w:szCs w:val="24"/>
              </w:rPr>
              <w:t xml:space="preserve"> thru September 30</w:t>
            </w:r>
            <w:r>
              <w:rPr>
                <w:rFonts w:ascii="Garamond" w:hAnsi="Garamond"/>
                <w:b/>
                <w:szCs w:val="24"/>
              </w:rPr>
              <w:t>th</w:t>
            </w:r>
            <w:r w:rsidRPr="005C3A24">
              <w:rPr>
                <w:rFonts w:ascii="Garamond" w:hAnsi="Garamond"/>
                <w:b/>
                <w:szCs w:val="24"/>
              </w:rPr>
              <w:t>)</w:t>
            </w:r>
          </w:p>
        </w:tc>
        <w:tc>
          <w:tcPr>
            <w:tcW w:w="3690" w:type="dxa"/>
            <w:vAlign w:val="bottom"/>
          </w:tcPr>
          <w:p w14:paraId="5919F121" w14:textId="77777777" w:rsidR="00BA33E3" w:rsidRPr="0017462F" w:rsidRDefault="00BA33E3" w:rsidP="00796E55">
            <w:pPr>
              <w:jc w:val="center"/>
              <w:rPr>
                <w:rFonts w:ascii="Garamond" w:hAnsi="Garamond"/>
                <w:b/>
                <w:szCs w:val="24"/>
              </w:rPr>
            </w:pPr>
            <w:r w:rsidRPr="0017462F">
              <w:rPr>
                <w:rFonts w:ascii="Garamond" w:hAnsi="Garamond"/>
                <w:b/>
                <w:szCs w:val="24"/>
              </w:rPr>
              <w:t>Sequestration Rate Reduction</w:t>
            </w:r>
          </w:p>
        </w:tc>
      </w:tr>
      <w:tr w:rsidR="00BA33E3" w:rsidRPr="005C3A24" w14:paraId="10761077" w14:textId="77777777" w:rsidTr="00796E55">
        <w:trPr>
          <w:jc w:val="center"/>
        </w:trPr>
        <w:tc>
          <w:tcPr>
            <w:tcW w:w="4428" w:type="dxa"/>
          </w:tcPr>
          <w:p w14:paraId="008C2921" w14:textId="77777777" w:rsidR="00BA33E3" w:rsidRDefault="00BA33E3" w:rsidP="00796E55">
            <w:pPr>
              <w:jc w:val="center"/>
              <w:rPr>
                <w:rFonts w:ascii="Garamond" w:hAnsi="Garamond"/>
                <w:szCs w:val="24"/>
              </w:rPr>
            </w:pPr>
            <w:r>
              <w:rPr>
                <w:rFonts w:ascii="Garamond" w:hAnsi="Garamond"/>
                <w:szCs w:val="24"/>
              </w:rPr>
              <w:t>2021-2030</w:t>
            </w:r>
          </w:p>
        </w:tc>
        <w:tc>
          <w:tcPr>
            <w:tcW w:w="3690" w:type="dxa"/>
          </w:tcPr>
          <w:p w14:paraId="1C1298A1" w14:textId="77777777" w:rsidR="00BA33E3" w:rsidRDefault="00BA33E3" w:rsidP="00796E55">
            <w:pPr>
              <w:jc w:val="center"/>
              <w:rPr>
                <w:rFonts w:ascii="Garamond" w:hAnsi="Garamond"/>
                <w:szCs w:val="24"/>
              </w:rPr>
            </w:pPr>
            <w:r>
              <w:rPr>
                <w:rFonts w:ascii="Garamond" w:hAnsi="Garamond"/>
                <w:szCs w:val="24"/>
              </w:rPr>
              <w:t>5.7%</w:t>
            </w:r>
          </w:p>
        </w:tc>
      </w:tr>
      <w:tr w:rsidR="00BA33E3" w:rsidRPr="005C3A24" w14:paraId="3784B9CF" w14:textId="77777777" w:rsidTr="00796E55">
        <w:trPr>
          <w:jc w:val="center"/>
        </w:trPr>
        <w:tc>
          <w:tcPr>
            <w:tcW w:w="4428" w:type="dxa"/>
          </w:tcPr>
          <w:p w14:paraId="1C625826" w14:textId="77777777" w:rsidR="00BA33E3" w:rsidRPr="005C3A24" w:rsidRDefault="00BA33E3" w:rsidP="00796E55">
            <w:pPr>
              <w:jc w:val="center"/>
              <w:rPr>
                <w:rFonts w:ascii="Garamond" w:hAnsi="Garamond"/>
                <w:szCs w:val="24"/>
              </w:rPr>
            </w:pPr>
            <w:r>
              <w:rPr>
                <w:rFonts w:ascii="Garamond" w:hAnsi="Garamond"/>
                <w:szCs w:val="24"/>
              </w:rPr>
              <w:t>2020</w:t>
            </w:r>
          </w:p>
        </w:tc>
        <w:tc>
          <w:tcPr>
            <w:tcW w:w="3690" w:type="dxa"/>
          </w:tcPr>
          <w:p w14:paraId="03DC5A66" w14:textId="77777777" w:rsidR="00BA33E3" w:rsidRDefault="00BA33E3" w:rsidP="00796E55">
            <w:pPr>
              <w:jc w:val="center"/>
              <w:rPr>
                <w:rFonts w:ascii="Garamond" w:hAnsi="Garamond"/>
                <w:szCs w:val="24"/>
              </w:rPr>
            </w:pPr>
            <w:r>
              <w:rPr>
                <w:rFonts w:ascii="Garamond" w:hAnsi="Garamond"/>
                <w:szCs w:val="24"/>
              </w:rPr>
              <w:t>5.9%</w:t>
            </w:r>
          </w:p>
        </w:tc>
      </w:tr>
      <w:tr w:rsidR="00BA33E3" w:rsidRPr="005C3A24" w14:paraId="7E957AB4" w14:textId="77777777" w:rsidTr="00796E55">
        <w:trPr>
          <w:jc w:val="center"/>
        </w:trPr>
        <w:tc>
          <w:tcPr>
            <w:tcW w:w="4428" w:type="dxa"/>
          </w:tcPr>
          <w:p w14:paraId="79D9059D" w14:textId="77777777" w:rsidR="00BA33E3" w:rsidRPr="005C3A24" w:rsidRDefault="00BA33E3" w:rsidP="00796E55">
            <w:pPr>
              <w:jc w:val="center"/>
              <w:rPr>
                <w:rFonts w:ascii="Garamond" w:hAnsi="Garamond"/>
                <w:szCs w:val="24"/>
              </w:rPr>
            </w:pPr>
            <w:r w:rsidRPr="005C3A24">
              <w:rPr>
                <w:rFonts w:ascii="Garamond" w:hAnsi="Garamond"/>
                <w:szCs w:val="24"/>
              </w:rPr>
              <w:t>2019</w:t>
            </w:r>
          </w:p>
        </w:tc>
        <w:tc>
          <w:tcPr>
            <w:tcW w:w="3690" w:type="dxa"/>
          </w:tcPr>
          <w:p w14:paraId="15B93E3E" w14:textId="77777777" w:rsidR="00BA33E3" w:rsidRPr="005C3A24" w:rsidRDefault="00BA33E3" w:rsidP="00796E55">
            <w:pPr>
              <w:jc w:val="center"/>
              <w:rPr>
                <w:rFonts w:ascii="Garamond" w:hAnsi="Garamond"/>
                <w:szCs w:val="24"/>
              </w:rPr>
            </w:pPr>
            <w:r>
              <w:rPr>
                <w:rFonts w:ascii="Garamond" w:hAnsi="Garamond"/>
                <w:szCs w:val="24"/>
              </w:rPr>
              <w:t>6.2%</w:t>
            </w:r>
          </w:p>
        </w:tc>
      </w:tr>
      <w:tr w:rsidR="00BA33E3" w:rsidRPr="005C3A24" w14:paraId="5147B633" w14:textId="77777777" w:rsidTr="00796E55">
        <w:trPr>
          <w:jc w:val="center"/>
        </w:trPr>
        <w:tc>
          <w:tcPr>
            <w:tcW w:w="4428" w:type="dxa"/>
          </w:tcPr>
          <w:p w14:paraId="479155B5" w14:textId="77777777" w:rsidR="00BA33E3" w:rsidRPr="005C3A24" w:rsidRDefault="00BA33E3" w:rsidP="00796E55">
            <w:pPr>
              <w:jc w:val="center"/>
              <w:rPr>
                <w:rFonts w:ascii="Garamond" w:hAnsi="Garamond"/>
                <w:szCs w:val="24"/>
              </w:rPr>
            </w:pPr>
            <w:r>
              <w:rPr>
                <w:rFonts w:ascii="Garamond" w:hAnsi="Garamond"/>
                <w:szCs w:val="24"/>
              </w:rPr>
              <w:t>2018</w:t>
            </w:r>
          </w:p>
        </w:tc>
        <w:tc>
          <w:tcPr>
            <w:tcW w:w="3690" w:type="dxa"/>
          </w:tcPr>
          <w:p w14:paraId="2D91E695" w14:textId="77777777" w:rsidR="00BA33E3" w:rsidRPr="005C3A24" w:rsidRDefault="00BA33E3" w:rsidP="00796E55">
            <w:pPr>
              <w:jc w:val="center"/>
              <w:rPr>
                <w:rFonts w:ascii="Garamond" w:hAnsi="Garamond"/>
                <w:szCs w:val="24"/>
              </w:rPr>
            </w:pPr>
            <w:r>
              <w:rPr>
                <w:rFonts w:ascii="Garamond" w:hAnsi="Garamond"/>
                <w:szCs w:val="24"/>
              </w:rPr>
              <w:t>6.6%</w:t>
            </w:r>
          </w:p>
        </w:tc>
      </w:tr>
      <w:tr w:rsidR="00BA33E3" w:rsidRPr="005C3A24" w14:paraId="06E187D6" w14:textId="77777777" w:rsidTr="00796E55">
        <w:trPr>
          <w:jc w:val="center"/>
        </w:trPr>
        <w:tc>
          <w:tcPr>
            <w:tcW w:w="4428" w:type="dxa"/>
          </w:tcPr>
          <w:p w14:paraId="472594B9" w14:textId="77777777" w:rsidR="00BA33E3" w:rsidRPr="005C3A24" w:rsidRDefault="00BA33E3" w:rsidP="00796E55">
            <w:pPr>
              <w:jc w:val="center"/>
              <w:rPr>
                <w:rFonts w:ascii="Garamond" w:hAnsi="Garamond"/>
                <w:szCs w:val="24"/>
              </w:rPr>
            </w:pPr>
            <w:r>
              <w:rPr>
                <w:rFonts w:ascii="Garamond" w:hAnsi="Garamond"/>
                <w:szCs w:val="24"/>
              </w:rPr>
              <w:t>2017</w:t>
            </w:r>
          </w:p>
        </w:tc>
        <w:tc>
          <w:tcPr>
            <w:tcW w:w="3690" w:type="dxa"/>
          </w:tcPr>
          <w:p w14:paraId="07C76104" w14:textId="77777777" w:rsidR="00BA33E3" w:rsidRPr="005C3A24" w:rsidRDefault="00BA33E3" w:rsidP="00796E55">
            <w:pPr>
              <w:jc w:val="center"/>
              <w:rPr>
                <w:rFonts w:ascii="Garamond" w:hAnsi="Garamond"/>
                <w:szCs w:val="24"/>
              </w:rPr>
            </w:pPr>
            <w:r>
              <w:rPr>
                <w:rFonts w:ascii="Garamond" w:hAnsi="Garamond"/>
                <w:szCs w:val="24"/>
              </w:rPr>
              <w:t>6.9%</w:t>
            </w:r>
          </w:p>
        </w:tc>
      </w:tr>
      <w:tr w:rsidR="00BA33E3" w:rsidRPr="005C3A24" w14:paraId="27281793" w14:textId="77777777" w:rsidTr="00796E55">
        <w:trPr>
          <w:jc w:val="center"/>
        </w:trPr>
        <w:tc>
          <w:tcPr>
            <w:tcW w:w="4428" w:type="dxa"/>
          </w:tcPr>
          <w:p w14:paraId="1524C4C2" w14:textId="77777777" w:rsidR="00BA33E3" w:rsidRPr="005C3A24" w:rsidRDefault="00BA33E3" w:rsidP="00796E55">
            <w:pPr>
              <w:jc w:val="center"/>
              <w:rPr>
                <w:rFonts w:ascii="Garamond" w:hAnsi="Garamond"/>
                <w:szCs w:val="24"/>
              </w:rPr>
            </w:pPr>
            <w:r>
              <w:rPr>
                <w:rFonts w:ascii="Garamond" w:hAnsi="Garamond"/>
                <w:szCs w:val="24"/>
              </w:rPr>
              <w:t>2016</w:t>
            </w:r>
          </w:p>
        </w:tc>
        <w:tc>
          <w:tcPr>
            <w:tcW w:w="3690" w:type="dxa"/>
          </w:tcPr>
          <w:p w14:paraId="3E9CF9CE" w14:textId="77777777" w:rsidR="00BA33E3" w:rsidRPr="005C3A24" w:rsidRDefault="00BA33E3" w:rsidP="00796E55">
            <w:pPr>
              <w:jc w:val="center"/>
              <w:rPr>
                <w:rFonts w:ascii="Garamond" w:hAnsi="Garamond"/>
                <w:szCs w:val="24"/>
              </w:rPr>
            </w:pPr>
            <w:r>
              <w:rPr>
                <w:rFonts w:ascii="Garamond" w:hAnsi="Garamond"/>
                <w:szCs w:val="24"/>
              </w:rPr>
              <w:t>6.8%</w:t>
            </w:r>
          </w:p>
        </w:tc>
      </w:tr>
      <w:tr w:rsidR="00BA33E3" w:rsidRPr="005C3A24" w14:paraId="724BDC29" w14:textId="77777777" w:rsidTr="00796E55">
        <w:trPr>
          <w:jc w:val="center"/>
        </w:trPr>
        <w:tc>
          <w:tcPr>
            <w:tcW w:w="4428" w:type="dxa"/>
          </w:tcPr>
          <w:p w14:paraId="481D1DAC" w14:textId="77777777" w:rsidR="00BA33E3" w:rsidRPr="005C3A24" w:rsidRDefault="00BA33E3" w:rsidP="00796E55">
            <w:pPr>
              <w:jc w:val="center"/>
              <w:rPr>
                <w:rFonts w:ascii="Garamond" w:hAnsi="Garamond"/>
                <w:szCs w:val="24"/>
              </w:rPr>
            </w:pPr>
            <w:r>
              <w:rPr>
                <w:rFonts w:ascii="Garamond" w:hAnsi="Garamond"/>
                <w:szCs w:val="24"/>
              </w:rPr>
              <w:t>2015</w:t>
            </w:r>
          </w:p>
        </w:tc>
        <w:tc>
          <w:tcPr>
            <w:tcW w:w="3690" w:type="dxa"/>
          </w:tcPr>
          <w:p w14:paraId="20081CF6" w14:textId="77777777" w:rsidR="00BA33E3" w:rsidRPr="005C3A24" w:rsidRDefault="00BA33E3" w:rsidP="00796E55">
            <w:pPr>
              <w:jc w:val="center"/>
              <w:rPr>
                <w:rFonts w:ascii="Garamond" w:hAnsi="Garamond"/>
                <w:szCs w:val="24"/>
              </w:rPr>
            </w:pPr>
            <w:r>
              <w:rPr>
                <w:rFonts w:ascii="Garamond" w:hAnsi="Garamond"/>
                <w:szCs w:val="24"/>
              </w:rPr>
              <w:t>7.3%</w:t>
            </w:r>
          </w:p>
        </w:tc>
      </w:tr>
      <w:tr w:rsidR="00BA33E3" w:rsidRPr="005C3A24" w14:paraId="65D3A093" w14:textId="77777777" w:rsidTr="00796E55">
        <w:trPr>
          <w:jc w:val="center"/>
        </w:trPr>
        <w:tc>
          <w:tcPr>
            <w:tcW w:w="4428" w:type="dxa"/>
          </w:tcPr>
          <w:p w14:paraId="634A0615" w14:textId="77777777" w:rsidR="00BA33E3" w:rsidRPr="005C3A24" w:rsidRDefault="00BA33E3" w:rsidP="00796E55">
            <w:pPr>
              <w:jc w:val="center"/>
              <w:rPr>
                <w:rFonts w:ascii="Garamond" w:hAnsi="Garamond"/>
                <w:szCs w:val="24"/>
              </w:rPr>
            </w:pPr>
            <w:r>
              <w:rPr>
                <w:rFonts w:ascii="Garamond" w:hAnsi="Garamond"/>
                <w:szCs w:val="24"/>
              </w:rPr>
              <w:t>2014</w:t>
            </w:r>
          </w:p>
        </w:tc>
        <w:tc>
          <w:tcPr>
            <w:tcW w:w="3690" w:type="dxa"/>
          </w:tcPr>
          <w:p w14:paraId="29D830C4" w14:textId="77777777" w:rsidR="00BA33E3" w:rsidRPr="005C3A24" w:rsidRDefault="00BA33E3" w:rsidP="00796E55">
            <w:pPr>
              <w:jc w:val="center"/>
              <w:rPr>
                <w:rFonts w:ascii="Garamond" w:hAnsi="Garamond"/>
                <w:szCs w:val="24"/>
              </w:rPr>
            </w:pPr>
            <w:r>
              <w:rPr>
                <w:rFonts w:ascii="Garamond" w:hAnsi="Garamond"/>
                <w:szCs w:val="24"/>
              </w:rPr>
              <w:t>7.2%</w:t>
            </w:r>
          </w:p>
        </w:tc>
      </w:tr>
      <w:tr w:rsidR="00BA33E3" w:rsidRPr="005C3A24" w14:paraId="12C1B9E8" w14:textId="77777777" w:rsidTr="00796E55">
        <w:trPr>
          <w:jc w:val="center"/>
        </w:trPr>
        <w:tc>
          <w:tcPr>
            <w:tcW w:w="4428" w:type="dxa"/>
          </w:tcPr>
          <w:p w14:paraId="02C40B49" w14:textId="77777777" w:rsidR="00BA33E3" w:rsidRPr="005C3A24" w:rsidRDefault="00BA33E3" w:rsidP="00796E55">
            <w:pPr>
              <w:jc w:val="center"/>
              <w:rPr>
                <w:rFonts w:ascii="Garamond" w:hAnsi="Garamond"/>
                <w:szCs w:val="24"/>
              </w:rPr>
            </w:pPr>
            <w:r>
              <w:rPr>
                <w:rFonts w:ascii="Garamond" w:hAnsi="Garamond"/>
                <w:szCs w:val="24"/>
              </w:rPr>
              <w:t>2013</w:t>
            </w:r>
          </w:p>
        </w:tc>
        <w:tc>
          <w:tcPr>
            <w:tcW w:w="3690" w:type="dxa"/>
          </w:tcPr>
          <w:p w14:paraId="35F1A7DE" w14:textId="77777777" w:rsidR="00BA33E3" w:rsidRPr="005C3A24" w:rsidRDefault="00BA33E3" w:rsidP="00796E55">
            <w:pPr>
              <w:jc w:val="center"/>
              <w:rPr>
                <w:rFonts w:ascii="Garamond" w:hAnsi="Garamond"/>
                <w:szCs w:val="24"/>
              </w:rPr>
            </w:pPr>
            <w:r>
              <w:rPr>
                <w:rFonts w:ascii="Garamond" w:hAnsi="Garamond"/>
                <w:szCs w:val="24"/>
              </w:rPr>
              <w:t>8.7%</w:t>
            </w:r>
          </w:p>
        </w:tc>
      </w:tr>
    </w:tbl>
    <w:p w14:paraId="2D05C3FC" w14:textId="77777777" w:rsidR="00BA33E3" w:rsidRPr="000D102A" w:rsidRDefault="00BA33E3" w:rsidP="00BA33E3">
      <w:pPr>
        <w:ind w:right="-90"/>
        <w:jc w:val="both"/>
        <w:rPr>
          <w:rFonts w:ascii="Garamond" w:hAnsi="Garamond"/>
          <w:szCs w:val="24"/>
        </w:rPr>
      </w:pPr>
    </w:p>
    <w:p w14:paraId="513C780F" w14:textId="77777777" w:rsidR="00BA33E3" w:rsidRDefault="00BA33E3" w:rsidP="00BA33E3">
      <w:pPr>
        <w:ind w:right="-90"/>
        <w:jc w:val="both"/>
        <w:rPr>
          <w:rFonts w:ascii="Garamond" w:hAnsi="Garamond"/>
          <w:szCs w:val="24"/>
        </w:rPr>
      </w:pPr>
      <w:r w:rsidRPr="00FB451A">
        <w:rPr>
          <w:rFonts w:ascii="Garamond" w:hAnsi="Garamond"/>
          <w:b/>
          <w:szCs w:val="24"/>
        </w:rPr>
        <w:t>Capital Appreciation Bonds (CAB</w:t>
      </w:r>
      <w:r>
        <w:rPr>
          <w:rFonts w:ascii="Garamond" w:hAnsi="Garamond"/>
          <w:b/>
          <w:szCs w:val="24"/>
        </w:rPr>
        <w:t>s</w:t>
      </w:r>
      <w:r w:rsidRPr="00FB451A">
        <w:rPr>
          <w:rFonts w:ascii="Garamond" w:hAnsi="Garamond"/>
          <w:b/>
          <w:szCs w:val="24"/>
        </w:rPr>
        <w:t>)</w:t>
      </w:r>
      <w:r>
        <w:rPr>
          <w:rFonts w:ascii="Garamond" w:hAnsi="Garamond"/>
          <w:szCs w:val="24"/>
        </w:rPr>
        <w:t xml:space="preserve"> – </w:t>
      </w:r>
      <w:r w:rsidRPr="004D7604">
        <w:rPr>
          <w:rFonts w:ascii="Garamond" w:hAnsi="Garamond"/>
          <w:szCs w:val="24"/>
        </w:rPr>
        <w:t xml:space="preserve">A municipal security </w:t>
      </w:r>
      <w:r>
        <w:rPr>
          <w:rFonts w:ascii="Garamond" w:hAnsi="Garamond"/>
          <w:szCs w:val="24"/>
        </w:rPr>
        <w:t>i</w:t>
      </w:r>
      <w:r w:rsidRPr="004D7604">
        <w:rPr>
          <w:rFonts w:ascii="Garamond" w:hAnsi="Garamond"/>
          <w:szCs w:val="24"/>
        </w:rPr>
        <w:t>n which the investment return</w:t>
      </w:r>
      <w:r>
        <w:rPr>
          <w:rFonts w:ascii="Garamond" w:hAnsi="Garamond"/>
          <w:szCs w:val="24"/>
        </w:rPr>
        <w:t xml:space="preserve"> (interest)</w:t>
      </w:r>
      <w:r w:rsidRPr="004D7604">
        <w:rPr>
          <w:rFonts w:ascii="Garamond" w:hAnsi="Garamond"/>
          <w:szCs w:val="24"/>
        </w:rPr>
        <w:t xml:space="preserve"> on an initial principal amount is reinvested at a stated compounded rate until maturity. At maturity</w:t>
      </w:r>
      <w:r>
        <w:rPr>
          <w:rFonts w:ascii="Garamond" w:hAnsi="Garamond"/>
          <w:szCs w:val="24"/>
        </w:rPr>
        <w:t>,</w:t>
      </w:r>
      <w:r w:rsidRPr="004D7604">
        <w:rPr>
          <w:rFonts w:ascii="Garamond" w:hAnsi="Garamond"/>
          <w:szCs w:val="24"/>
        </w:rPr>
        <w:t xml:space="preserve"> the investor receives a single payment (the “maturity value”) representing both the initial principal amount and the total investment return.</w:t>
      </w:r>
    </w:p>
    <w:p w14:paraId="17D6A54D" w14:textId="77777777" w:rsidR="00BA33E3" w:rsidRDefault="00BA33E3" w:rsidP="00BA33E3">
      <w:pPr>
        <w:ind w:right="-90"/>
        <w:jc w:val="both"/>
        <w:rPr>
          <w:rFonts w:ascii="Garamond" w:hAnsi="Garamond"/>
          <w:szCs w:val="24"/>
        </w:rPr>
      </w:pPr>
    </w:p>
    <w:p w14:paraId="20904A40" w14:textId="77777777" w:rsidR="00BA33E3" w:rsidRDefault="00BA33E3" w:rsidP="00BA33E3">
      <w:pPr>
        <w:jc w:val="both"/>
        <w:rPr>
          <w:rFonts w:ascii="Garamond" w:hAnsi="Garamond"/>
          <w:b/>
          <w:szCs w:val="24"/>
        </w:rPr>
      </w:pPr>
      <w:r w:rsidRPr="005310E4">
        <w:rPr>
          <w:rFonts w:ascii="Garamond" w:hAnsi="Garamond"/>
          <w:b/>
          <w:szCs w:val="24"/>
        </w:rPr>
        <w:t xml:space="preserve">CAB Maturity Amount </w:t>
      </w:r>
      <w:r w:rsidRPr="00D75671">
        <w:rPr>
          <w:rFonts w:ascii="Garamond" w:hAnsi="Garamond"/>
          <w:szCs w:val="24"/>
        </w:rPr>
        <w:t>–</w:t>
      </w:r>
      <w:r w:rsidRPr="007E47BE">
        <w:rPr>
          <w:rFonts w:ascii="Garamond" w:hAnsi="Garamond"/>
          <w:szCs w:val="24"/>
        </w:rPr>
        <w:t xml:space="preserve"> </w:t>
      </w:r>
      <w:r w:rsidRPr="00E77BA5">
        <w:rPr>
          <w:rFonts w:ascii="Garamond" w:hAnsi="Garamond"/>
        </w:rPr>
        <w:t xml:space="preserve">The single payment </w:t>
      </w:r>
      <w:r>
        <w:rPr>
          <w:rFonts w:ascii="Garamond" w:hAnsi="Garamond"/>
        </w:rPr>
        <w:t xml:space="preserve">for a capital appreciation bond </w:t>
      </w:r>
      <w:r w:rsidRPr="00E77BA5">
        <w:rPr>
          <w:rFonts w:ascii="Garamond" w:hAnsi="Garamond"/>
        </w:rPr>
        <w:t xml:space="preserve">an investor receives </w:t>
      </w:r>
      <w:r w:rsidRPr="00E77BA5">
        <w:rPr>
          <w:rFonts w:ascii="Garamond" w:hAnsi="Garamond"/>
          <w:szCs w:val="24"/>
        </w:rPr>
        <w:t>at maturity</w:t>
      </w:r>
      <w:r>
        <w:rPr>
          <w:rFonts w:ascii="Garamond" w:hAnsi="Garamond"/>
          <w:szCs w:val="24"/>
        </w:rPr>
        <w:t>,</w:t>
      </w:r>
      <w:r w:rsidRPr="00E77BA5">
        <w:rPr>
          <w:rFonts w:ascii="Garamond" w:hAnsi="Garamond"/>
          <w:szCs w:val="24"/>
        </w:rPr>
        <w:t xml:space="preserve"> representing both the initial principal amount and interest</w:t>
      </w:r>
      <w:r>
        <w:rPr>
          <w:rFonts w:ascii="Garamond" w:hAnsi="Garamond"/>
          <w:szCs w:val="24"/>
        </w:rPr>
        <w:t xml:space="preserve">. </w:t>
      </w:r>
      <w:r w:rsidRPr="00BC48F2">
        <w:rPr>
          <w:rFonts w:ascii="Garamond" w:hAnsi="Garamond"/>
          <w:szCs w:val="24"/>
        </w:rPr>
        <w:t>For capital appreciation bonds</w:t>
      </w:r>
      <w:r>
        <w:rPr>
          <w:rFonts w:ascii="Garamond" w:hAnsi="Garamond"/>
          <w:szCs w:val="24"/>
        </w:rPr>
        <w:t>,</w:t>
      </w:r>
      <w:r w:rsidRPr="00BC48F2">
        <w:rPr>
          <w:rFonts w:ascii="Garamond" w:hAnsi="Garamond"/>
          <w:szCs w:val="24"/>
        </w:rPr>
        <w:t xml:space="preserve"> compound accreted values are calculated as interest in the year of maturity.</w:t>
      </w:r>
    </w:p>
    <w:p w14:paraId="5A7D3378" w14:textId="77777777" w:rsidR="00BA33E3" w:rsidRDefault="00BA33E3" w:rsidP="00BA33E3">
      <w:pPr>
        <w:jc w:val="both"/>
        <w:rPr>
          <w:rFonts w:ascii="Garamond" w:hAnsi="Garamond"/>
          <w:b/>
          <w:szCs w:val="24"/>
        </w:rPr>
      </w:pPr>
    </w:p>
    <w:p w14:paraId="102C619B" w14:textId="77777777" w:rsidR="00BA33E3" w:rsidRDefault="00BA33E3" w:rsidP="00BA33E3">
      <w:pPr>
        <w:jc w:val="both"/>
        <w:rPr>
          <w:rFonts w:ascii="Garamond" w:hAnsi="Garamond"/>
          <w:b/>
          <w:szCs w:val="24"/>
        </w:rPr>
      </w:pPr>
      <w:r w:rsidRPr="00E75922">
        <w:rPr>
          <w:rFonts w:ascii="Garamond" w:hAnsi="Garamond"/>
          <w:b/>
          <w:szCs w:val="24"/>
        </w:rPr>
        <w:t>CAB Par Amount</w:t>
      </w:r>
      <w:r w:rsidRPr="00AB1A87">
        <w:rPr>
          <w:rFonts w:ascii="Garamond" w:hAnsi="Garamond"/>
          <w:szCs w:val="24"/>
        </w:rPr>
        <w:t xml:space="preserve"> </w:t>
      </w:r>
      <w:r w:rsidRPr="00D75671">
        <w:rPr>
          <w:rFonts w:ascii="Garamond" w:hAnsi="Garamond"/>
          <w:szCs w:val="24"/>
        </w:rPr>
        <w:t>–</w:t>
      </w:r>
      <w:r w:rsidRPr="00AB1A87">
        <w:rPr>
          <w:rFonts w:ascii="Garamond" w:hAnsi="Garamond"/>
          <w:szCs w:val="24"/>
        </w:rPr>
        <w:t xml:space="preserve"> </w:t>
      </w:r>
      <w:r>
        <w:rPr>
          <w:rFonts w:ascii="Garamond" w:hAnsi="Garamond"/>
          <w:szCs w:val="24"/>
        </w:rPr>
        <w:t>The</w:t>
      </w:r>
      <w:r w:rsidRPr="00AB1A87">
        <w:rPr>
          <w:rFonts w:ascii="Garamond" w:hAnsi="Garamond"/>
          <w:szCs w:val="24"/>
        </w:rPr>
        <w:t xml:space="preserve"> </w:t>
      </w:r>
      <w:r>
        <w:rPr>
          <w:rFonts w:ascii="Garamond" w:hAnsi="Garamond"/>
          <w:szCs w:val="24"/>
        </w:rPr>
        <w:t xml:space="preserve">face </w:t>
      </w:r>
      <w:r w:rsidRPr="00AB1A87">
        <w:rPr>
          <w:rFonts w:ascii="Garamond" w:hAnsi="Garamond"/>
          <w:szCs w:val="24"/>
        </w:rPr>
        <w:t xml:space="preserve">amount assigned to a capital appreciation bond </w:t>
      </w:r>
      <w:r>
        <w:rPr>
          <w:rFonts w:ascii="Garamond" w:hAnsi="Garamond"/>
          <w:szCs w:val="24"/>
        </w:rPr>
        <w:t>at issuance and paid to the investor at maturity</w:t>
      </w:r>
      <w:r w:rsidRPr="00AB1A87">
        <w:rPr>
          <w:rFonts w:ascii="Garamond" w:hAnsi="Garamond"/>
          <w:szCs w:val="24"/>
        </w:rPr>
        <w:t>.</w:t>
      </w:r>
    </w:p>
    <w:p w14:paraId="11A93713" w14:textId="77777777" w:rsidR="00BA33E3" w:rsidRDefault="00BA33E3" w:rsidP="00BA33E3">
      <w:pPr>
        <w:jc w:val="both"/>
        <w:rPr>
          <w:rFonts w:ascii="Garamond" w:hAnsi="Garamond"/>
          <w:b/>
          <w:szCs w:val="24"/>
        </w:rPr>
      </w:pPr>
    </w:p>
    <w:p w14:paraId="23B29D7C" w14:textId="77777777" w:rsidR="00BA33E3" w:rsidRDefault="00BA33E3" w:rsidP="00BA33E3">
      <w:pPr>
        <w:jc w:val="both"/>
        <w:rPr>
          <w:rFonts w:ascii="Garamond" w:hAnsi="Garamond"/>
          <w:szCs w:val="24"/>
        </w:rPr>
      </w:pPr>
      <w:r w:rsidRPr="007E47BE">
        <w:rPr>
          <w:rFonts w:ascii="Garamond" w:hAnsi="Garamond"/>
          <w:b/>
          <w:szCs w:val="24"/>
        </w:rPr>
        <w:t>CAB Premium</w:t>
      </w:r>
      <w:r w:rsidRPr="005310E4">
        <w:rPr>
          <w:rFonts w:ascii="Garamond" w:hAnsi="Garamond"/>
          <w:szCs w:val="24"/>
        </w:rPr>
        <w:t xml:space="preserve"> </w:t>
      </w:r>
      <w:r w:rsidRPr="00D75671">
        <w:rPr>
          <w:rFonts w:ascii="Garamond" w:hAnsi="Garamond"/>
          <w:szCs w:val="24"/>
        </w:rPr>
        <w:t>–</w:t>
      </w:r>
      <w:r w:rsidRPr="005310E4">
        <w:rPr>
          <w:rFonts w:ascii="Garamond" w:hAnsi="Garamond"/>
          <w:szCs w:val="24"/>
        </w:rPr>
        <w:t xml:space="preserve"> The amount by which the price paid for a (CAB) security exceeds par value.</w:t>
      </w:r>
    </w:p>
    <w:p w14:paraId="16505FC3" w14:textId="77777777" w:rsidR="00BA33E3" w:rsidRDefault="00BA33E3" w:rsidP="00BA33E3">
      <w:pPr>
        <w:rPr>
          <w:rFonts w:ascii="Garamond" w:hAnsi="Garamond"/>
          <w:szCs w:val="24"/>
        </w:rPr>
      </w:pPr>
    </w:p>
    <w:p w14:paraId="24767AC8" w14:textId="77777777" w:rsidR="00BA33E3" w:rsidRPr="00D75671" w:rsidRDefault="00BA33E3" w:rsidP="00BA33E3">
      <w:pPr>
        <w:jc w:val="both"/>
        <w:rPr>
          <w:rFonts w:ascii="Garamond" w:hAnsi="Garamond"/>
          <w:szCs w:val="24"/>
        </w:rPr>
      </w:pPr>
      <w:r>
        <w:rPr>
          <w:rFonts w:ascii="Garamond" w:hAnsi="Garamond"/>
          <w:b/>
        </w:rPr>
        <w:t>Capital Construction Assistance Project (CCAP)/</w:t>
      </w:r>
      <w:r w:rsidRPr="00D75671">
        <w:rPr>
          <w:rFonts w:ascii="Garamond" w:hAnsi="Garamond"/>
          <w:b/>
        </w:rPr>
        <w:t>Tuition Revenue Bonds (TRB)</w:t>
      </w:r>
      <w:r w:rsidRPr="00D75671">
        <w:rPr>
          <w:rFonts w:ascii="Garamond" w:hAnsi="Garamond"/>
          <w:szCs w:val="24"/>
        </w:rPr>
        <w:t xml:space="preserve"> – Revenue bonds issued by the revenue finance systems of institutions of higher education or the Texas Public Finance Authority (on </w:t>
      </w:r>
      <w:r>
        <w:rPr>
          <w:rFonts w:ascii="Garamond" w:hAnsi="Garamond"/>
          <w:szCs w:val="24"/>
        </w:rPr>
        <w:t>behalf of certain institutions)</w:t>
      </w:r>
      <w:r w:rsidRPr="00D75671">
        <w:rPr>
          <w:rFonts w:ascii="Garamond" w:hAnsi="Garamond"/>
          <w:szCs w:val="24"/>
        </w:rPr>
        <w:t xml:space="preserve"> for new building c</w:t>
      </w:r>
      <w:r>
        <w:rPr>
          <w:rFonts w:ascii="Garamond" w:hAnsi="Garamond"/>
          <w:szCs w:val="24"/>
        </w:rPr>
        <w:t>onstruction or renovation. The l</w:t>
      </w:r>
      <w:r w:rsidRPr="00D75671">
        <w:rPr>
          <w:rFonts w:ascii="Garamond" w:hAnsi="Garamond"/>
          <w:szCs w:val="24"/>
        </w:rPr>
        <w:t xml:space="preserve">egislature must authorize the projects in statute, and the </w:t>
      </w:r>
      <w:r>
        <w:rPr>
          <w:rFonts w:ascii="Garamond" w:hAnsi="Garamond"/>
          <w:szCs w:val="24"/>
        </w:rPr>
        <w:t>CCAPs/</w:t>
      </w:r>
      <w:r w:rsidRPr="00D75671">
        <w:rPr>
          <w:rFonts w:ascii="Garamond" w:hAnsi="Garamond"/>
          <w:szCs w:val="24"/>
        </w:rPr>
        <w:t xml:space="preserve">TRBs cannot be used for auxiliary space, such as dormitories. All college and university revenue bonds are equally secured by and payable from a pledge of all or a portion of certain “revenue funds” as defined in the Texas Education Code, </w:t>
      </w:r>
      <w:r w:rsidRPr="00D75671">
        <w:rPr>
          <w:rFonts w:ascii="Garamond" w:hAnsi="Garamond"/>
          <w:szCs w:val="24"/>
        </w:rPr>
        <w:lastRenderedPageBreak/>
        <w:t>Chapter 55. Though legally secured through an institution’s tuition and fee revenue, historically</w:t>
      </w:r>
      <w:r>
        <w:rPr>
          <w:rFonts w:ascii="Garamond" w:hAnsi="Garamond"/>
          <w:szCs w:val="24"/>
        </w:rPr>
        <w:t>,</w:t>
      </w:r>
      <w:r w:rsidRPr="00D75671">
        <w:rPr>
          <w:rFonts w:ascii="Garamond" w:hAnsi="Garamond"/>
          <w:szCs w:val="24"/>
        </w:rPr>
        <w:t xml:space="preserve"> the state has used general revenue to reimburse the universities for debt service for these bonds.</w:t>
      </w:r>
    </w:p>
    <w:p w14:paraId="7051144F" w14:textId="77777777" w:rsidR="00BA33E3" w:rsidRDefault="00BA33E3" w:rsidP="00BA33E3">
      <w:pPr>
        <w:rPr>
          <w:rFonts w:ascii="Garamond" w:hAnsi="Garamond"/>
          <w:szCs w:val="24"/>
        </w:rPr>
      </w:pPr>
    </w:p>
    <w:p w14:paraId="718509BE" w14:textId="77777777" w:rsidR="00BA33E3" w:rsidRPr="00870461" w:rsidRDefault="00BA33E3" w:rsidP="00BA33E3">
      <w:pPr>
        <w:jc w:val="both"/>
        <w:rPr>
          <w:rFonts w:ascii="Garamond" w:hAnsi="Garamond"/>
          <w:szCs w:val="24"/>
        </w:rPr>
      </w:pPr>
      <w:r w:rsidRPr="00870461">
        <w:rPr>
          <w:rFonts w:ascii="Garamond" w:hAnsi="Garamond"/>
          <w:b/>
          <w:szCs w:val="24"/>
        </w:rPr>
        <w:t>Carryforward</w:t>
      </w:r>
      <w:r w:rsidRPr="00870461">
        <w:rPr>
          <w:rFonts w:ascii="Garamond" w:hAnsi="Garamond"/>
          <w:szCs w:val="24"/>
        </w:rPr>
        <w:t xml:space="preserve"> </w:t>
      </w:r>
      <w:r w:rsidRPr="00D75671">
        <w:rPr>
          <w:rFonts w:ascii="Garamond" w:hAnsi="Garamond"/>
          <w:szCs w:val="24"/>
        </w:rPr>
        <w:t xml:space="preserve">– A </w:t>
      </w:r>
      <w:r w:rsidRPr="00870461">
        <w:rPr>
          <w:rFonts w:ascii="Garamond" w:hAnsi="Garamond"/>
          <w:szCs w:val="24"/>
        </w:rPr>
        <w:t xml:space="preserve">private activity bond term for the three types of state ceiling that can be carried over for use by an issuer in the subsequent three years. The three types are: </w:t>
      </w:r>
    </w:p>
    <w:p w14:paraId="17D39F5C" w14:textId="77777777" w:rsidR="00BA33E3" w:rsidRPr="00870461" w:rsidRDefault="00BA33E3" w:rsidP="00BA33E3">
      <w:pPr>
        <w:pStyle w:val="ListParagraph"/>
        <w:numPr>
          <w:ilvl w:val="0"/>
          <w:numId w:val="7"/>
        </w:numPr>
        <w:jc w:val="both"/>
        <w:rPr>
          <w:rFonts w:ascii="Garamond" w:hAnsi="Garamond"/>
        </w:rPr>
      </w:pPr>
      <w:r w:rsidRPr="00870461">
        <w:rPr>
          <w:rFonts w:ascii="Garamond" w:hAnsi="Garamond"/>
        </w:rPr>
        <w:t xml:space="preserve">Traditional Carryforward - The amount of the state ceiling not reserved before November 15 and any amount previously reserved that becomes available on or after that date because of a reservation cancellation. </w:t>
      </w:r>
    </w:p>
    <w:p w14:paraId="2C953E1A" w14:textId="77777777" w:rsidR="00BA33E3" w:rsidRPr="00870461" w:rsidRDefault="00BA33E3" w:rsidP="00BA33E3">
      <w:pPr>
        <w:pStyle w:val="ListParagraph"/>
        <w:numPr>
          <w:ilvl w:val="0"/>
          <w:numId w:val="7"/>
        </w:numPr>
        <w:jc w:val="both"/>
        <w:rPr>
          <w:rFonts w:ascii="Garamond" w:hAnsi="Garamond"/>
        </w:rPr>
      </w:pPr>
      <w:r w:rsidRPr="00870461">
        <w:rPr>
          <w:rFonts w:ascii="Garamond" w:hAnsi="Garamond"/>
        </w:rPr>
        <w:t>Non-Traditional Carryforward - The amount of state ceiling reserved by an issuer for a specific purpose and for which the closing date extends beyond the year in which the reservation was granted.</w:t>
      </w:r>
    </w:p>
    <w:p w14:paraId="747C2F54" w14:textId="77777777" w:rsidR="00BA33E3" w:rsidRPr="00870461" w:rsidRDefault="00BA33E3" w:rsidP="00BA33E3">
      <w:pPr>
        <w:pStyle w:val="ListParagraph"/>
        <w:numPr>
          <w:ilvl w:val="0"/>
          <w:numId w:val="7"/>
        </w:numPr>
        <w:jc w:val="both"/>
        <w:rPr>
          <w:rFonts w:ascii="Garamond" w:hAnsi="Garamond"/>
        </w:rPr>
      </w:pPr>
      <w:r w:rsidRPr="00870461">
        <w:rPr>
          <w:rFonts w:ascii="Garamond" w:hAnsi="Garamond"/>
        </w:rPr>
        <w:t>Unencumbered Carryforward - The amount of state ceiling at the end of the year that is not reserved nor designated as carryforward, and for which no application for carryforward is pending.</w:t>
      </w:r>
    </w:p>
    <w:p w14:paraId="5B309915" w14:textId="77777777" w:rsidR="00BA33E3" w:rsidRDefault="00BA33E3" w:rsidP="00BA33E3">
      <w:pPr>
        <w:jc w:val="both"/>
        <w:rPr>
          <w:rFonts w:ascii="Garamond" w:hAnsi="Garamond"/>
          <w:szCs w:val="24"/>
        </w:rPr>
      </w:pPr>
    </w:p>
    <w:p w14:paraId="726DA64C" w14:textId="77777777" w:rsidR="00BA33E3" w:rsidRPr="0074100A" w:rsidRDefault="00BA33E3" w:rsidP="00BA33E3">
      <w:pPr>
        <w:jc w:val="both"/>
        <w:rPr>
          <w:rFonts w:ascii="Garamond" w:hAnsi="Garamond"/>
        </w:rPr>
      </w:pPr>
      <w:r w:rsidRPr="0074100A">
        <w:rPr>
          <w:rFonts w:ascii="Garamond" w:hAnsi="Garamond"/>
          <w:b/>
        </w:rPr>
        <w:t>Certificate of Obligation</w:t>
      </w:r>
      <w:r w:rsidRPr="0074100A">
        <w:rPr>
          <w:rFonts w:ascii="Garamond" w:hAnsi="Garamond"/>
        </w:rPr>
        <w:t xml:space="preserve"> </w:t>
      </w:r>
      <w:r w:rsidRPr="003B4349">
        <w:rPr>
          <w:rFonts w:ascii="Garamond" w:hAnsi="Garamond"/>
          <w:b/>
        </w:rPr>
        <w:t>(CO)</w:t>
      </w:r>
      <w:r>
        <w:rPr>
          <w:rFonts w:ascii="Garamond" w:hAnsi="Garamond"/>
        </w:rPr>
        <w:t xml:space="preserve"> </w:t>
      </w:r>
      <w:r w:rsidRPr="0074100A">
        <w:rPr>
          <w:rFonts w:ascii="Garamond" w:hAnsi="Garamond"/>
        </w:rPr>
        <w:t xml:space="preserve">– A </w:t>
      </w:r>
      <w:r>
        <w:rPr>
          <w:rFonts w:ascii="Garamond" w:hAnsi="Garamond"/>
        </w:rPr>
        <w:t xml:space="preserve">obligation </w:t>
      </w:r>
      <w:r w:rsidRPr="0074100A">
        <w:rPr>
          <w:rFonts w:ascii="Garamond" w:hAnsi="Garamond"/>
        </w:rPr>
        <w:t>issued by a city</w:t>
      </w:r>
      <w:r>
        <w:rPr>
          <w:rFonts w:ascii="Garamond" w:hAnsi="Garamond"/>
        </w:rPr>
        <w:t>, county, or certain hospital districts</w:t>
      </w:r>
      <w:r w:rsidRPr="0074100A">
        <w:rPr>
          <w:rFonts w:ascii="Garamond" w:hAnsi="Garamond"/>
        </w:rPr>
        <w:t xml:space="preserve"> without the approval of voters to finance public projects. Although voter approval is not required</w:t>
      </w:r>
      <w:r>
        <w:rPr>
          <w:rFonts w:ascii="Garamond" w:hAnsi="Garamond"/>
        </w:rPr>
        <w:t>,</w:t>
      </w:r>
      <w:r w:rsidRPr="0074100A">
        <w:rPr>
          <w:rFonts w:ascii="Garamond" w:hAnsi="Garamond"/>
        </w:rPr>
        <w:t xml:space="preserve"> the sale can be stopped if 5</w:t>
      </w:r>
      <w:r>
        <w:rPr>
          <w:rFonts w:ascii="Garamond" w:hAnsi="Garamond"/>
        </w:rPr>
        <w:t xml:space="preserve"> percent</w:t>
      </w:r>
      <w:r w:rsidRPr="0074100A">
        <w:rPr>
          <w:rFonts w:ascii="Garamond" w:hAnsi="Garamond"/>
        </w:rPr>
        <w:t xml:space="preserve"> of the total voters in the taxing area sign a petition and submit it prior to approval of the ordinance to sell such certificates.</w:t>
      </w:r>
    </w:p>
    <w:p w14:paraId="7391B27C" w14:textId="77777777" w:rsidR="00BA33E3" w:rsidRPr="00403C0D" w:rsidRDefault="00BA33E3" w:rsidP="00BA33E3">
      <w:pPr>
        <w:shd w:val="clear" w:color="auto" w:fill="FFFFFF"/>
        <w:jc w:val="both"/>
        <w:rPr>
          <w:rFonts w:ascii="Garamond" w:hAnsi="Garamond"/>
          <w:szCs w:val="24"/>
        </w:rPr>
      </w:pPr>
    </w:p>
    <w:p w14:paraId="37792912" w14:textId="77777777" w:rsidR="00BA33E3" w:rsidRPr="00A8123B" w:rsidRDefault="00BA33E3" w:rsidP="00BA33E3">
      <w:pPr>
        <w:shd w:val="clear" w:color="auto" w:fill="FFFFFF"/>
        <w:jc w:val="both"/>
        <w:rPr>
          <w:rFonts w:ascii="Garamond" w:hAnsi="Garamond"/>
        </w:rPr>
      </w:pPr>
      <w:r>
        <w:rPr>
          <w:rFonts w:ascii="Garamond" w:hAnsi="Garamond"/>
          <w:b/>
          <w:szCs w:val="24"/>
        </w:rPr>
        <w:t>Certificate of Participation (COP)</w:t>
      </w:r>
      <w:r>
        <w:rPr>
          <w:rFonts w:ascii="Garamond" w:hAnsi="Garamond"/>
          <w:szCs w:val="24"/>
        </w:rPr>
        <w:t xml:space="preserve"> </w:t>
      </w:r>
      <w:r>
        <w:rPr>
          <w:rFonts w:ascii="Garamond" w:hAnsi="Garamond"/>
        </w:rPr>
        <w:t xml:space="preserve">– A tax-exempt, lease-financing agreement used by a municipality or local government in which an </w:t>
      </w:r>
      <w:hyperlink r:id="rId19" w:history="1">
        <w:r w:rsidRPr="00A8123B">
          <w:rPr>
            <w:rStyle w:val="Hyperlink"/>
            <w:rFonts w:ascii="Garamond" w:hAnsi="Garamond"/>
            <w:color w:val="auto"/>
            <w:u w:val="none"/>
          </w:rPr>
          <w:t>in</w:t>
        </w:r>
      </w:hyperlink>
      <w:r>
        <w:rPr>
          <w:rStyle w:val="Hyperlink"/>
          <w:rFonts w:ascii="Garamond" w:hAnsi="Garamond"/>
          <w:color w:val="auto"/>
          <w:u w:val="none"/>
        </w:rPr>
        <w:t>vestor</w:t>
      </w:r>
      <w:r w:rsidRPr="00A8123B">
        <w:rPr>
          <w:rFonts w:ascii="Garamond" w:hAnsi="Garamond"/>
        </w:rPr>
        <w:t xml:space="preserve"> </w:t>
      </w:r>
      <w:hyperlink r:id="rId20" w:history="1">
        <w:r w:rsidRPr="00A8123B">
          <w:rPr>
            <w:rStyle w:val="Hyperlink"/>
            <w:rFonts w:ascii="Garamond" w:hAnsi="Garamond"/>
            <w:color w:val="auto"/>
            <w:u w:val="none"/>
          </w:rPr>
          <w:t>buys</w:t>
        </w:r>
      </w:hyperlink>
      <w:r w:rsidRPr="00A8123B">
        <w:rPr>
          <w:rFonts w:ascii="Garamond" w:hAnsi="Garamond"/>
        </w:rPr>
        <w:t xml:space="preserve"> a </w:t>
      </w:r>
      <w:hyperlink r:id="rId21" w:history="1">
        <w:r w:rsidRPr="00A8123B">
          <w:rPr>
            <w:rStyle w:val="Hyperlink"/>
            <w:rFonts w:ascii="Garamond" w:hAnsi="Garamond"/>
            <w:color w:val="auto"/>
            <w:u w:val="none"/>
          </w:rPr>
          <w:t>share</w:t>
        </w:r>
      </w:hyperlink>
      <w:r w:rsidRPr="00A8123B">
        <w:rPr>
          <w:rFonts w:ascii="Garamond" w:hAnsi="Garamond"/>
        </w:rPr>
        <w:t xml:space="preserve"> </w:t>
      </w:r>
      <w:r>
        <w:rPr>
          <w:rFonts w:ascii="Garamond" w:hAnsi="Garamond"/>
        </w:rPr>
        <w:t xml:space="preserve">or participation in the revenue generated from the lease-purchase of the property or equipment to which the COP is tied. COPs do not require voter approval. </w:t>
      </w:r>
    </w:p>
    <w:p w14:paraId="3E297247" w14:textId="77777777" w:rsidR="00BA33E3" w:rsidRPr="00403C0D" w:rsidRDefault="00BA33E3" w:rsidP="00BA33E3">
      <w:pPr>
        <w:shd w:val="clear" w:color="auto" w:fill="FFFFFF"/>
        <w:rPr>
          <w:rFonts w:ascii="Garamond" w:hAnsi="Garamond"/>
          <w:szCs w:val="24"/>
        </w:rPr>
      </w:pPr>
    </w:p>
    <w:p w14:paraId="5711E65B" w14:textId="77777777" w:rsidR="00BA33E3" w:rsidRDefault="00BA33E3" w:rsidP="00BA33E3">
      <w:pPr>
        <w:ind w:right="-90"/>
        <w:jc w:val="both"/>
        <w:rPr>
          <w:rFonts w:ascii="Garamond" w:hAnsi="Garamond"/>
          <w:b/>
          <w:szCs w:val="24"/>
        </w:rPr>
      </w:pPr>
      <w:r>
        <w:rPr>
          <w:rFonts w:ascii="Garamond" w:hAnsi="Garamond"/>
          <w:b/>
          <w:szCs w:val="24"/>
        </w:rPr>
        <w:t xml:space="preserve">Charter School </w:t>
      </w:r>
      <w:r w:rsidRPr="000D102A">
        <w:rPr>
          <w:rFonts w:ascii="Garamond" w:hAnsi="Garamond"/>
          <w:szCs w:val="24"/>
        </w:rPr>
        <w:t>–</w:t>
      </w:r>
      <w:r>
        <w:rPr>
          <w:rFonts w:ascii="Garamond" w:hAnsi="Garamond"/>
          <w:szCs w:val="24"/>
        </w:rPr>
        <w:t xml:space="preserve"> Charter schools were created by the Texas Legislature in 1995 as part of the public school system. Under Texas Education Code, Chapter 12, the purpose of charter schools is to improve student learning, increase the choice of learning opportunities within the public school system, create professional opportunities that will attract new teachers to the public school system, establish a new form of accountability for public schools, and encourage different and innovative learning methods.</w:t>
      </w:r>
    </w:p>
    <w:p w14:paraId="64BF25B8" w14:textId="77777777" w:rsidR="00BA33E3" w:rsidRDefault="00BA33E3" w:rsidP="00BA33E3">
      <w:pPr>
        <w:ind w:right="-90"/>
        <w:jc w:val="both"/>
        <w:rPr>
          <w:rFonts w:ascii="Garamond" w:hAnsi="Garamond"/>
          <w:b/>
          <w:szCs w:val="24"/>
        </w:rPr>
      </w:pPr>
    </w:p>
    <w:p w14:paraId="1416FCEE" w14:textId="77777777" w:rsidR="00BA33E3" w:rsidRPr="00507CAF" w:rsidRDefault="00BA33E3" w:rsidP="00BA33E3">
      <w:pPr>
        <w:jc w:val="both"/>
        <w:rPr>
          <w:rFonts w:ascii="Garamond" w:hAnsi="Garamond"/>
          <w:szCs w:val="24"/>
        </w:rPr>
      </w:pPr>
      <w:r>
        <w:rPr>
          <w:rFonts w:ascii="Garamond" w:hAnsi="Garamond"/>
          <w:b/>
          <w:szCs w:val="24"/>
        </w:rPr>
        <w:t xml:space="preserve">Commercial Paper </w:t>
      </w:r>
      <w:r>
        <w:rPr>
          <w:rFonts w:ascii="Garamond" w:hAnsi="Garamond"/>
          <w:szCs w:val="24"/>
        </w:rPr>
        <w:t>–</w:t>
      </w:r>
      <w:r>
        <w:rPr>
          <w:rFonts w:ascii="Garamond" w:hAnsi="Garamond"/>
          <w:b/>
          <w:szCs w:val="24"/>
        </w:rPr>
        <w:t xml:space="preserve"> </w:t>
      </w:r>
      <w:r w:rsidRPr="00507CAF">
        <w:rPr>
          <w:rFonts w:ascii="Garamond" w:hAnsi="Garamond"/>
          <w:szCs w:val="24"/>
        </w:rPr>
        <w:t>Short-term, unsecured promissory notes</w:t>
      </w:r>
      <w:r w:rsidRPr="009F7269">
        <w:rPr>
          <w:rFonts w:ascii="Garamond" w:hAnsi="Garamond"/>
          <w:szCs w:val="24"/>
        </w:rPr>
        <w:t xml:space="preserve"> </w:t>
      </w:r>
      <w:r w:rsidRPr="00507CAF">
        <w:rPr>
          <w:rFonts w:ascii="Garamond" w:hAnsi="Garamond"/>
          <w:szCs w:val="24"/>
        </w:rPr>
        <w:t xml:space="preserve">that mature within 270 days </w:t>
      </w:r>
      <w:r>
        <w:rPr>
          <w:rFonts w:ascii="Garamond" w:hAnsi="Garamond"/>
          <w:szCs w:val="24"/>
        </w:rPr>
        <w:t xml:space="preserve">and are </w:t>
      </w:r>
      <w:r w:rsidRPr="00507CAF">
        <w:rPr>
          <w:rFonts w:ascii="Garamond" w:hAnsi="Garamond"/>
          <w:szCs w:val="24"/>
        </w:rPr>
        <w:t xml:space="preserve">backed by </w:t>
      </w:r>
      <w:r>
        <w:rPr>
          <w:rFonts w:ascii="Garamond" w:hAnsi="Garamond"/>
          <w:szCs w:val="24"/>
        </w:rPr>
        <w:t>a liquidity provider (usually a bank) that stands by to provide liquidity in the event the notes are not remarketed or redeemed at maturity</w:t>
      </w:r>
      <w:r w:rsidRPr="00507CAF">
        <w:rPr>
          <w:rFonts w:ascii="Garamond" w:hAnsi="Garamond"/>
          <w:szCs w:val="24"/>
        </w:rPr>
        <w:t>.</w:t>
      </w:r>
    </w:p>
    <w:p w14:paraId="50F1FE51" w14:textId="77777777" w:rsidR="00BA33E3" w:rsidRPr="00403C0D" w:rsidRDefault="00BA33E3" w:rsidP="00BA33E3">
      <w:pPr>
        <w:jc w:val="both"/>
        <w:rPr>
          <w:rFonts w:ascii="Garamond" w:hAnsi="Garamond"/>
          <w:szCs w:val="24"/>
        </w:rPr>
      </w:pPr>
    </w:p>
    <w:p w14:paraId="6EB64AAE" w14:textId="77777777" w:rsidR="00BA33E3" w:rsidRPr="00A118B6" w:rsidRDefault="00BA33E3" w:rsidP="00BA33E3">
      <w:pPr>
        <w:jc w:val="both"/>
        <w:rPr>
          <w:rFonts w:ascii="Garamond" w:hAnsi="Garamond"/>
          <w:szCs w:val="24"/>
        </w:rPr>
      </w:pPr>
      <w:r w:rsidRPr="00A118B6">
        <w:rPr>
          <w:rFonts w:ascii="Garamond" w:hAnsi="Garamond"/>
          <w:b/>
          <w:szCs w:val="24"/>
        </w:rPr>
        <w:t>Competitive Sale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sale in which the i</w:t>
      </w:r>
      <w:r w:rsidRPr="00A118B6">
        <w:rPr>
          <w:rFonts w:ascii="Garamond" w:hAnsi="Garamond"/>
          <w:szCs w:val="24"/>
        </w:rPr>
        <w:t xml:space="preserve">ssuer solicits bids from underwriting firms </w:t>
      </w:r>
      <w:r>
        <w:rPr>
          <w:rFonts w:ascii="Garamond" w:hAnsi="Garamond"/>
          <w:szCs w:val="24"/>
        </w:rPr>
        <w:t xml:space="preserve">and </w:t>
      </w:r>
      <w:r w:rsidRPr="00A118B6">
        <w:rPr>
          <w:rFonts w:ascii="Garamond" w:hAnsi="Garamond"/>
          <w:szCs w:val="24"/>
        </w:rPr>
        <w:t>sell</w:t>
      </w:r>
      <w:r>
        <w:rPr>
          <w:rFonts w:ascii="Garamond" w:hAnsi="Garamond"/>
          <w:szCs w:val="24"/>
        </w:rPr>
        <w:t>s</w:t>
      </w:r>
      <w:r w:rsidRPr="00A118B6">
        <w:rPr>
          <w:rFonts w:ascii="Garamond" w:hAnsi="Garamond"/>
          <w:szCs w:val="24"/>
        </w:rPr>
        <w:t xml:space="preserve"> the </w:t>
      </w:r>
      <w:r>
        <w:rPr>
          <w:rFonts w:ascii="Garamond" w:hAnsi="Garamond"/>
          <w:szCs w:val="24"/>
        </w:rPr>
        <w:t>securities</w:t>
      </w:r>
      <w:r w:rsidRPr="00A118B6">
        <w:rPr>
          <w:rFonts w:ascii="Garamond" w:hAnsi="Garamond"/>
          <w:szCs w:val="24"/>
        </w:rPr>
        <w:t xml:space="preserve"> to the underwriter or syndicate offering the most favorable bid </w:t>
      </w:r>
      <w:r>
        <w:rPr>
          <w:rFonts w:ascii="Garamond" w:hAnsi="Garamond"/>
          <w:szCs w:val="24"/>
        </w:rPr>
        <w:t xml:space="preserve">that </w:t>
      </w:r>
      <w:r w:rsidRPr="00A118B6">
        <w:rPr>
          <w:rFonts w:ascii="Garamond" w:hAnsi="Garamond"/>
          <w:szCs w:val="24"/>
        </w:rPr>
        <w:t>meet</w:t>
      </w:r>
      <w:r>
        <w:rPr>
          <w:rFonts w:ascii="Garamond" w:hAnsi="Garamond"/>
          <w:szCs w:val="24"/>
        </w:rPr>
        <w:t>s</w:t>
      </w:r>
      <w:r w:rsidRPr="00A118B6">
        <w:rPr>
          <w:rFonts w:ascii="Garamond" w:hAnsi="Garamond"/>
          <w:szCs w:val="24"/>
        </w:rPr>
        <w:t xml:space="preserve"> the specifications of the notice of sale.</w:t>
      </w:r>
    </w:p>
    <w:p w14:paraId="625BEC92" w14:textId="77777777" w:rsidR="00BA33E3" w:rsidRDefault="00BA33E3" w:rsidP="00BA33E3">
      <w:pPr>
        <w:jc w:val="both"/>
        <w:rPr>
          <w:rFonts w:ascii="Garamond" w:hAnsi="Garamond"/>
          <w:szCs w:val="24"/>
        </w:rPr>
      </w:pPr>
    </w:p>
    <w:p w14:paraId="7B8F8483" w14:textId="77777777" w:rsidR="00BA33E3" w:rsidRDefault="00BA33E3" w:rsidP="00BA33E3">
      <w:pPr>
        <w:jc w:val="both"/>
        <w:rPr>
          <w:rFonts w:ascii="Garamond" w:hAnsi="Garamond"/>
          <w:b/>
          <w:szCs w:val="24"/>
        </w:rPr>
      </w:pPr>
      <w:r>
        <w:rPr>
          <w:rFonts w:ascii="Garamond" w:hAnsi="Garamond"/>
          <w:b/>
          <w:szCs w:val="24"/>
        </w:rPr>
        <w:t>Component Unit (CU)</w:t>
      </w:r>
      <w:r w:rsidRPr="00C34C7F">
        <w:rPr>
          <w:rFonts w:ascii="Garamond" w:hAnsi="Garamond"/>
          <w:szCs w:val="24"/>
        </w:rPr>
        <w:t xml:space="preserve"> –</w:t>
      </w:r>
      <w:r>
        <w:rPr>
          <w:rFonts w:ascii="Garamond" w:hAnsi="Garamond"/>
          <w:b/>
          <w:szCs w:val="24"/>
        </w:rPr>
        <w:t xml:space="preserve"> </w:t>
      </w:r>
      <w:r w:rsidRPr="00BD0696">
        <w:rPr>
          <w:rFonts w:ascii="Garamond" w:hAnsi="Garamond"/>
          <w:szCs w:val="24"/>
        </w:rPr>
        <w:t>A</w:t>
      </w:r>
      <w:r w:rsidRPr="00267578">
        <w:rPr>
          <w:rFonts w:ascii="Garamond" w:hAnsi="Garamond"/>
          <w:szCs w:val="24"/>
        </w:rPr>
        <w:t xml:space="preserve"> legally separate </w:t>
      </w:r>
      <w:r>
        <w:rPr>
          <w:rFonts w:ascii="Garamond" w:hAnsi="Garamond"/>
          <w:szCs w:val="24"/>
        </w:rPr>
        <w:t>entity</w:t>
      </w:r>
      <w:r w:rsidRPr="00267578">
        <w:rPr>
          <w:rFonts w:ascii="Garamond" w:hAnsi="Garamond"/>
          <w:szCs w:val="24"/>
        </w:rPr>
        <w:t xml:space="preserve"> for which the elected officials of the primary government (PG) are financially accountable. </w:t>
      </w:r>
      <w:r>
        <w:rPr>
          <w:rFonts w:ascii="Garamond" w:hAnsi="Garamond"/>
          <w:szCs w:val="24"/>
        </w:rPr>
        <w:t>T</w:t>
      </w:r>
      <w:r w:rsidRPr="00267578">
        <w:rPr>
          <w:rFonts w:ascii="Garamond" w:hAnsi="Garamond"/>
          <w:szCs w:val="24"/>
        </w:rPr>
        <w:t>he nature and significance of the</w:t>
      </w:r>
      <w:r>
        <w:rPr>
          <w:rFonts w:ascii="Garamond" w:hAnsi="Garamond"/>
          <w:szCs w:val="24"/>
        </w:rPr>
        <w:t xml:space="preserve"> CUs</w:t>
      </w:r>
      <w:r w:rsidRPr="00267578">
        <w:rPr>
          <w:rFonts w:ascii="Garamond" w:hAnsi="Garamond"/>
          <w:szCs w:val="24"/>
        </w:rPr>
        <w:t xml:space="preserve"> relationship with the PG is such that exclusion </w:t>
      </w:r>
      <w:r>
        <w:rPr>
          <w:rFonts w:ascii="Garamond" w:hAnsi="Garamond"/>
          <w:szCs w:val="24"/>
        </w:rPr>
        <w:t>from the PG’s financial reports</w:t>
      </w:r>
      <w:r w:rsidRPr="00267578">
        <w:rPr>
          <w:rFonts w:ascii="Garamond" w:hAnsi="Garamond"/>
          <w:szCs w:val="24"/>
        </w:rPr>
        <w:t xml:space="preserve"> would be misleading or create incomplete financial statements.</w:t>
      </w:r>
    </w:p>
    <w:p w14:paraId="4BDB8FDF" w14:textId="77777777" w:rsidR="00BA33E3" w:rsidRDefault="00BA33E3" w:rsidP="00BA33E3">
      <w:pPr>
        <w:jc w:val="both"/>
        <w:rPr>
          <w:rFonts w:ascii="Garamond" w:hAnsi="Garamond"/>
          <w:b/>
          <w:szCs w:val="24"/>
        </w:rPr>
      </w:pPr>
    </w:p>
    <w:p w14:paraId="412B48A3" w14:textId="77777777" w:rsidR="00BA33E3" w:rsidRPr="00471962" w:rsidRDefault="00BA33E3" w:rsidP="00BA33E3">
      <w:pPr>
        <w:ind w:right="-90"/>
        <w:jc w:val="both"/>
        <w:rPr>
          <w:rFonts w:ascii="Garamond" w:hAnsi="Garamond"/>
          <w:szCs w:val="24"/>
        </w:rPr>
      </w:pPr>
      <w:r w:rsidRPr="00471962">
        <w:rPr>
          <w:rFonts w:ascii="Garamond" w:hAnsi="Garamond"/>
          <w:b/>
          <w:szCs w:val="24"/>
        </w:rPr>
        <w:t>Conduit Debt</w:t>
      </w:r>
      <w:r w:rsidRPr="00471962">
        <w:rPr>
          <w:rFonts w:ascii="Garamond" w:hAnsi="Garamond"/>
          <w:szCs w:val="24"/>
        </w:rPr>
        <w:t xml:space="preserve"> – Per the Governmental Accounting Standards Board (GASB), conduit debt obligations are issued by a state or local governmental entity for the express purpose of providing financing for a specific third party that is</w:t>
      </w:r>
      <w:r>
        <w:rPr>
          <w:rFonts w:ascii="Garamond" w:hAnsi="Garamond"/>
          <w:szCs w:val="24"/>
        </w:rPr>
        <w:t xml:space="preserve"> usually</w:t>
      </w:r>
      <w:r w:rsidRPr="00471962">
        <w:rPr>
          <w:rFonts w:ascii="Garamond" w:hAnsi="Garamond"/>
          <w:szCs w:val="24"/>
        </w:rPr>
        <w:t xml:space="preserve"> not a part of the issuer</w:t>
      </w:r>
      <w:r>
        <w:rPr>
          <w:rFonts w:ascii="Garamond" w:hAnsi="Garamond"/>
          <w:szCs w:val="24"/>
        </w:rPr>
        <w:t>’</w:t>
      </w:r>
      <w:r w:rsidRPr="00471962">
        <w:rPr>
          <w:rFonts w:ascii="Garamond" w:hAnsi="Garamond"/>
          <w:szCs w:val="24"/>
        </w:rPr>
        <w:t xml:space="preserve">s financial reporting entity. GASB’s most recent development of its definition of a conduit debt obligation states the key characteristic should be that there are at least three participants: the government issuer, the third-party borrower, and the bondholder. Although conduit debt obligations bear the name of the governmental </w:t>
      </w:r>
      <w:r w:rsidRPr="00471962">
        <w:rPr>
          <w:rFonts w:ascii="Garamond" w:hAnsi="Garamond"/>
          <w:szCs w:val="24"/>
        </w:rPr>
        <w:lastRenderedPageBreak/>
        <w:t>issuer, the issuer has no obligation for such debt beyond the resources provided by a lease or loan with the third party on whose behalf they are issued. </w:t>
      </w:r>
    </w:p>
    <w:p w14:paraId="348E5AE6" w14:textId="77777777" w:rsidR="00BA33E3" w:rsidRDefault="00BA33E3" w:rsidP="00BA33E3">
      <w:pPr>
        <w:jc w:val="both"/>
        <w:rPr>
          <w:rFonts w:ascii="Garamond" w:hAnsi="Garamond"/>
          <w:b/>
          <w:szCs w:val="24"/>
        </w:rPr>
      </w:pPr>
    </w:p>
    <w:p w14:paraId="5442008C" w14:textId="77777777" w:rsidR="00BA33E3" w:rsidRPr="0035799C" w:rsidRDefault="00BA33E3" w:rsidP="00BA33E3">
      <w:pPr>
        <w:jc w:val="both"/>
        <w:rPr>
          <w:rFonts w:ascii="Garamond" w:hAnsi="Garamond"/>
          <w:szCs w:val="24"/>
        </w:rPr>
      </w:pPr>
      <w:r>
        <w:rPr>
          <w:rFonts w:ascii="Garamond" w:hAnsi="Garamond"/>
          <w:b/>
          <w:szCs w:val="24"/>
        </w:rPr>
        <w:t xml:space="preserve">Conduit Issuer </w:t>
      </w:r>
      <w:r>
        <w:rPr>
          <w:rFonts w:ascii="Garamond" w:hAnsi="Garamond"/>
          <w:szCs w:val="24"/>
        </w:rPr>
        <w:t>–</w:t>
      </w:r>
      <w:r w:rsidRPr="0035799C">
        <w:t xml:space="preserve"> </w:t>
      </w:r>
      <w:r w:rsidRPr="0035799C">
        <w:rPr>
          <w:rFonts w:ascii="Garamond" w:hAnsi="Garamond"/>
          <w:szCs w:val="24"/>
        </w:rPr>
        <w:t xml:space="preserve">An </w:t>
      </w:r>
      <w:r>
        <w:rPr>
          <w:rFonts w:ascii="Garamond" w:hAnsi="Garamond"/>
          <w:szCs w:val="24"/>
        </w:rPr>
        <w:t>issuer</w:t>
      </w:r>
      <w:r w:rsidRPr="0035799C">
        <w:rPr>
          <w:rFonts w:ascii="Garamond" w:hAnsi="Garamond"/>
          <w:szCs w:val="24"/>
        </w:rPr>
        <w:t>, usually a government agency</w:t>
      </w:r>
      <w:r>
        <w:rPr>
          <w:rFonts w:ascii="Garamond" w:hAnsi="Garamond"/>
          <w:szCs w:val="24"/>
        </w:rPr>
        <w:t>,</w:t>
      </w:r>
      <w:r w:rsidRPr="0035799C">
        <w:rPr>
          <w:rFonts w:ascii="Garamond" w:hAnsi="Garamond"/>
          <w:szCs w:val="24"/>
        </w:rPr>
        <w:t xml:space="preserve"> that issues municipal securities </w:t>
      </w:r>
      <w:r>
        <w:rPr>
          <w:rFonts w:ascii="Garamond" w:hAnsi="Garamond"/>
          <w:szCs w:val="24"/>
        </w:rPr>
        <w:t>to finance</w:t>
      </w:r>
      <w:r w:rsidRPr="0035799C">
        <w:rPr>
          <w:rFonts w:ascii="Garamond" w:hAnsi="Garamond"/>
          <w:szCs w:val="24"/>
        </w:rPr>
        <w:t xml:space="preserve"> revenue-generating projects </w:t>
      </w:r>
      <w:r>
        <w:rPr>
          <w:rFonts w:ascii="Garamond" w:hAnsi="Garamond"/>
          <w:szCs w:val="24"/>
        </w:rPr>
        <w:t>in which</w:t>
      </w:r>
      <w:r w:rsidRPr="0035799C">
        <w:rPr>
          <w:rFonts w:ascii="Garamond" w:hAnsi="Garamond"/>
          <w:szCs w:val="24"/>
        </w:rPr>
        <w:t xml:space="preserve"> the funds generated are</w:t>
      </w:r>
      <w:r>
        <w:rPr>
          <w:rFonts w:ascii="Garamond" w:hAnsi="Garamond"/>
          <w:szCs w:val="24"/>
        </w:rPr>
        <w:t xml:space="preserve"> usually</w:t>
      </w:r>
      <w:r w:rsidRPr="0035799C">
        <w:rPr>
          <w:rFonts w:ascii="Garamond" w:hAnsi="Garamond"/>
          <w:szCs w:val="24"/>
        </w:rPr>
        <w:t xml:space="preserve"> used by a third party (known as the conduit borrower</w:t>
      </w:r>
      <w:r>
        <w:rPr>
          <w:rFonts w:ascii="Garamond" w:hAnsi="Garamond"/>
          <w:szCs w:val="24"/>
        </w:rPr>
        <w:t xml:space="preserve"> or obligor</w:t>
      </w:r>
      <w:r w:rsidRPr="0035799C">
        <w:rPr>
          <w:rFonts w:ascii="Garamond" w:hAnsi="Garamond"/>
          <w:szCs w:val="24"/>
        </w:rPr>
        <w:t xml:space="preserve">) </w:t>
      </w:r>
      <w:r>
        <w:rPr>
          <w:rFonts w:ascii="Garamond" w:hAnsi="Garamond"/>
          <w:szCs w:val="24"/>
        </w:rPr>
        <w:t>for debt-service payments.</w:t>
      </w:r>
    </w:p>
    <w:p w14:paraId="031BD048" w14:textId="77777777" w:rsidR="00BA33E3" w:rsidRPr="00403C0D" w:rsidRDefault="00BA33E3" w:rsidP="00BA33E3">
      <w:pPr>
        <w:jc w:val="both"/>
        <w:rPr>
          <w:rFonts w:ascii="Garamond" w:hAnsi="Garamond"/>
          <w:szCs w:val="24"/>
        </w:rPr>
      </w:pPr>
    </w:p>
    <w:p w14:paraId="5D121054" w14:textId="77777777" w:rsidR="00BA33E3" w:rsidRDefault="00BA33E3" w:rsidP="00BA33E3">
      <w:pPr>
        <w:jc w:val="both"/>
        <w:rPr>
          <w:rFonts w:ascii="Garamond" w:hAnsi="Garamond"/>
          <w:szCs w:val="24"/>
        </w:rPr>
      </w:pPr>
      <w:r w:rsidRPr="00507CAF">
        <w:rPr>
          <w:rFonts w:ascii="Garamond" w:hAnsi="Garamond"/>
          <w:b/>
          <w:szCs w:val="24"/>
        </w:rPr>
        <w:t>Costs of Issuance</w:t>
      </w:r>
      <w:r>
        <w:rPr>
          <w:rFonts w:ascii="Garamond" w:hAnsi="Garamond"/>
          <w:szCs w:val="24"/>
        </w:rPr>
        <w:t xml:space="preserve"> – </w:t>
      </w:r>
      <w:r w:rsidRPr="00507CAF">
        <w:rPr>
          <w:rFonts w:ascii="Garamond" w:hAnsi="Garamond"/>
          <w:szCs w:val="24"/>
        </w:rPr>
        <w:t>The expenses associated with the sale of a new issue of municipal securities</w:t>
      </w:r>
      <w:r>
        <w:rPr>
          <w:rFonts w:ascii="Garamond" w:hAnsi="Garamond"/>
          <w:szCs w:val="24"/>
        </w:rPr>
        <w:t>,</w:t>
      </w:r>
      <w:r w:rsidRPr="00507CAF">
        <w:rPr>
          <w:rFonts w:ascii="Garamond" w:hAnsi="Garamond"/>
          <w:szCs w:val="24"/>
        </w:rPr>
        <w:t xml:space="preserve"> including </w:t>
      </w:r>
      <w:r>
        <w:rPr>
          <w:rFonts w:ascii="Garamond" w:hAnsi="Garamond"/>
          <w:szCs w:val="24"/>
        </w:rPr>
        <w:t>underwriting costs</w:t>
      </w:r>
      <w:r w:rsidRPr="00507CAF">
        <w:rPr>
          <w:rFonts w:ascii="Garamond" w:hAnsi="Garamond"/>
          <w:szCs w:val="24"/>
        </w:rPr>
        <w:t xml:space="preserve">, legal </w:t>
      </w:r>
      <w:r>
        <w:rPr>
          <w:rFonts w:ascii="Garamond" w:hAnsi="Garamond"/>
          <w:szCs w:val="24"/>
        </w:rPr>
        <w:t>fees,</w:t>
      </w:r>
      <w:r w:rsidRPr="00507CAF">
        <w:rPr>
          <w:rFonts w:ascii="Garamond" w:hAnsi="Garamond"/>
          <w:szCs w:val="24"/>
        </w:rPr>
        <w:t xml:space="preserve"> rating agency fees</w:t>
      </w:r>
      <w:r>
        <w:rPr>
          <w:rFonts w:ascii="Garamond" w:hAnsi="Garamond"/>
          <w:szCs w:val="24"/>
        </w:rPr>
        <w:t>,</w:t>
      </w:r>
      <w:r w:rsidRPr="00507CAF">
        <w:rPr>
          <w:rFonts w:ascii="Garamond" w:hAnsi="Garamond"/>
          <w:szCs w:val="24"/>
        </w:rPr>
        <w:t xml:space="preserve"> and other</w:t>
      </w:r>
      <w:r>
        <w:rPr>
          <w:rFonts w:ascii="Garamond" w:hAnsi="Garamond"/>
          <w:szCs w:val="24"/>
        </w:rPr>
        <w:t xml:space="preserve"> fees associated with the transaction</w:t>
      </w:r>
      <w:r w:rsidRPr="00507CAF">
        <w:rPr>
          <w:rFonts w:ascii="Garamond" w:hAnsi="Garamond"/>
          <w:szCs w:val="24"/>
        </w:rPr>
        <w:t>. </w:t>
      </w:r>
    </w:p>
    <w:p w14:paraId="19094CDF" w14:textId="77777777" w:rsidR="00BA33E3" w:rsidRDefault="00BA33E3" w:rsidP="00BA33E3">
      <w:pPr>
        <w:jc w:val="both"/>
        <w:rPr>
          <w:rFonts w:ascii="Garamond" w:hAnsi="Garamond"/>
          <w:szCs w:val="24"/>
        </w:rPr>
      </w:pPr>
    </w:p>
    <w:p w14:paraId="14D6D624" w14:textId="77777777" w:rsidR="00BA33E3" w:rsidRPr="00DE604A" w:rsidRDefault="00BA33E3" w:rsidP="00BA33E3">
      <w:pPr>
        <w:jc w:val="both"/>
        <w:rPr>
          <w:rFonts w:ascii="Garamond" w:hAnsi="Garamond"/>
          <w:b/>
          <w:szCs w:val="24"/>
        </w:rPr>
      </w:pPr>
      <w:r>
        <w:rPr>
          <w:rFonts w:ascii="Garamond" w:hAnsi="Garamond"/>
          <w:b/>
          <w:szCs w:val="24"/>
        </w:rPr>
        <w:t xml:space="preserve">Counterparty Risk </w:t>
      </w:r>
      <w:r w:rsidRPr="00FD22D5">
        <w:rPr>
          <w:rFonts w:ascii="Garamond" w:hAnsi="Garamond"/>
          <w:szCs w:val="24"/>
        </w:rPr>
        <w:t>–</w:t>
      </w:r>
      <w:r>
        <w:rPr>
          <w:rFonts w:ascii="Garamond" w:hAnsi="Garamond"/>
          <w:b/>
          <w:szCs w:val="24"/>
        </w:rPr>
        <w:t xml:space="preserve"> </w:t>
      </w:r>
      <w:r w:rsidRPr="00F3277C">
        <w:rPr>
          <w:rFonts w:ascii="Garamond" w:hAnsi="Garamond"/>
          <w:szCs w:val="24"/>
        </w:rPr>
        <w:t xml:space="preserve">The risk to each party </w:t>
      </w:r>
      <w:r>
        <w:rPr>
          <w:rFonts w:ascii="Garamond" w:hAnsi="Garamond"/>
          <w:szCs w:val="24"/>
        </w:rPr>
        <w:t>in</w:t>
      </w:r>
      <w:r w:rsidRPr="00F3277C">
        <w:rPr>
          <w:rFonts w:ascii="Garamond" w:hAnsi="Garamond"/>
          <w:szCs w:val="24"/>
        </w:rPr>
        <w:t xml:space="preserve"> a </w:t>
      </w:r>
      <w:r>
        <w:rPr>
          <w:rFonts w:ascii="Garamond" w:hAnsi="Garamond"/>
          <w:szCs w:val="24"/>
        </w:rPr>
        <w:t xml:space="preserve">swap </w:t>
      </w:r>
      <w:r w:rsidRPr="00F3277C">
        <w:rPr>
          <w:rFonts w:ascii="Garamond" w:hAnsi="Garamond"/>
          <w:szCs w:val="24"/>
        </w:rPr>
        <w:t xml:space="preserve">contract </w:t>
      </w:r>
      <w:r>
        <w:rPr>
          <w:rFonts w:ascii="Garamond" w:hAnsi="Garamond"/>
          <w:szCs w:val="24"/>
        </w:rPr>
        <w:t>that the counterparty will not fulfill its</w:t>
      </w:r>
      <w:r w:rsidRPr="00F3277C">
        <w:rPr>
          <w:rFonts w:ascii="Garamond" w:hAnsi="Garamond"/>
          <w:szCs w:val="24"/>
        </w:rPr>
        <w:t xml:space="preserve"> contractual obligations. </w:t>
      </w:r>
      <w:r w:rsidRPr="00F3277C">
        <w:rPr>
          <w:rFonts w:ascii="Garamond" w:hAnsi="Garamond"/>
          <w:b/>
          <w:szCs w:val="24"/>
        </w:rPr>
        <w:t xml:space="preserve"> </w:t>
      </w:r>
    </w:p>
    <w:p w14:paraId="10E1CF5D" w14:textId="77777777" w:rsidR="00BA33E3" w:rsidRPr="00A118B6" w:rsidRDefault="00BA33E3" w:rsidP="00BA33E3">
      <w:pPr>
        <w:jc w:val="both"/>
        <w:rPr>
          <w:rFonts w:ascii="Garamond" w:hAnsi="Garamond"/>
          <w:szCs w:val="24"/>
        </w:rPr>
      </w:pPr>
    </w:p>
    <w:p w14:paraId="41DCE3AC" w14:textId="77777777" w:rsidR="00BA33E3" w:rsidRDefault="00BA33E3" w:rsidP="00BA33E3">
      <w:pPr>
        <w:jc w:val="both"/>
        <w:rPr>
          <w:rFonts w:ascii="Garamond" w:hAnsi="Garamond"/>
          <w:szCs w:val="24"/>
        </w:rPr>
      </w:pPr>
      <w:r w:rsidRPr="009757B6">
        <w:rPr>
          <w:rFonts w:ascii="Garamond" w:hAnsi="Garamond"/>
          <w:b/>
        </w:rPr>
        <w:t xml:space="preserve">Coupon </w:t>
      </w:r>
      <w:r>
        <w:rPr>
          <w:rFonts w:ascii="Garamond" w:hAnsi="Garamond"/>
        </w:rPr>
        <w:t>– T</w:t>
      </w:r>
      <w:r w:rsidRPr="009757B6">
        <w:rPr>
          <w:rFonts w:ascii="Garamond" w:hAnsi="Garamond"/>
        </w:rPr>
        <w:t>he interest rate paid on a security.</w:t>
      </w:r>
    </w:p>
    <w:p w14:paraId="521722DD" w14:textId="77777777" w:rsidR="00BA33E3" w:rsidRPr="00F3277C" w:rsidRDefault="00BA33E3" w:rsidP="00BA33E3">
      <w:pPr>
        <w:jc w:val="both"/>
        <w:rPr>
          <w:rFonts w:ascii="Garamond" w:hAnsi="Garamond"/>
          <w:b/>
          <w:szCs w:val="24"/>
        </w:rPr>
      </w:pPr>
    </w:p>
    <w:p w14:paraId="5CA148E8" w14:textId="77777777" w:rsidR="00BA33E3" w:rsidRDefault="00BA33E3" w:rsidP="00BA33E3">
      <w:pPr>
        <w:jc w:val="both"/>
        <w:rPr>
          <w:rFonts w:ascii="Garamond" w:hAnsi="Garamond"/>
          <w:szCs w:val="24"/>
        </w:rPr>
      </w:pPr>
      <w:r w:rsidRPr="00FB451A">
        <w:rPr>
          <w:rFonts w:ascii="Garamond" w:hAnsi="Garamond"/>
          <w:b/>
          <w:szCs w:val="24"/>
        </w:rPr>
        <w:t>Current Interest Bond</w:t>
      </w:r>
      <w:r w:rsidRPr="00E66D55">
        <w:rPr>
          <w:rFonts w:ascii="Garamond" w:hAnsi="Garamond"/>
          <w:b/>
          <w:szCs w:val="24"/>
        </w:rPr>
        <w:t xml:space="preserve"> (CIB)</w:t>
      </w:r>
      <w:r>
        <w:rPr>
          <w:rFonts w:ascii="Garamond" w:hAnsi="Garamond"/>
          <w:szCs w:val="24"/>
        </w:rPr>
        <w:t xml:space="preserve"> – </w:t>
      </w:r>
      <w:r w:rsidRPr="00E75922">
        <w:rPr>
          <w:rFonts w:ascii="Garamond" w:hAnsi="Garamond"/>
          <w:szCs w:val="24"/>
        </w:rPr>
        <w:t xml:space="preserve">A bond in which interest payments are made on a periodic basis </w:t>
      </w:r>
      <w:r>
        <w:rPr>
          <w:rFonts w:ascii="Garamond" w:hAnsi="Garamond"/>
          <w:szCs w:val="24"/>
        </w:rPr>
        <w:t xml:space="preserve">throughout the life of the bond </w:t>
      </w:r>
      <w:r w:rsidRPr="00E75922">
        <w:rPr>
          <w:rFonts w:ascii="Garamond" w:hAnsi="Garamond"/>
          <w:szCs w:val="24"/>
        </w:rPr>
        <w:t xml:space="preserve">as opposed to a bond </w:t>
      </w:r>
      <w:r>
        <w:rPr>
          <w:rFonts w:ascii="Garamond" w:hAnsi="Garamond"/>
          <w:szCs w:val="24"/>
        </w:rPr>
        <w:t>(</w:t>
      </w:r>
      <w:r w:rsidRPr="00E75922">
        <w:rPr>
          <w:rFonts w:ascii="Garamond" w:hAnsi="Garamond"/>
          <w:szCs w:val="24"/>
        </w:rPr>
        <w:t>such as a capital appreciation bond</w:t>
      </w:r>
      <w:r>
        <w:rPr>
          <w:rFonts w:ascii="Garamond" w:hAnsi="Garamond"/>
          <w:szCs w:val="24"/>
        </w:rPr>
        <w:t>)</w:t>
      </w:r>
      <w:r w:rsidRPr="00E75922">
        <w:rPr>
          <w:rFonts w:ascii="Garamond" w:hAnsi="Garamond"/>
          <w:szCs w:val="24"/>
        </w:rPr>
        <w:t xml:space="preserve"> that pays interest only at maturity. This term is most often used in the context of a</w:t>
      </w:r>
      <w:r>
        <w:rPr>
          <w:rFonts w:ascii="Garamond" w:hAnsi="Garamond"/>
          <w:szCs w:val="24"/>
        </w:rPr>
        <w:t xml:space="preserve"> combination</w:t>
      </w:r>
      <w:r w:rsidRPr="00E75922">
        <w:rPr>
          <w:rFonts w:ascii="Garamond" w:hAnsi="Garamond"/>
          <w:szCs w:val="24"/>
        </w:rPr>
        <w:t xml:space="preserve"> issu</w:t>
      </w:r>
      <w:r>
        <w:rPr>
          <w:rFonts w:ascii="Garamond" w:hAnsi="Garamond"/>
          <w:szCs w:val="24"/>
        </w:rPr>
        <w:t>anc</w:t>
      </w:r>
      <w:r w:rsidRPr="00E75922">
        <w:rPr>
          <w:rFonts w:ascii="Garamond" w:hAnsi="Garamond"/>
          <w:szCs w:val="24"/>
        </w:rPr>
        <w:t>e of bonds that includes both capital appreciation bonds and current interest bonds.</w:t>
      </w:r>
    </w:p>
    <w:p w14:paraId="3276D734" w14:textId="77777777" w:rsidR="00BA33E3" w:rsidRPr="00403C0D" w:rsidRDefault="00BA33E3" w:rsidP="00BA33E3">
      <w:pPr>
        <w:jc w:val="both"/>
        <w:rPr>
          <w:rFonts w:ascii="Garamond" w:hAnsi="Garamond"/>
          <w:szCs w:val="24"/>
        </w:rPr>
      </w:pPr>
    </w:p>
    <w:p w14:paraId="142AC773" w14:textId="77777777" w:rsidR="00BA33E3" w:rsidRPr="009B13AC" w:rsidRDefault="00BA33E3" w:rsidP="00BA33E3">
      <w:pPr>
        <w:jc w:val="both"/>
        <w:rPr>
          <w:rFonts w:ascii="Garamond" w:hAnsi="Garamond"/>
        </w:rPr>
      </w:pPr>
      <w:r w:rsidRPr="009B13AC">
        <w:rPr>
          <w:rFonts w:ascii="Garamond" w:hAnsi="Garamond"/>
          <w:b/>
          <w:szCs w:val="24"/>
        </w:rPr>
        <w:t xml:space="preserve">Current Refunding </w:t>
      </w:r>
      <w:r>
        <w:rPr>
          <w:rFonts w:ascii="Garamond" w:hAnsi="Garamond"/>
          <w:szCs w:val="24"/>
        </w:rPr>
        <w:t>–</w:t>
      </w:r>
      <w:r w:rsidRPr="009B13AC">
        <w:rPr>
          <w:rFonts w:ascii="Garamond" w:hAnsi="Garamond"/>
          <w:b/>
          <w:szCs w:val="24"/>
        </w:rPr>
        <w:t xml:space="preserve"> </w:t>
      </w:r>
      <w:r w:rsidRPr="009B13AC">
        <w:rPr>
          <w:rFonts w:ascii="Garamond" w:hAnsi="Garamond"/>
        </w:rPr>
        <w:t xml:space="preserve">A </w:t>
      </w:r>
      <w:r w:rsidRPr="006B34D1">
        <w:rPr>
          <w:rFonts w:ascii="Garamond" w:hAnsi="Garamond"/>
        </w:rPr>
        <w:t>refunding</w:t>
      </w:r>
      <w:r w:rsidRPr="009B13AC">
        <w:rPr>
          <w:rFonts w:ascii="Garamond" w:hAnsi="Garamond"/>
        </w:rPr>
        <w:t xml:space="preserve"> transaction </w:t>
      </w:r>
      <w:r>
        <w:rPr>
          <w:rFonts w:ascii="Garamond" w:hAnsi="Garamond"/>
        </w:rPr>
        <w:t>in which</w:t>
      </w:r>
      <w:r w:rsidRPr="009B13AC">
        <w:rPr>
          <w:rFonts w:ascii="Garamond" w:hAnsi="Garamond"/>
        </w:rPr>
        <w:t xml:space="preserve"> the </w:t>
      </w:r>
      <w:r w:rsidRPr="006B34D1">
        <w:rPr>
          <w:rFonts w:ascii="Garamond" w:hAnsi="Garamond"/>
        </w:rPr>
        <w:t>municipal securities</w:t>
      </w:r>
      <w:r w:rsidRPr="009B13AC">
        <w:rPr>
          <w:rFonts w:ascii="Garamond" w:hAnsi="Garamond"/>
        </w:rPr>
        <w:t xml:space="preserve"> being </w:t>
      </w:r>
      <w:r w:rsidRPr="006B34D1">
        <w:rPr>
          <w:rFonts w:ascii="Garamond" w:hAnsi="Garamond"/>
        </w:rPr>
        <w:t>refunded</w:t>
      </w:r>
      <w:r w:rsidRPr="009B13AC">
        <w:rPr>
          <w:rFonts w:ascii="Garamond" w:hAnsi="Garamond"/>
        </w:rPr>
        <w:t xml:space="preserve"> will mature or be </w:t>
      </w:r>
      <w:r w:rsidRPr="006B34D1">
        <w:rPr>
          <w:rFonts w:ascii="Garamond" w:hAnsi="Garamond"/>
        </w:rPr>
        <w:t>redeemed</w:t>
      </w:r>
      <w:r w:rsidRPr="009B13AC">
        <w:rPr>
          <w:rFonts w:ascii="Garamond" w:hAnsi="Garamond"/>
        </w:rPr>
        <w:t xml:space="preserve"> within 90 days or less from the date of </w:t>
      </w:r>
      <w:r w:rsidRPr="006B34D1">
        <w:rPr>
          <w:rFonts w:ascii="Garamond" w:hAnsi="Garamond"/>
        </w:rPr>
        <w:t>issuance</w:t>
      </w:r>
      <w:r w:rsidRPr="009B13AC">
        <w:rPr>
          <w:rFonts w:ascii="Garamond" w:hAnsi="Garamond"/>
        </w:rPr>
        <w:t xml:space="preserve"> of the </w:t>
      </w:r>
      <w:r w:rsidRPr="006B34D1">
        <w:rPr>
          <w:rFonts w:ascii="Garamond" w:hAnsi="Garamond"/>
        </w:rPr>
        <w:t>refunding issue</w:t>
      </w:r>
      <w:r w:rsidRPr="009B13AC">
        <w:rPr>
          <w:rFonts w:ascii="Garamond" w:hAnsi="Garamond"/>
        </w:rPr>
        <w:t>.</w:t>
      </w:r>
    </w:p>
    <w:p w14:paraId="48324D49" w14:textId="77777777" w:rsidR="00BA33E3" w:rsidRPr="00403C0D" w:rsidRDefault="00BA33E3" w:rsidP="00BA33E3">
      <w:pPr>
        <w:jc w:val="both"/>
        <w:rPr>
          <w:rFonts w:ascii="Garamond" w:hAnsi="Garamond"/>
          <w:szCs w:val="24"/>
        </w:rPr>
      </w:pPr>
    </w:p>
    <w:p w14:paraId="4CCBC070" w14:textId="77777777" w:rsidR="00BA33E3" w:rsidRDefault="00BA33E3" w:rsidP="00BA33E3">
      <w:pPr>
        <w:jc w:val="both"/>
        <w:rPr>
          <w:rFonts w:ascii="Garamond" w:hAnsi="Garamond"/>
        </w:rPr>
      </w:pPr>
      <w:r w:rsidRPr="00DD43DC">
        <w:rPr>
          <w:rFonts w:ascii="Garamond" w:hAnsi="Garamond"/>
          <w:b/>
          <w:szCs w:val="24"/>
        </w:rPr>
        <w:t>CUSIP</w:t>
      </w:r>
      <w:r w:rsidRPr="0092095C">
        <w:rPr>
          <w:rFonts w:ascii="Garamond" w:hAnsi="Garamond"/>
          <w:szCs w:val="24"/>
        </w:rPr>
        <w:t xml:space="preserve"> – </w:t>
      </w:r>
      <w:r w:rsidRPr="00FE788F">
        <w:rPr>
          <w:rFonts w:ascii="Garamond" w:hAnsi="Garamond"/>
        </w:rPr>
        <w:t>A</w:t>
      </w:r>
      <w:r w:rsidRPr="0092095C">
        <w:rPr>
          <w:rFonts w:ascii="Garamond" w:hAnsi="Garamond"/>
        </w:rPr>
        <w:t xml:space="preserve"> </w:t>
      </w:r>
      <w:r w:rsidRPr="00EF0583">
        <w:rPr>
          <w:rFonts w:ascii="Garamond" w:hAnsi="Garamond"/>
        </w:rPr>
        <w:t>unique nine-character identification for each class of security approved for trading in the U</w:t>
      </w:r>
      <w:r>
        <w:rPr>
          <w:rFonts w:ascii="Garamond" w:hAnsi="Garamond"/>
        </w:rPr>
        <w:t xml:space="preserve">nited </w:t>
      </w:r>
      <w:r w:rsidRPr="00EF0583">
        <w:rPr>
          <w:rFonts w:ascii="Garamond" w:hAnsi="Garamond"/>
        </w:rPr>
        <w:t>S</w:t>
      </w:r>
      <w:r>
        <w:rPr>
          <w:rFonts w:ascii="Garamond" w:hAnsi="Garamond"/>
        </w:rPr>
        <w:t>tates.</w:t>
      </w:r>
      <w:r w:rsidRPr="00EF0583">
        <w:rPr>
          <w:rFonts w:ascii="Garamond" w:hAnsi="Garamond"/>
        </w:rPr>
        <w:t xml:space="preserve"> </w:t>
      </w:r>
      <w:r>
        <w:rPr>
          <w:rFonts w:ascii="Garamond" w:hAnsi="Garamond"/>
        </w:rPr>
        <w:t>CUSIPs</w:t>
      </w:r>
      <w:r w:rsidRPr="00EF0583">
        <w:rPr>
          <w:rFonts w:ascii="Garamond" w:hAnsi="Garamond"/>
        </w:rPr>
        <w:t xml:space="preserve"> are used to facilitate clearing and settlement</w:t>
      </w:r>
      <w:r>
        <w:rPr>
          <w:rFonts w:ascii="Garamond" w:hAnsi="Garamond"/>
        </w:rPr>
        <w:t xml:space="preserve"> for market trades</w:t>
      </w:r>
      <w:r w:rsidRPr="00EF0583">
        <w:rPr>
          <w:rFonts w:ascii="Garamond" w:hAnsi="Garamond"/>
        </w:rPr>
        <w:t>.</w:t>
      </w:r>
    </w:p>
    <w:p w14:paraId="3FA25723" w14:textId="77777777" w:rsidR="00BA33E3" w:rsidRPr="00DD43DC" w:rsidRDefault="00BA33E3" w:rsidP="00BA33E3">
      <w:pPr>
        <w:jc w:val="both"/>
        <w:rPr>
          <w:rFonts w:ascii="Garamond" w:hAnsi="Garamond"/>
          <w:color w:val="000000"/>
        </w:rPr>
      </w:pPr>
    </w:p>
    <w:p w14:paraId="51F5BA5F" w14:textId="77777777" w:rsidR="00BA33E3" w:rsidRPr="00A118B6" w:rsidRDefault="00BA33E3" w:rsidP="00BA33E3">
      <w:pPr>
        <w:jc w:val="both"/>
        <w:rPr>
          <w:rFonts w:ascii="Garamond" w:hAnsi="Garamond"/>
          <w:szCs w:val="24"/>
        </w:rPr>
      </w:pPr>
      <w:r w:rsidRPr="00A118B6">
        <w:rPr>
          <w:rFonts w:ascii="Garamond" w:hAnsi="Garamond"/>
          <w:b/>
          <w:szCs w:val="24"/>
        </w:rPr>
        <w:t>Dealer Fee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Cost of underwrit</w:t>
      </w:r>
      <w:r>
        <w:rPr>
          <w:rFonts w:ascii="Garamond" w:hAnsi="Garamond"/>
          <w:szCs w:val="24"/>
        </w:rPr>
        <w:t>ing</w:t>
      </w:r>
      <w:r w:rsidRPr="00A118B6">
        <w:rPr>
          <w:rFonts w:ascii="Garamond" w:hAnsi="Garamond"/>
          <w:szCs w:val="24"/>
        </w:rPr>
        <w:t>, trad</w:t>
      </w:r>
      <w:r>
        <w:rPr>
          <w:rFonts w:ascii="Garamond" w:hAnsi="Garamond"/>
          <w:szCs w:val="24"/>
        </w:rPr>
        <w:t>ing,</w:t>
      </w:r>
      <w:r w:rsidRPr="00A118B6">
        <w:rPr>
          <w:rFonts w:ascii="Garamond" w:hAnsi="Garamond"/>
          <w:szCs w:val="24"/>
        </w:rPr>
        <w:t xml:space="preserve"> or sell</w:t>
      </w:r>
      <w:r>
        <w:rPr>
          <w:rFonts w:ascii="Garamond" w:hAnsi="Garamond"/>
          <w:szCs w:val="24"/>
        </w:rPr>
        <w:t>ing</w:t>
      </w:r>
      <w:r w:rsidRPr="00A118B6">
        <w:rPr>
          <w:rFonts w:ascii="Garamond" w:hAnsi="Garamond"/>
          <w:szCs w:val="24"/>
        </w:rPr>
        <w:t xml:space="preserve"> securities.</w:t>
      </w:r>
    </w:p>
    <w:p w14:paraId="5AFBB47D" w14:textId="77777777" w:rsidR="00BA33E3" w:rsidRDefault="00BA33E3" w:rsidP="00BA33E3">
      <w:pPr>
        <w:jc w:val="both"/>
        <w:rPr>
          <w:rFonts w:ascii="Garamond" w:hAnsi="Garamond"/>
          <w:szCs w:val="24"/>
        </w:rPr>
      </w:pPr>
    </w:p>
    <w:p w14:paraId="0548016C" w14:textId="77777777" w:rsidR="00BA33E3" w:rsidRPr="0007075D" w:rsidRDefault="00BA33E3" w:rsidP="00BA33E3">
      <w:pPr>
        <w:ind w:right="-90"/>
        <w:jc w:val="both"/>
        <w:rPr>
          <w:rFonts w:ascii="Garamond" w:hAnsi="Garamond"/>
          <w:szCs w:val="24"/>
        </w:rPr>
      </w:pPr>
      <w:r w:rsidRPr="0007075D">
        <w:rPr>
          <w:rFonts w:ascii="Garamond" w:hAnsi="Garamond"/>
          <w:b/>
          <w:szCs w:val="24"/>
        </w:rPr>
        <w:t>Debt Outstanding</w:t>
      </w:r>
      <w:r>
        <w:rPr>
          <w:rFonts w:ascii="Garamond" w:hAnsi="Garamond"/>
          <w:szCs w:val="24"/>
        </w:rPr>
        <w:t xml:space="preserve"> – </w:t>
      </w:r>
      <w:r w:rsidRPr="0007075D">
        <w:rPr>
          <w:rFonts w:ascii="Garamond" w:hAnsi="Garamond"/>
          <w:szCs w:val="24"/>
        </w:rPr>
        <w:t>The amount of unpaid principal on a debt that will continue to generate interest until paid off.</w:t>
      </w:r>
    </w:p>
    <w:p w14:paraId="366B2FD4" w14:textId="77777777" w:rsidR="00BA33E3" w:rsidRPr="000D102A" w:rsidRDefault="00BA33E3" w:rsidP="00BA33E3">
      <w:pPr>
        <w:ind w:right="-90"/>
        <w:jc w:val="both"/>
        <w:rPr>
          <w:rFonts w:ascii="Garamond" w:hAnsi="Garamond"/>
          <w:b/>
          <w:szCs w:val="24"/>
        </w:rPr>
      </w:pPr>
    </w:p>
    <w:p w14:paraId="49169635" w14:textId="77777777" w:rsidR="00BA33E3" w:rsidRDefault="00BA33E3" w:rsidP="00BA33E3">
      <w:pPr>
        <w:ind w:right="-90"/>
        <w:jc w:val="both"/>
        <w:rPr>
          <w:rFonts w:ascii="Garamond" w:hAnsi="Garamond"/>
          <w:szCs w:val="24"/>
        </w:rPr>
      </w:pPr>
      <w:r w:rsidRPr="000D102A">
        <w:rPr>
          <w:rFonts w:ascii="Garamond" w:hAnsi="Garamond"/>
          <w:b/>
          <w:szCs w:val="24"/>
        </w:rPr>
        <w:t>Debt per Capita</w:t>
      </w:r>
      <w:r w:rsidRPr="000D102A">
        <w:rPr>
          <w:rFonts w:ascii="Garamond" w:hAnsi="Garamond"/>
          <w:szCs w:val="24"/>
        </w:rPr>
        <w:t xml:space="preserve"> – A measurement of the value of a government's debt expressed in terms of the amount attributable to each citizen under the government's jurisdiction. The formula is the debt outstanding as of August 31 divided by the estimated residential population of the issuer.</w:t>
      </w:r>
    </w:p>
    <w:p w14:paraId="028D3FF5" w14:textId="77777777" w:rsidR="00BA33E3" w:rsidRDefault="00BA33E3" w:rsidP="00BA33E3">
      <w:pPr>
        <w:ind w:right="-90"/>
        <w:jc w:val="both"/>
        <w:rPr>
          <w:rFonts w:ascii="Garamond" w:hAnsi="Garamond"/>
          <w:szCs w:val="24"/>
        </w:rPr>
      </w:pPr>
    </w:p>
    <w:p w14:paraId="7FDB3F2A" w14:textId="77777777" w:rsidR="00BA33E3" w:rsidRPr="000D102A" w:rsidRDefault="00BA33E3" w:rsidP="00BA33E3">
      <w:pPr>
        <w:jc w:val="both"/>
        <w:rPr>
          <w:rFonts w:ascii="Garamond" w:hAnsi="Garamond"/>
          <w:szCs w:val="24"/>
        </w:rPr>
      </w:pPr>
      <w:r w:rsidRPr="000D102A">
        <w:rPr>
          <w:rFonts w:ascii="Garamond" w:hAnsi="Garamond"/>
          <w:b/>
          <w:szCs w:val="24"/>
        </w:rPr>
        <w:t>Debt Service</w:t>
      </w:r>
      <w:r w:rsidRPr="000D102A">
        <w:rPr>
          <w:rFonts w:ascii="Garamond" w:hAnsi="Garamond"/>
          <w:szCs w:val="24"/>
        </w:rPr>
        <w:t xml:space="preserve"> </w:t>
      </w:r>
      <w:r>
        <w:rPr>
          <w:rFonts w:ascii="Garamond" w:hAnsi="Garamond"/>
          <w:szCs w:val="24"/>
        </w:rPr>
        <w:t>–</w:t>
      </w:r>
      <w:r w:rsidRPr="000D102A">
        <w:rPr>
          <w:rFonts w:ascii="Garamond" w:hAnsi="Garamond"/>
          <w:szCs w:val="24"/>
        </w:rPr>
        <w:t xml:space="preserve"> The amount that is required to cover the repayment of principal and interest on a debt</w:t>
      </w:r>
      <w:r>
        <w:rPr>
          <w:rFonts w:ascii="Garamond" w:hAnsi="Garamond"/>
          <w:szCs w:val="24"/>
        </w:rPr>
        <w:t xml:space="preserve"> for a particular period</w:t>
      </w:r>
      <w:r w:rsidRPr="000D102A">
        <w:rPr>
          <w:rFonts w:ascii="Garamond" w:hAnsi="Garamond"/>
          <w:szCs w:val="24"/>
        </w:rPr>
        <w:t>.</w:t>
      </w:r>
    </w:p>
    <w:p w14:paraId="19133210" w14:textId="77777777" w:rsidR="00BA33E3" w:rsidRDefault="00BA33E3" w:rsidP="00BA33E3">
      <w:pPr>
        <w:ind w:right="-90"/>
        <w:jc w:val="both"/>
        <w:rPr>
          <w:rFonts w:ascii="Garamond" w:hAnsi="Garamond"/>
          <w:b/>
          <w:szCs w:val="24"/>
        </w:rPr>
      </w:pPr>
    </w:p>
    <w:p w14:paraId="10744756" w14:textId="77777777" w:rsidR="00BA33E3" w:rsidRPr="00F24946" w:rsidRDefault="00BA33E3" w:rsidP="00BA33E3">
      <w:pPr>
        <w:jc w:val="both"/>
        <w:rPr>
          <w:rFonts w:ascii="Garamond" w:hAnsi="Garamond"/>
          <w:szCs w:val="24"/>
        </w:rPr>
      </w:pPr>
      <w:r>
        <w:rPr>
          <w:rFonts w:ascii="Garamond" w:hAnsi="Garamond"/>
          <w:b/>
          <w:szCs w:val="24"/>
        </w:rPr>
        <w:t xml:space="preserve">Defeasance </w:t>
      </w:r>
      <w:r>
        <w:rPr>
          <w:rFonts w:ascii="Garamond" w:hAnsi="Garamond"/>
          <w:szCs w:val="24"/>
        </w:rPr>
        <w:t>–</w:t>
      </w:r>
      <w:r w:rsidRPr="00F5446F">
        <w:rPr>
          <w:rFonts w:ascii="Garamond" w:hAnsi="Garamond"/>
          <w:szCs w:val="24"/>
        </w:rPr>
        <w:t xml:space="preserve"> A provision that voids a debt when the borrower sets aside cash, securities</w:t>
      </w:r>
      <w:r>
        <w:rPr>
          <w:rFonts w:ascii="Garamond" w:hAnsi="Garamond"/>
          <w:szCs w:val="24"/>
        </w:rPr>
        <w:t>,</w:t>
      </w:r>
      <w:r w:rsidRPr="00F5446F">
        <w:rPr>
          <w:rFonts w:ascii="Garamond" w:hAnsi="Garamond"/>
          <w:szCs w:val="24"/>
        </w:rPr>
        <w:t xml:space="preserve"> or investments sufficient to service the borrower's debt.</w:t>
      </w:r>
    </w:p>
    <w:p w14:paraId="57E17892" w14:textId="77777777" w:rsidR="00BA33E3" w:rsidRDefault="00BA33E3" w:rsidP="00BA33E3">
      <w:pPr>
        <w:jc w:val="both"/>
        <w:rPr>
          <w:rFonts w:ascii="Garamond" w:hAnsi="Garamond"/>
          <w:b/>
          <w:szCs w:val="24"/>
        </w:rPr>
      </w:pPr>
    </w:p>
    <w:p w14:paraId="7FDB5A11" w14:textId="77777777" w:rsidR="00BA33E3" w:rsidRPr="00DE6E09" w:rsidRDefault="00BA33E3" w:rsidP="00BA33E3">
      <w:pPr>
        <w:jc w:val="both"/>
        <w:rPr>
          <w:rFonts w:ascii="Garamond" w:hAnsi="Garamond"/>
          <w:szCs w:val="24"/>
        </w:rPr>
      </w:pPr>
      <w:r w:rsidRPr="00DE6E09">
        <w:rPr>
          <w:rFonts w:ascii="Garamond" w:hAnsi="Garamond"/>
          <w:b/>
          <w:szCs w:val="24"/>
        </w:rPr>
        <w:t>Derivative</w:t>
      </w:r>
      <w:r w:rsidRPr="00DE6E09">
        <w:rPr>
          <w:rFonts w:ascii="Garamond" w:hAnsi="Garamond"/>
          <w:szCs w:val="24"/>
        </w:rPr>
        <w:t xml:space="preserve"> </w:t>
      </w:r>
      <w:r>
        <w:rPr>
          <w:rFonts w:ascii="Garamond" w:hAnsi="Garamond"/>
          <w:szCs w:val="24"/>
        </w:rPr>
        <w:t>–</w:t>
      </w:r>
      <w:r w:rsidRPr="00DE6E09">
        <w:t xml:space="preserve"> </w:t>
      </w:r>
      <w:r w:rsidRPr="00DE6E09">
        <w:rPr>
          <w:rFonts w:ascii="Garamond" w:hAnsi="Garamond"/>
        </w:rPr>
        <w:t xml:space="preserve">A </w:t>
      </w:r>
      <w:r w:rsidRPr="008825EA">
        <w:rPr>
          <w:rFonts w:ascii="Garamond" w:hAnsi="Garamond"/>
        </w:rPr>
        <w:t>financial instrument</w:t>
      </w:r>
      <w:r w:rsidRPr="00DE6E09">
        <w:rPr>
          <w:rFonts w:ascii="Garamond" w:hAnsi="Garamond"/>
        </w:rPr>
        <w:t xml:space="preserve"> whose value is based on one or more underlying assets.</w:t>
      </w:r>
      <w:r w:rsidRPr="00DE6E09">
        <w:rPr>
          <w:rFonts w:ascii="Garamond" w:hAnsi="Garamond"/>
          <w:szCs w:val="24"/>
        </w:rPr>
        <w:t xml:space="preserve"> </w:t>
      </w:r>
      <w:r>
        <w:rPr>
          <w:rFonts w:ascii="Garamond" w:hAnsi="Garamond"/>
          <w:szCs w:val="24"/>
        </w:rPr>
        <w:t>An example is a swap</w:t>
      </w:r>
      <w:r w:rsidRPr="00DE6E09">
        <w:rPr>
          <w:rFonts w:ascii="Garamond" w:hAnsi="Garamond"/>
        </w:rPr>
        <w:t xml:space="preserve"> </w:t>
      </w:r>
      <w:r w:rsidRPr="008825EA">
        <w:rPr>
          <w:rFonts w:ascii="Garamond" w:hAnsi="Garamond"/>
        </w:rPr>
        <w:t>contract</w:t>
      </w:r>
      <w:r w:rsidRPr="00DE6E09">
        <w:rPr>
          <w:rFonts w:ascii="Garamond" w:hAnsi="Garamond"/>
        </w:rPr>
        <w:t xml:space="preserve"> between two </w:t>
      </w:r>
      <w:r>
        <w:rPr>
          <w:rFonts w:ascii="Garamond" w:hAnsi="Garamond"/>
        </w:rPr>
        <w:t xml:space="preserve">counterparties </w:t>
      </w:r>
      <w:r w:rsidRPr="00DE6E09">
        <w:rPr>
          <w:rFonts w:ascii="Garamond" w:hAnsi="Garamond"/>
        </w:rPr>
        <w:t>that specifies conditions (especially the dates, underlying variables</w:t>
      </w:r>
      <w:r>
        <w:rPr>
          <w:rFonts w:ascii="Garamond" w:hAnsi="Garamond"/>
        </w:rPr>
        <w:t>,</w:t>
      </w:r>
      <w:r w:rsidRPr="00DE6E09">
        <w:rPr>
          <w:rFonts w:ascii="Garamond" w:hAnsi="Garamond"/>
        </w:rPr>
        <w:t xml:space="preserve"> and notional amounts) under which payments are to be made between the parties.</w:t>
      </w:r>
    </w:p>
    <w:p w14:paraId="1D1B46FF" w14:textId="77777777" w:rsidR="00BA33E3" w:rsidRPr="00403C0D" w:rsidRDefault="00BA33E3" w:rsidP="00BA33E3">
      <w:pPr>
        <w:jc w:val="both"/>
        <w:rPr>
          <w:rFonts w:ascii="Garamond" w:hAnsi="Garamond"/>
          <w:szCs w:val="24"/>
        </w:rPr>
      </w:pPr>
    </w:p>
    <w:p w14:paraId="3A7F7230" w14:textId="77777777" w:rsidR="00BA33E3" w:rsidRDefault="00BA33E3" w:rsidP="00BA33E3">
      <w:pPr>
        <w:jc w:val="both"/>
        <w:rPr>
          <w:rFonts w:ascii="Garamond" w:hAnsi="Garamond"/>
          <w:szCs w:val="24"/>
        </w:rPr>
      </w:pPr>
      <w:r w:rsidRPr="00A118B6">
        <w:rPr>
          <w:rFonts w:ascii="Garamond" w:hAnsi="Garamond"/>
          <w:b/>
          <w:szCs w:val="24"/>
        </w:rPr>
        <w:t>Disclosure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The act of releasing a</w:t>
      </w:r>
      <w:r w:rsidRPr="00A118B6">
        <w:rPr>
          <w:rFonts w:ascii="Garamond" w:hAnsi="Garamond"/>
          <w:szCs w:val="24"/>
        </w:rPr>
        <w:t>ccurate</w:t>
      </w:r>
      <w:r>
        <w:rPr>
          <w:rFonts w:ascii="Garamond" w:hAnsi="Garamond"/>
          <w:szCs w:val="24"/>
        </w:rPr>
        <w:t>ly</w:t>
      </w:r>
      <w:r w:rsidRPr="00A118B6">
        <w:rPr>
          <w:rFonts w:ascii="Garamond" w:hAnsi="Garamond"/>
          <w:szCs w:val="24"/>
        </w:rPr>
        <w:t xml:space="preserve"> and complete</w:t>
      </w:r>
      <w:r>
        <w:rPr>
          <w:rFonts w:ascii="Garamond" w:hAnsi="Garamond"/>
          <w:szCs w:val="24"/>
        </w:rPr>
        <w:t>ly all</w:t>
      </w:r>
      <w:r w:rsidRPr="00A118B6">
        <w:rPr>
          <w:rFonts w:ascii="Garamond" w:hAnsi="Garamond"/>
          <w:szCs w:val="24"/>
        </w:rPr>
        <w:t xml:space="preserve"> material information</w:t>
      </w:r>
      <w:r>
        <w:rPr>
          <w:rFonts w:ascii="Garamond" w:hAnsi="Garamond"/>
          <w:szCs w:val="24"/>
        </w:rPr>
        <w:t xml:space="preserve"> to investors and the securities markets</w:t>
      </w:r>
      <w:r w:rsidRPr="004F66A9">
        <w:rPr>
          <w:rFonts w:ascii="Garamond" w:hAnsi="Garamond"/>
          <w:szCs w:val="24"/>
        </w:rPr>
        <w:t xml:space="preserve"> </w:t>
      </w:r>
      <w:r>
        <w:rPr>
          <w:rFonts w:ascii="Garamond" w:hAnsi="Garamond"/>
          <w:szCs w:val="24"/>
        </w:rPr>
        <w:t>for outstanding or to be issued securit</w:t>
      </w:r>
      <w:r w:rsidRPr="00A118B6">
        <w:rPr>
          <w:rFonts w:ascii="Garamond" w:hAnsi="Garamond"/>
          <w:szCs w:val="24"/>
        </w:rPr>
        <w:t>ies.</w:t>
      </w:r>
    </w:p>
    <w:p w14:paraId="464C7534" w14:textId="77777777" w:rsidR="00BA33E3" w:rsidRDefault="00BA33E3" w:rsidP="00BA33E3">
      <w:pPr>
        <w:jc w:val="both"/>
        <w:rPr>
          <w:rFonts w:ascii="Garamond" w:hAnsi="Garamond"/>
          <w:szCs w:val="24"/>
        </w:rPr>
      </w:pPr>
    </w:p>
    <w:p w14:paraId="7E391697" w14:textId="77777777" w:rsidR="00BA33E3" w:rsidRPr="00A350DA" w:rsidRDefault="00BA33E3" w:rsidP="00BA33E3">
      <w:pPr>
        <w:jc w:val="both"/>
        <w:rPr>
          <w:rFonts w:ascii="Garamond" w:hAnsi="Garamond"/>
          <w:szCs w:val="24"/>
        </w:rPr>
      </w:pPr>
      <w:r w:rsidRPr="00A350DA">
        <w:rPr>
          <w:rFonts w:ascii="Garamond" w:hAnsi="Garamond"/>
          <w:b/>
          <w:szCs w:val="24"/>
        </w:rPr>
        <w:lastRenderedPageBreak/>
        <w:t>Disclosure Counsel</w:t>
      </w:r>
      <w:r>
        <w:rPr>
          <w:rFonts w:ascii="Garamond" w:hAnsi="Garamond"/>
          <w:b/>
          <w:szCs w:val="24"/>
        </w:rPr>
        <w:t xml:space="preserve"> </w:t>
      </w:r>
      <w:r>
        <w:rPr>
          <w:rFonts w:ascii="Garamond" w:hAnsi="Garamond"/>
          <w:szCs w:val="24"/>
        </w:rPr>
        <w:t>–</w:t>
      </w:r>
      <w:r w:rsidRPr="00D86BD1">
        <w:rPr>
          <w:rFonts w:ascii="Garamond" w:hAnsi="Garamond"/>
          <w:szCs w:val="24"/>
        </w:rPr>
        <w:t xml:space="preserve"> An</w:t>
      </w:r>
      <w:r>
        <w:rPr>
          <w:rFonts w:ascii="Garamond" w:hAnsi="Garamond"/>
          <w:szCs w:val="24"/>
        </w:rPr>
        <w:t xml:space="preserve"> </w:t>
      </w:r>
      <w:r w:rsidRPr="00A350DA">
        <w:rPr>
          <w:rFonts w:ascii="Garamond" w:hAnsi="Garamond"/>
          <w:szCs w:val="24"/>
        </w:rPr>
        <w:t>attorney or law firm retained by the </w:t>
      </w:r>
      <w:hyperlink r:id="rId22" w:history="1">
        <w:r w:rsidRPr="00A350DA">
          <w:rPr>
            <w:rFonts w:ascii="Garamond" w:hAnsi="Garamond"/>
            <w:szCs w:val="24"/>
          </w:rPr>
          <w:t>issuer</w:t>
        </w:r>
      </w:hyperlink>
      <w:r w:rsidRPr="00A350DA">
        <w:rPr>
          <w:rFonts w:ascii="Garamond" w:hAnsi="Garamond"/>
          <w:szCs w:val="24"/>
        </w:rPr>
        <w:t xml:space="preserve"> to provide advice on issuer disclosure obligations and to prepare the official statement and/or continuing disclosure agreement.</w:t>
      </w:r>
    </w:p>
    <w:p w14:paraId="6F24A2BA" w14:textId="77777777" w:rsidR="00BA33E3" w:rsidRDefault="00BA33E3" w:rsidP="00BA33E3">
      <w:pPr>
        <w:jc w:val="both"/>
        <w:rPr>
          <w:rFonts w:ascii="Garamond" w:hAnsi="Garamond"/>
          <w:szCs w:val="24"/>
        </w:rPr>
      </w:pPr>
    </w:p>
    <w:p w14:paraId="6B83ADC8" w14:textId="77777777" w:rsidR="00BA33E3" w:rsidRPr="009757B6" w:rsidRDefault="00BA33E3" w:rsidP="00BA33E3">
      <w:pPr>
        <w:jc w:val="both"/>
        <w:rPr>
          <w:rFonts w:ascii="Garamond" w:hAnsi="Garamond"/>
        </w:rPr>
      </w:pPr>
      <w:r w:rsidRPr="009757B6">
        <w:rPr>
          <w:rFonts w:ascii="Garamond" w:hAnsi="Garamond"/>
          <w:b/>
        </w:rPr>
        <w:t xml:space="preserve">Discount </w:t>
      </w:r>
      <w:r>
        <w:rPr>
          <w:rFonts w:ascii="Garamond" w:hAnsi="Garamond"/>
        </w:rPr>
        <w:t>– T</w:t>
      </w:r>
      <w:r w:rsidRPr="009757B6">
        <w:rPr>
          <w:rFonts w:ascii="Garamond" w:hAnsi="Garamond"/>
        </w:rPr>
        <w:t xml:space="preserve">he amount </w:t>
      </w:r>
      <w:r>
        <w:rPr>
          <w:rFonts w:ascii="Garamond" w:hAnsi="Garamond"/>
        </w:rPr>
        <w:t xml:space="preserve">by which </w:t>
      </w:r>
      <w:r w:rsidRPr="009757B6">
        <w:rPr>
          <w:rFonts w:ascii="Garamond" w:hAnsi="Garamond"/>
        </w:rPr>
        <w:t>the price paid for a security is less than</w:t>
      </w:r>
      <w:r>
        <w:rPr>
          <w:rFonts w:ascii="Garamond" w:hAnsi="Garamond"/>
        </w:rPr>
        <w:t xml:space="preserve"> its</w:t>
      </w:r>
      <w:r w:rsidRPr="009757B6">
        <w:rPr>
          <w:rFonts w:ascii="Garamond" w:hAnsi="Garamond"/>
        </w:rPr>
        <w:t xml:space="preserve"> par value. </w:t>
      </w:r>
    </w:p>
    <w:p w14:paraId="35AEC75F" w14:textId="77777777" w:rsidR="00BA33E3" w:rsidRPr="00A118B6" w:rsidRDefault="00BA33E3" w:rsidP="00BA33E3">
      <w:pPr>
        <w:jc w:val="both"/>
        <w:rPr>
          <w:rFonts w:ascii="Garamond" w:hAnsi="Garamond"/>
          <w:szCs w:val="24"/>
        </w:rPr>
      </w:pPr>
    </w:p>
    <w:p w14:paraId="0D2348C7" w14:textId="77777777" w:rsidR="00BA33E3" w:rsidRPr="00A118B6" w:rsidRDefault="00BA33E3" w:rsidP="00BA33E3">
      <w:pPr>
        <w:jc w:val="both"/>
        <w:rPr>
          <w:rFonts w:ascii="Garamond" w:hAnsi="Garamond"/>
          <w:szCs w:val="24"/>
        </w:rPr>
      </w:pPr>
      <w:r w:rsidRPr="00A118B6">
        <w:rPr>
          <w:rFonts w:ascii="Garamond" w:hAnsi="Garamond"/>
          <w:b/>
          <w:szCs w:val="24"/>
        </w:rPr>
        <w:t>Escrow</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Fund established to hold mon</w:t>
      </w:r>
      <w:r>
        <w:rPr>
          <w:rFonts w:ascii="Garamond" w:hAnsi="Garamond"/>
          <w:szCs w:val="24"/>
        </w:rPr>
        <w:t>i</w:t>
      </w:r>
      <w:r w:rsidRPr="00A118B6">
        <w:rPr>
          <w:rFonts w:ascii="Garamond" w:hAnsi="Garamond"/>
          <w:szCs w:val="24"/>
        </w:rPr>
        <w:t>es or securities pledged to pay debt service.</w:t>
      </w:r>
    </w:p>
    <w:p w14:paraId="1DABB5CA" w14:textId="77777777" w:rsidR="00BA33E3" w:rsidRPr="00A118B6" w:rsidRDefault="00BA33E3" w:rsidP="00BA33E3">
      <w:pPr>
        <w:jc w:val="both"/>
        <w:rPr>
          <w:rFonts w:ascii="Garamond" w:hAnsi="Garamond"/>
          <w:szCs w:val="24"/>
        </w:rPr>
      </w:pPr>
    </w:p>
    <w:p w14:paraId="5F69C266" w14:textId="77777777" w:rsidR="00BA33E3" w:rsidRPr="00A118B6" w:rsidRDefault="00BA33E3" w:rsidP="00BA33E3">
      <w:pPr>
        <w:jc w:val="both"/>
        <w:rPr>
          <w:rFonts w:ascii="Garamond" w:hAnsi="Garamond"/>
          <w:szCs w:val="24"/>
        </w:rPr>
      </w:pPr>
      <w:r w:rsidRPr="00A118B6">
        <w:rPr>
          <w:rFonts w:ascii="Garamond" w:hAnsi="Garamond"/>
          <w:b/>
          <w:szCs w:val="24"/>
        </w:rPr>
        <w:t>Escrow Agent</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Commercial bank or trust company retained to hold the investments purchased with the proceeds of an advance refunding and to use the invested funds to pay debt service on the refunded </w:t>
      </w:r>
      <w:r>
        <w:rPr>
          <w:rFonts w:ascii="Garamond" w:hAnsi="Garamond"/>
          <w:szCs w:val="24"/>
        </w:rPr>
        <w:t>debt</w:t>
      </w:r>
      <w:r w:rsidRPr="00A118B6">
        <w:rPr>
          <w:rFonts w:ascii="Garamond" w:hAnsi="Garamond"/>
          <w:szCs w:val="24"/>
        </w:rPr>
        <w:t>.</w:t>
      </w:r>
    </w:p>
    <w:p w14:paraId="7753AFD9" w14:textId="77777777" w:rsidR="00BA33E3" w:rsidRPr="00A118B6" w:rsidRDefault="00BA33E3" w:rsidP="00BA33E3">
      <w:pPr>
        <w:jc w:val="both"/>
        <w:rPr>
          <w:rFonts w:ascii="Garamond" w:hAnsi="Garamond"/>
          <w:szCs w:val="24"/>
        </w:rPr>
      </w:pPr>
    </w:p>
    <w:p w14:paraId="608E0E24" w14:textId="77777777" w:rsidR="00BA33E3" w:rsidRPr="00A118B6" w:rsidRDefault="00BA33E3" w:rsidP="00BA33E3">
      <w:pPr>
        <w:jc w:val="both"/>
        <w:rPr>
          <w:rFonts w:ascii="Garamond" w:hAnsi="Garamond"/>
          <w:szCs w:val="24"/>
        </w:rPr>
      </w:pPr>
      <w:r w:rsidRPr="00A118B6">
        <w:rPr>
          <w:rFonts w:ascii="Garamond" w:hAnsi="Garamond"/>
          <w:b/>
          <w:szCs w:val="24"/>
        </w:rPr>
        <w:t>Financial Advisor</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securities firm that assists</w:t>
      </w:r>
      <w:r w:rsidRPr="00A118B6">
        <w:rPr>
          <w:rFonts w:ascii="Garamond" w:hAnsi="Garamond"/>
          <w:szCs w:val="24"/>
        </w:rPr>
        <w:t xml:space="preserve"> </w:t>
      </w:r>
      <w:r>
        <w:rPr>
          <w:rFonts w:ascii="Garamond" w:hAnsi="Garamond"/>
          <w:szCs w:val="24"/>
        </w:rPr>
        <w:t>an</w:t>
      </w:r>
      <w:r w:rsidRPr="00A118B6">
        <w:rPr>
          <w:rFonts w:ascii="Garamond" w:hAnsi="Garamond"/>
          <w:szCs w:val="24"/>
        </w:rPr>
        <w:t xml:space="preserve"> issuer on matters pert</w:t>
      </w:r>
      <w:r>
        <w:rPr>
          <w:rFonts w:ascii="Garamond" w:hAnsi="Garamond"/>
          <w:szCs w:val="24"/>
        </w:rPr>
        <w:t>aining</w:t>
      </w:r>
      <w:r w:rsidRPr="00A118B6">
        <w:rPr>
          <w:rFonts w:ascii="Garamond" w:hAnsi="Garamond"/>
          <w:szCs w:val="24"/>
        </w:rPr>
        <w:t xml:space="preserve"> to a proposed issue such as structur</w:t>
      </w:r>
      <w:r>
        <w:rPr>
          <w:rFonts w:ascii="Garamond" w:hAnsi="Garamond"/>
          <w:szCs w:val="24"/>
        </w:rPr>
        <w:t>ing</w:t>
      </w:r>
      <w:r w:rsidRPr="00A118B6">
        <w:rPr>
          <w:rFonts w:ascii="Garamond" w:hAnsi="Garamond"/>
          <w:szCs w:val="24"/>
        </w:rPr>
        <w:t>, timing, marketing, fairness of pricing, terms</w:t>
      </w:r>
      <w:r>
        <w:rPr>
          <w:rFonts w:ascii="Garamond" w:hAnsi="Garamond"/>
          <w:szCs w:val="24"/>
        </w:rPr>
        <w:t>,</w:t>
      </w:r>
      <w:r w:rsidRPr="00A118B6">
        <w:rPr>
          <w:rFonts w:ascii="Garamond" w:hAnsi="Garamond"/>
          <w:szCs w:val="24"/>
        </w:rPr>
        <w:t xml:space="preserve"> and </w:t>
      </w:r>
      <w:r>
        <w:rPr>
          <w:rFonts w:ascii="Garamond" w:hAnsi="Garamond"/>
          <w:szCs w:val="24"/>
        </w:rPr>
        <w:t>debt</w:t>
      </w:r>
      <w:r w:rsidRPr="00A118B6">
        <w:rPr>
          <w:rFonts w:ascii="Garamond" w:hAnsi="Garamond"/>
          <w:szCs w:val="24"/>
        </w:rPr>
        <w:t xml:space="preserve"> ratings.</w:t>
      </w:r>
    </w:p>
    <w:p w14:paraId="44C17416" w14:textId="77777777" w:rsidR="00BA33E3" w:rsidRPr="00A118B6" w:rsidRDefault="00BA33E3" w:rsidP="00BA33E3">
      <w:pPr>
        <w:jc w:val="both"/>
        <w:rPr>
          <w:rFonts w:ascii="Garamond" w:hAnsi="Garamond"/>
          <w:szCs w:val="24"/>
        </w:rPr>
      </w:pPr>
    </w:p>
    <w:p w14:paraId="4C8F573E" w14:textId="77777777" w:rsidR="00BA33E3" w:rsidRPr="000D102A" w:rsidRDefault="00BA33E3" w:rsidP="00BA33E3">
      <w:pPr>
        <w:jc w:val="both"/>
        <w:rPr>
          <w:rFonts w:ascii="Garamond" w:hAnsi="Garamond"/>
          <w:szCs w:val="24"/>
        </w:rPr>
      </w:pPr>
      <w:r w:rsidRPr="00A63D14">
        <w:rPr>
          <w:rFonts w:ascii="Garamond" w:hAnsi="Garamond"/>
          <w:b/>
          <w:bCs/>
          <w:szCs w:val="24"/>
        </w:rPr>
        <w:t>Fiscal Year</w:t>
      </w:r>
      <w:r>
        <w:rPr>
          <w:rFonts w:ascii="Garamond" w:hAnsi="Garamond"/>
          <w:szCs w:val="24"/>
        </w:rPr>
        <w:t xml:space="preserve"> – Information is sorted</w:t>
      </w:r>
      <w:r w:rsidRPr="000D102A">
        <w:rPr>
          <w:rFonts w:ascii="Garamond" w:hAnsi="Garamond"/>
          <w:szCs w:val="24"/>
        </w:rPr>
        <w:t xml:space="preserve"> on the fiscal year of the state, September 1 through August 31. Debt</w:t>
      </w:r>
      <w:r>
        <w:rPr>
          <w:rFonts w:ascii="Garamond" w:hAnsi="Garamond"/>
          <w:szCs w:val="24"/>
        </w:rPr>
        <w:t>-</w:t>
      </w:r>
      <w:r w:rsidRPr="000D102A">
        <w:rPr>
          <w:rFonts w:ascii="Garamond" w:hAnsi="Garamond"/>
          <w:szCs w:val="24"/>
        </w:rPr>
        <w:t>service adjustments have been made for local governments with different fiscal years. Information is provided on cash, not accrual basis.</w:t>
      </w:r>
    </w:p>
    <w:p w14:paraId="3212CAE7" w14:textId="77777777" w:rsidR="00BA33E3" w:rsidRPr="000D102A" w:rsidRDefault="00BA33E3" w:rsidP="00BA33E3">
      <w:pPr>
        <w:ind w:right="-90"/>
        <w:jc w:val="both"/>
        <w:rPr>
          <w:rFonts w:ascii="Garamond" w:hAnsi="Garamond"/>
          <w:szCs w:val="24"/>
        </w:rPr>
      </w:pPr>
    </w:p>
    <w:p w14:paraId="15FED08B" w14:textId="77777777" w:rsidR="00BA33E3" w:rsidRDefault="00BA33E3" w:rsidP="00BA33E3">
      <w:pPr>
        <w:ind w:right="-90"/>
        <w:jc w:val="both"/>
        <w:rPr>
          <w:rFonts w:ascii="Garamond" w:hAnsi="Garamond"/>
          <w:szCs w:val="24"/>
        </w:rPr>
      </w:pPr>
      <w:r>
        <w:rPr>
          <w:rFonts w:ascii="Garamond" w:hAnsi="Garamond"/>
          <w:b/>
          <w:szCs w:val="24"/>
        </w:rPr>
        <w:t xml:space="preserve">Fixed Rate </w:t>
      </w:r>
      <w:r w:rsidRPr="00FC71D0">
        <w:rPr>
          <w:rFonts w:ascii="Garamond" w:hAnsi="Garamond"/>
          <w:szCs w:val="24"/>
        </w:rPr>
        <w:t xml:space="preserve">– An interest rate that does not change during the entire term of </w:t>
      </w:r>
      <w:r>
        <w:rPr>
          <w:rFonts w:ascii="Garamond" w:hAnsi="Garamond"/>
          <w:szCs w:val="24"/>
        </w:rPr>
        <w:t>the obligation</w:t>
      </w:r>
      <w:r w:rsidRPr="00FC71D0">
        <w:rPr>
          <w:rFonts w:ascii="Garamond" w:hAnsi="Garamond"/>
          <w:szCs w:val="24"/>
        </w:rPr>
        <w:t>.</w:t>
      </w:r>
    </w:p>
    <w:p w14:paraId="6B93290E" w14:textId="77777777" w:rsidR="00BA33E3" w:rsidRDefault="00BA33E3" w:rsidP="00BA33E3">
      <w:pPr>
        <w:ind w:right="-90"/>
        <w:jc w:val="both"/>
        <w:rPr>
          <w:rFonts w:ascii="Garamond" w:hAnsi="Garamond"/>
          <w:szCs w:val="24"/>
        </w:rPr>
      </w:pPr>
    </w:p>
    <w:p w14:paraId="079ADFA5" w14:textId="77777777" w:rsidR="00BA33E3" w:rsidRPr="005A06F4" w:rsidRDefault="00BA33E3" w:rsidP="00BA33E3">
      <w:pPr>
        <w:jc w:val="both"/>
        <w:rPr>
          <w:rFonts w:ascii="Garamond" w:hAnsi="Garamond"/>
          <w:bCs/>
          <w:szCs w:val="24"/>
        </w:rPr>
      </w:pPr>
      <w:r>
        <w:rPr>
          <w:rFonts w:ascii="Garamond" w:hAnsi="Garamond"/>
          <w:b/>
          <w:szCs w:val="24"/>
        </w:rPr>
        <w:t xml:space="preserve">Forward or Forward Contract </w:t>
      </w:r>
      <w:r>
        <w:rPr>
          <w:rFonts w:ascii="Garamond" w:hAnsi="Garamond"/>
          <w:szCs w:val="24"/>
        </w:rPr>
        <w:t xml:space="preserve">– </w:t>
      </w:r>
      <w:r w:rsidRPr="005A06F4">
        <w:rPr>
          <w:rFonts w:ascii="Garamond" w:hAnsi="Garamond"/>
          <w:bCs/>
          <w:szCs w:val="24"/>
        </w:rPr>
        <w:t>A contract (variously known as a forward contract, forward delivery agreement</w:t>
      </w:r>
      <w:r>
        <w:rPr>
          <w:rFonts w:ascii="Garamond" w:hAnsi="Garamond"/>
          <w:bCs/>
          <w:szCs w:val="24"/>
        </w:rPr>
        <w:t>,</w:t>
      </w:r>
      <w:r w:rsidRPr="005A06F4">
        <w:rPr>
          <w:rFonts w:ascii="Garamond" w:hAnsi="Garamond"/>
          <w:bCs/>
          <w:szCs w:val="24"/>
        </w:rPr>
        <w:t xml:space="preserve"> or forward purchase contract) wherein the buyer and seller agree to settle their respective obligations at some specified future date based upon the current market price at the time the contract is executed. A forward may be used for any number of purposes. For example, a forward may provide for the delivery of specific types of securities on specified future dates at fixed yields for the purpose of optimizing the investment of a debt</w:t>
      </w:r>
      <w:r>
        <w:rPr>
          <w:rFonts w:ascii="Garamond" w:hAnsi="Garamond"/>
          <w:bCs/>
          <w:szCs w:val="24"/>
        </w:rPr>
        <w:t>-</w:t>
      </w:r>
      <w:r w:rsidRPr="005A06F4">
        <w:rPr>
          <w:rFonts w:ascii="Garamond" w:hAnsi="Garamond"/>
          <w:bCs/>
          <w:szCs w:val="24"/>
        </w:rPr>
        <w:t xml:space="preserve">service reserve fund. A forward may provide for an issuer to issue and an underwriter to purchase an issue of bonds on a specified date in the future for the purpose of effecting a refunding of an outstanding issue that cannot be advance refunded. </w:t>
      </w:r>
    </w:p>
    <w:p w14:paraId="5B828399" w14:textId="77777777" w:rsidR="00BA33E3" w:rsidRDefault="00BA33E3" w:rsidP="00BA33E3">
      <w:pPr>
        <w:jc w:val="both"/>
        <w:rPr>
          <w:rFonts w:ascii="Garamond" w:hAnsi="Garamond"/>
          <w:b/>
          <w:szCs w:val="24"/>
        </w:rPr>
      </w:pPr>
    </w:p>
    <w:p w14:paraId="38FF6970" w14:textId="77777777" w:rsidR="00BA33E3" w:rsidRPr="00C9271C" w:rsidRDefault="00BA33E3" w:rsidP="00BA33E3">
      <w:pPr>
        <w:jc w:val="both"/>
        <w:rPr>
          <w:rFonts w:ascii="Garamond" w:hAnsi="Garamond"/>
          <w:b/>
          <w:szCs w:val="24"/>
        </w:rPr>
      </w:pPr>
      <w:r w:rsidRPr="00B608E4">
        <w:rPr>
          <w:rFonts w:ascii="Garamond" w:hAnsi="Garamond"/>
          <w:b/>
          <w:szCs w:val="24"/>
        </w:rPr>
        <w:t>General Obligation</w:t>
      </w:r>
      <w:r>
        <w:rPr>
          <w:rFonts w:ascii="Garamond" w:hAnsi="Garamond"/>
          <w:b/>
          <w:szCs w:val="24"/>
        </w:rPr>
        <w:t xml:space="preserve"> (GO)</w:t>
      </w:r>
      <w:r w:rsidRPr="00B608E4">
        <w:rPr>
          <w:rFonts w:ascii="Garamond" w:hAnsi="Garamond"/>
          <w:b/>
          <w:szCs w:val="24"/>
        </w:rPr>
        <w:t xml:space="preserve"> Debt </w:t>
      </w:r>
      <w:r>
        <w:rPr>
          <w:rFonts w:ascii="Garamond" w:hAnsi="Garamond"/>
          <w:szCs w:val="24"/>
        </w:rPr>
        <w:t>–</w:t>
      </w:r>
      <w:r w:rsidRPr="00C9271C">
        <w:rPr>
          <w:rFonts w:ascii="Garamond" w:hAnsi="Garamond"/>
          <w:b/>
          <w:szCs w:val="24"/>
        </w:rPr>
        <w:t xml:space="preserve"> </w:t>
      </w:r>
      <w:r w:rsidRPr="00870461">
        <w:rPr>
          <w:rFonts w:ascii="Garamond" w:hAnsi="Garamond"/>
          <w:szCs w:val="24"/>
        </w:rPr>
        <w:t>Debt l</w:t>
      </w:r>
      <w:r w:rsidRPr="00870461">
        <w:rPr>
          <w:rFonts w:ascii="Garamond" w:hAnsi="Garamond"/>
        </w:rPr>
        <w:t>egally secured by a constitutional pledge of the first monies coming into the State Treasury not otherwise constitutionally dedicated for another purpose. General obligation debt must be approved by a</w:t>
      </w:r>
      <w:r>
        <w:rPr>
          <w:rFonts w:ascii="Garamond" w:hAnsi="Garamond"/>
        </w:rPr>
        <w:t xml:space="preserve"> two-thirds</w:t>
      </w:r>
      <w:r w:rsidRPr="00870461">
        <w:rPr>
          <w:rFonts w:ascii="Garamond" w:hAnsi="Garamond"/>
        </w:rPr>
        <w:t xml:space="preserve"> vote of both houses of the Texas Legislature and by a majority of the voters.</w:t>
      </w:r>
    </w:p>
    <w:p w14:paraId="397CB3E5" w14:textId="77777777" w:rsidR="00BA33E3" w:rsidRDefault="00BA33E3" w:rsidP="00BA33E3">
      <w:pPr>
        <w:jc w:val="both"/>
        <w:rPr>
          <w:rFonts w:ascii="Garamond" w:hAnsi="Garamond"/>
          <w:b/>
        </w:rPr>
      </w:pPr>
    </w:p>
    <w:p w14:paraId="000E399A" w14:textId="77777777" w:rsidR="00BA33E3" w:rsidRPr="00870461" w:rsidRDefault="00BA33E3" w:rsidP="00BA33E3">
      <w:pPr>
        <w:jc w:val="both"/>
        <w:rPr>
          <w:rFonts w:ascii="Garamond" w:hAnsi="Garamond"/>
        </w:rPr>
      </w:pPr>
      <w:r w:rsidRPr="00870461">
        <w:rPr>
          <w:rFonts w:ascii="Garamond" w:hAnsi="Garamond"/>
          <w:b/>
        </w:rPr>
        <w:t xml:space="preserve">General </w:t>
      </w:r>
      <w:r w:rsidRPr="00D75671">
        <w:rPr>
          <w:rFonts w:ascii="Garamond" w:hAnsi="Garamond"/>
          <w:b/>
        </w:rPr>
        <w:t xml:space="preserve">Revenue (GR) </w:t>
      </w:r>
      <w:r w:rsidRPr="00870461">
        <w:rPr>
          <w:rFonts w:ascii="Garamond" w:hAnsi="Garamond"/>
          <w:szCs w:val="24"/>
        </w:rPr>
        <w:t xml:space="preserve">– The amount of total state tax collections and federal monies distributed to the state for its operations. </w:t>
      </w:r>
    </w:p>
    <w:p w14:paraId="3CC48184" w14:textId="77777777" w:rsidR="00BA33E3" w:rsidRPr="00870461" w:rsidRDefault="00BA33E3" w:rsidP="00BA33E3">
      <w:pPr>
        <w:jc w:val="both"/>
        <w:rPr>
          <w:rFonts w:ascii="Garamond" w:hAnsi="Garamond"/>
          <w:color w:val="000000"/>
          <w:szCs w:val="24"/>
        </w:rPr>
      </w:pPr>
    </w:p>
    <w:p w14:paraId="59A9841D" w14:textId="77777777" w:rsidR="00BA33E3" w:rsidRPr="006F643B" w:rsidRDefault="00BA33E3" w:rsidP="00BA33E3">
      <w:pPr>
        <w:jc w:val="both"/>
        <w:rPr>
          <w:rFonts w:ascii="Garamond" w:hAnsi="Garamond"/>
          <w:b/>
          <w:szCs w:val="24"/>
        </w:rPr>
      </w:pPr>
      <w:r w:rsidRPr="00870461">
        <w:rPr>
          <w:rFonts w:ascii="Garamond" w:hAnsi="Garamond"/>
          <w:b/>
          <w:szCs w:val="24"/>
        </w:rPr>
        <w:t xml:space="preserve">Higher Education Fund (HEF) </w:t>
      </w:r>
      <w:r w:rsidRPr="00870461">
        <w:rPr>
          <w:rFonts w:ascii="Garamond" w:hAnsi="Garamond"/>
          <w:szCs w:val="24"/>
        </w:rPr>
        <w:t xml:space="preserve">– </w:t>
      </w:r>
      <w:r w:rsidRPr="00870461">
        <w:rPr>
          <w:rFonts w:ascii="Garamond" w:hAnsi="Garamond"/>
        </w:rPr>
        <w:t>Appropriations that became available beginning in 1985 through Constitutional Amendment to fund permanent capital improvements for certain public higher education institutions. This term may refer either to Higher Education Assistance Fund (HEAF) Treasury Funds (funds reimbursed from the State HEAF appropriation for university expenditures) or HEAF Bond Funds (monies received through the issuance of bonds and secured by HEAF Treasury Funds).</w:t>
      </w:r>
      <w:r w:rsidRPr="006F643B">
        <w:rPr>
          <w:rFonts w:ascii="Garamond" w:hAnsi="Garamond"/>
        </w:rPr>
        <w:t xml:space="preserve">  </w:t>
      </w:r>
      <w:r w:rsidRPr="006F643B">
        <w:rPr>
          <w:rFonts w:ascii="Garamond" w:hAnsi="Garamond"/>
          <w:b/>
          <w:szCs w:val="24"/>
        </w:rPr>
        <w:t xml:space="preserve"> </w:t>
      </w:r>
    </w:p>
    <w:p w14:paraId="573E27DF" w14:textId="77777777" w:rsidR="00BA33E3" w:rsidRPr="00403C0D" w:rsidRDefault="00BA33E3" w:rsidP="00BA33E3">
      <w:pPr>
        <w:jc w:val="both"/>
        <w:rPr>
          <w:rFonts w:ascii="Garamond" w:hAnsi="Garamond"/>
          <w:szCs w:val="24"/>
        </w:rPr>
      </w:pPr>
    </w:p>
    <w:p w14:paraId="068C7FF7" w14:textId="77777777" w:rsidR="00BA33E3" w:rsidRPr="00A118B6" w:rsidRDefault="00BA33E3" w:rsidP="00BA33E3">
      <w:pPr>
        <w:jc w:val="both"/>
        <w:rPr>
          <w:rFonts w:ascii="Garamond" w:hAnsi="Garamond"/>
          <w:szCs w:val="24"/>
        </w:rPr>
      </w:pPr>
      <w:r w:rsidRPr="00A118B6">
        <w:rPr>
          <w:rFonts w:ascii="Garamond" w:hAnsi="Garamond"/>
          <w:b/>
          <w:szCs w:val="24"/>
        </w:rPr>
        <w:t>Indenture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Deed or contract</w:t>
      </w:r>
      <w:r>
        <w:rPr>
          <w:rFonts w:ascii="Garamond" w:hAnsi="Garamond"/>
          <w:szCs w:val="24"/>
        </w:rPr>
        <w:t>,</w:t>
      </w:r>
      <w:r w:rsidRPr="00A118B6">
        <w:rPr>
          <w:rFonts w:ascii="Garamond" w:hAnsi="Garamond"/>
          <w:szCs w:val="24"/>
        </w:rPr>
        <w:t xml:space="preserve"> which may be in the form of a resolution</w:t>
      </w:r>
      <w:r>
        <w:rPr>
          <w:rFonts w:ascii="Garamond" w:hAnsi="Garamond"/>
          <w:szCs w:val="24"/>
        </w:rPr>
        <w:t>,</w:t>
      </w:r>
      <w:r w:rsidRPr="00A118B6">
        <w:rPr>
          <w:rFonts w:ascii="Garamond" w:hAnsi="Garamond"/>
          <w:szCs w:val="24"/>
        </w:rPr>
        <w:t xml:space="preserve"> </w:t>
      </w:r>
      <w:r>
        <w:rPr>
          <w:rFonts w:ascii="Garamond" w:hAnsi="Garamond"/>
          <w:szCs w:val="24"/>
        </w:rPr>
        <w:t>that</w:t>
      </w:r>
      <w:r w:rsidRPr="00A118B6">
        <w:rPr>
          <w:rFonts w:ascii="Garamond" w:hAnsi="Garamond"/>
          <w:szCs w:val="24"/>
        </w:rPr>
        <w:t xml:space="preserve"> sets forth the legal obligations </w:t>
      </w:r>
      <w:r>
        <w:rPr>
          <w:rFonts w:ascii="Garamond" w:hAnsi="Garamond"/>
          <w:szCs w:val="24"/>
        </w:rPr>
        <w:t xml:space="preserve">between </w:t>
      </w:r>
      <w:r w:rsidRPr="00A118B6">
        <w:rPr>
          <w:rFonts w:ascii="Garamond" w:hAnsi="Garamond"/>
          <w:szCs w:val="24"/>
        </w:rPr>
        <w:t>the issuer</w:t>
      </w:r>
      <w:r>
        <w:rPr>
          <w:rFonts w:ascii="Garamond" w:hAnsi="Garamond"/>
          <w:szCs w:val="24"/>
        </w:rPr>
        <w:t xml:space="preserve"> and the securities holders. The indenture</w:t>
      </w:r>
      <w:r w:rsidRPr="00A118B6">
        <w:rPr>
          <w:rFonts w:ascii="Garamond" w:hAnsi="Garamond"/>
          <w:szCs w:val="24"/>
        </w:rPr>
        <w:t xml:space="preserve"> </w:t>
      </w:r>
      <w:r>
        <w:rPr>
          <w:rFonts w:ascii="Garamond" w:hAnsi="Garamond"/>
          <w:szCs w:val="24"/>
        </w:rPr>
        <w:t xml:space="preserve">also </w:t>
      </w:r>
      <w:r w:rsidRPr="00A118B6">
        <w:rPr>
          <w:rFonts w:ascii="Garamond" w:hAnsi="Garamond"/>
          <w:szCs w:val="24"/>
        </w:rPr>
        <w:t xml:space="preserve">names </w:t>
      </w:r>
      <w:r>
        <w:rPr>
          <w:rFonts w:ascii="Garamond" w:hAnsi="Garamond"/>
          <w:szCs w:val="24"/>
        </w:rPr>
        <w:t xml:space="preserve">the </w:t>
      </w:r>
      <w:r w:rsidRPr="00A118B6">
        <w:rPr>
          <w:rFonts w:ascii="Garamond" w:hAnsi="Garamond"/>
          <w:szCs w:val="24"/>
        </w:rPr>
        <w:t xml:space="preserve">trustee </w:t>
      </w:r>
      <w:r>
        <w:rPr>
          <w:rFonts w:ascii="Garamond" w:hAnsi="Garamond"/>
          <w:szCs w:val="24"/>
        </w:rPr>
        <w:t>that</w:t>
      </w:r>
      <w:r w:rsidRPr="00A118B6">
        <w:rPr>
          <w:rFonts w:ascii="Garamond" w:hAnsi="Garamond"/>
          <w:szCs w:val="24"/>
        </w:rPr>
        <w:t xml:space="preserve"> represents the interests of the </w:t>
      </w:r>
      <w:r>
        <w:rPr>
          <w:rFonts w:ascii="Garamond" w:hAnsi="Garamond"/>
          <w:szCs w:val="24"/>
        </w:rPr>
        <w:t xml:space="preserve">securities </w:t>
      </w:r>
      <w:r w:rsidRPr="00A118B6">
        <w:rPr>
          <w:rFonts w:ascii="Garamond" w:hAnsi="Garamond"/>
          <w:szCs w:val="24"/>
        </w:rPr>
        <w:t>holders.</w:t>
      </w:r>
    </w:p>
    <w:p w14:paraId="5715D410" w14:textId="77777777" w:rsidR="00BA33E3" w:rsidRDefault="00BA33E3" w:rsidP="00BA33E3">
      <w:pPr>
        <w:jc w:val="both"/>
        <w:rPr>
          <w:rFonts w:ascii="Garamond" w:hAnsi="Garamond"/>
          <w:szCs w:val="24"/>
        </w:rPr>
      </w:pPr>
    </w:p>
    <w:p w14:paraId="7B753F87" w14:textId="77777777" w:rsidR="00BA33E3" w:rsidRDefault="00BA33E3" w:rsidP="00BA33E3">
      <w:pPr>
        <w:jc w:val="both"/>
      </w:pPr>
      <w:r w:rsidRPr="00B52129">
        <w:rPr>
          <w:rFonts w:ascii="Garamond" w:hAnsi="Garamond"/>
          <w:b/>
          <w:szCs w:val="24"/>
        </w:rPr>
        <w:lastRenderedPageBreak/>
        <w:t>Issuer</w:t>
      </w:r>
      <w:r>
        <w:rPr>
          <w:rFonts w:ascii="Garamond" w:hAnsi="Garamond"/>
          <w:szCs w:val="24"/>
        </w:rPr>
        <w:t xml:space="preserve"> – </w:t>
      </w:r>
      <w:r w:rsidRPr="00DD43DC">
        <w:rPr>
          <w:rFonts w:ascii="Garamond" w:hAnsi="Garamond"/>
        </w:rPr>
        <w:t>A legal entity that</w:t>
      </w:r>
      <w:r>
        <w:rPr>
          <w:rFonts w:ascii="Garamond" w:hAnsi="Garamond"/>
        </w:rPr>
        <w:t xml:space="preserve"> </w:t>
      </w:r>
      <w:r w:rsidRPr="00DD43DC">
        <w:rPr>
          <w:rFonts w:ascii="Garamond" w:hAnsi="Garamond"/>
        </w:rPr>
        <w:t>sells securities for the purpose of financing its operations.</w:t>
      </w:r>
      <w:r>
        <w:rPr>
          <w:rFonts w:ascii="Garamond" w:hAnsi="Garamond"/>
          <w:szCs w:val="24"/>
        </w:rPr>
        <w:t xml:space="preserve"> </w:t>
      </w:r>
      <w:r w:rsidRPr="00DD43DC">
        <w:rPr>
          <w:rFonts w:ascii="Garamond" w:hAnsi="Garamond"/>
        </w:rPr>
        <w:t>Issuers are legally responsible for the obligations of the issue and for reporting financial conditions, material developments</w:t>
      </w:r>
      <w:r>
        <w:rPr>
          <w:rFonts w:ascii="Garamond" w:hAnsi="Garamond"/>
        </w:rPr>
        <w:t>,</w:t>
      </w:r>
      <w:r w:rsidRPr="00DD43DC">
        <w:rPr>
          <w:rFonts w:ascii="Garamond" w:hAnsi="Garamond"/>
        </w:rPr>
        <w:t xml:space="preserve"> and any other operational activities.</w:t>
      </w:r>
    </w:p>
    <w:p w14:paraId="5C131674" w14:textId="77777777" w:rsidR="00BA33E3" w:rsidRDefault="00BA33E3" w:rsidP="00BA33E3">
      <w:pPr>
        <w:jc w:val="both"/>
        <w:rPr>
          <w:rFonts w:ascii="Garamond" w:hAnsi="Garamond"/>
          <w:szCs w:val="24"/>
        </w:rPr>
      </w:pPr>
    </w:p>
    <w:p w14:paraId="63513615" w14:textId="77777777" w:rsidR="00BA33E3" w:rsidRPr="00C9271C" w:rsidRDefault="00BA33E3" w:rsidP="00BA33E3">
      <w:pPr>
        <w:jc w:val="both"/>
        <w:rPr>
          <w:rFonts w:ascii="Garamond" w:hAnsi="Garamond"/>
          <w:szCs w:val="24"/>
        </w:rPr>
      </w:pPr>
      <w:r w:rsidRPr="00B608E4">
        <w:rPr>
          <w:rFonts w:ascii="Garamond" w:hAnsi="Garamond"/>
          <w:b/>
          <w:szCs w:val="24"/>
        </w:rPr>
        <w:t xml:space="preserve">Lease Purchase </w:t>
      </w:r>
      <w:r>
        <w:rPr>
          <w:rFonts w:ascii="Garamond" w:hAnsi="Garamond"/>
          <w:szCs w:val="24"/>
        </w:rPr>
        <w:t>–</w:t>
      </w:r>
      <w:r w:rsidRPr="00C9271C">
        <w:rPr>
          <w:rFonts w:ascii="Garamond" w:hAnsi="Garamond"/>
          <w:szCs w:val="24"/>
        </w:rPr>
        <w:t xml:space="preserve"> </w:t>
      </w:r>
      <w:r>
        <w:rPr>
          <w:rFonts w:ascii="Garamond" w:hAnsi="Garamond"/>
        </w:rPr>
        <w:t>F</w:t>
      </w:r>
      <w:r w:rsidRPr="00C9271C">
        <w:rPr>
          <w:rFonts w:ascii="Garamond" w:hAnsi="Garamond"/>
        </w:rPr>
        <w:t>inanc</w:t>
      </w:r>
      <w:r>
        <w:rPr>
          <w:rFonts w:ascii="Garamond" w:hAnsi="Garamond"/>
        </w:rPr>
        <w:t>ing</w:t>
      </w:r>
      <w:r w:rsidRPr="00C9271C">
        <w:rPr>
          <w:rFonts w:ascii="Garamond" w:hAnsi="Garamond"/>
        </w:rPr>
        <w:t xml:space="preserve"> the purchase of an asset over time through lease payments that include principal and interest. </w:t>
      </w:r>
      <w:r>
        <w:rPr>
          <w:rFonts w:ascii="Garamond" w:hAnsi="Garamond"/>
        </w:rPr>
        <w:t xml:space="preserve">Lease purchases </w:t>
      </w:r>
      <w:r w:rsidRPr="00C9271C">
        <w:rPr>
          <w:rFonts w:ascii="Garamond" w:hAnsi="Garamond"/>
        </w:rPr>
        <w:t xml:space="preserve">can be financed through a private vendor or through one of the state's pool programs such as </w:t>
      </w:r>
      <w:r>
        <w:rPr>
          <w:rFonts w:ascii="Garamond" w:hAnsi="Garamond"/>
        </w:rPr>
        <w:t xml:space="preserve">the Texas Public Finance Authority’s </w:t>
      </w:r>
      <w:r w:rsidRPr="00C9271C">
        <w:rPr>
          <w:rFonts w:ascii="Garamond" w:hAnsi="Garamond"/>
        </w:rPr>
        <w:t>Master Lease Purchase Program.</w:t>
      </w:r>
    </w:p>
    <w:p w14:paraId="3D94AA95" w14:textId="77777777" w:rsidR="00BA33E3" w:rsidRPr="00403C0D" w:rsidRDefault="00BA33E3" w:rsidP="00BA33E3">
      <w:pPr>
        <w:jc w:val="both"/>
        <w:rPr>
          <w:rFonts w:ascii="Garamond" w:hAnsi="Garamond"/>
          <w:szCs w:val="24"/>
        </w:rPr>
      </w:pPr>
    </w:p>
    <w:p w14:paraId="0B60DFA3" w14:textId="77777777" w:rsidR="00BA33E3" w:rsidRDefault="00BA33E3" w:rsidP="00BA33E3">
      <w:pPr>
        <w:ind w:right="-90"/>
        <w:jc w:val="both"/>
        <w:rPr>
          <w:rFonts w:ascii="Garamond" w:hAnsi="Garamond"/>
          <w:szCs w:val="24"/>
        </w:rPr>
      </w:pPr>
      <w:r w:rsidRPr="000D102A">
        <w:rPr>
          <w:rFonts w:ascii="Garamond" w:hAnsi="Garamond"/>
          <w:b/>
          <w:szCs w:val="24"/>
        </w:rPr>
        <w:t>Lease-Revenue Bonds</w:t>
      </w:r>
      <w:r w:rsidRPr="000D102A">
        <w:rPr>
          <w:rFonts w:ascii="Garamond" w:hAnsi="Garamond"/>
          <w:szCs w:val="24"/>
        </w:rPr>
        <w:t xml:space="preserve"> </w:t>
      </w:r>
      <w:r>
        <w:rPr>
          <w:rFonts w:ascii="Garamond" w:hAnsi="Garamond"/>
          <w:szCs w:val="24"/>
        </w:rPr>
        <w:t>–</w:t>
      </w:r>
      <w:r w:rsidRPr="000D102A">
        <w:rPr>
          <w:rFonts w:ascii="Garamond" w:hAnsi="Garamond"/>
          <w:szCs w:val="24"/>
        </w:rPr>
        <w:t xml:space="preserve"> Bonds issued by a nonprofit c</w:t>
      </w:r>
      <w:r>
        <w:rPr>
          <w:rFonts w:ascii="Garamond" w:hAnsi="Garamond"/>
          <w:szCs w:val="24"/>
        </w:rPr>
        <w:t>orporation or government issuer,</w:t>
      </w:r>
      <w:r w:rsidRPr="000D102A">
        <w:rPr>
          <w:rFonts w:ascii="Garamond" w:hAnsi="Garamond"/>
          <w:szCs w:val="24"/>
        </w:rPr>
        <w:t xml:space="preserve"> </w:t>
      </w:r>
      <w:r>
        <w:rPr>
          <w:rFonts w:ascii="Garamond" w:hAnsi="Garamond"/>
          <w:szCs w:val="24"/>
        </w:rPr>
        <w:t>that</w:t>
      </w:r>
      <w:r w:rsidRPr="000D102A">
        <w:rPr>
          <w:rFonts w:ascii="Garamond" w:hAnsi="Garamond"/>
          <w:szCs w:val="24"/>
        </w:rPr>
        <w:t xml:space="preserve"> are secured by lease payments made by </w:t>
      </w:r>
      <w:r>
        <w:rPr>
          <w:rFonts w:ascii="Garamond" w:hAnsi="Garamond"/>
          <w:szCs w:val="24"/>
        </w:rPr>
        <w:t xml:space="preserve">the </w:t>
      </w:r>
      <w:r w:rsidRPr="000D102A">
        <w:rPr>
          <w:rFonts w:ascii="Garamond" w:hAnsi="Garamond"/>
          <w:szCs w:val="24"/>
        </w:rPr>
        <w:t>government</w:t>
      </w:r>
      <w:r>
        <w:rPr>
          <w:rFonts w:ascii="Garamond" w:hAnsi="Garamond"/>
          <w:szCs w:val="24"/>
        </w:rPr>
        <w:t xml:space="preserve"> or third-party borrower</w:t>
      </w:r>
      <w:r w:rsidRPr="000D102A">
        <w:rPr>
          <w:rFonts w:ascii="Garamond" w:hAnsi="Garamond"/>
          <w:szCs w:val="24"/>
        </w:rPr>
        <w:t xml:space="preserve"> for use of specified property.</w:t>
      </w:r>
    </w:p>
    <w:p w14:paraId="1E702AF6" w14:textId="77777777" w:rsidR="00BA33E3" w:rsidRPr="0062769B" w:rsidRDefault="00BA33E3" w:rsidP="00BA33E3">
      <w:pPr>
        <w:ind w:right="-90"/>
        <w:jc w:val="both"/>
        <w:rPr>
          <w:rFonts w:ascii="Garamond" w:hAnsi="Garamond"/>
          <w:szCs w:val="24"/>
        </w:rPr>
      </w:pPr>
    </w:p>
    <w:p w14:paraId="502CE26D" w14:textId="77777777" w:rsidR="00BA33E3" w:rsidRDefault="00BA33E3" w:rsidP="00BA33E3">
      <w:pPr>
        <w:jc w:val="both"/>
        <w:rPr>
          <w:rFonts w:ascii="Garamond" w:hAnsi="Garamond"/>
          <w:b/>
          <w:szCs w:val="24"/>
        </w:rPr>
      </w:pPr>
      <w:r>
        <w:rPr>
          <w:rFonts w:ascii="Garamond" w:hAnsi="Garamond"/>
          <w:b/>
          <w:szCs w:val="24"/>
        </w:rPr>
        <w:t>Letter of Credit</w:t>
      </w:r>
      <w:r w:rsidRPr="00CD43C5">
        <w:rPr>
          <w:rFonts w:ascii="Garamond" w:hAnsi="Garamond"/>
          <w:szCs w:val="24"/>
        </w:rPr>
        <w:t xml:space="preserve"> </w:t>
      </w:r>
      <w:r>
        <w:rPr>
          <w:rFonts w:ascii="Garamond" w:hAnsi="Garamond"/>
          <w:szCs w:val="24"/>
        </w:rPr>
        <w:t>–</w:t>
      </w:r>
      <w:r>
        <w:rPr>
          <w:rFonts w:ascii="Garamond" w:hAnsi="Garamond"/>
          <w:b/>
          <w:szCs w:val="24"/>
        </w:rPr>
        <w:t xml:space="preserve"> </w:t>
      </w:r>
      <w:r>
        <w:rPr>
          <w:rFonts w:ascii="Garamond" w:hAnsi="Garamond"/>
          <w:szCs w:val="24"/>
        </w:rPr>
        <w:t>A</w:t>
      </w:r>
      <w:r w:rsidRPr="007228AB">
        <w:rPr>
          <w:rFonts w:ascii="Garamond" w:hAnsi="Garamond"/>
          <w:szCs w:val="24"/>
        </w:rPr>
        <w:t xml:space="preserve"> credit enhancement used by a</w:t>
      </w:r>
      <w:r>
        <w:rPr>
          <w:rFonts w:ascii="Garamond" w:hAnsi="Garamond"/>
          <w:szCs w:val="24"/>
        </w:rPr>
        <w:t>n issuer</w:t>
      </w:r>
      <w:r w:rsidRPr="007228AB">
        <w:rPr>
          <w:rFonts w:ascii="Garamond" w:hAnsi="Garamond"/>
          <w:szCs w:val="24"/>
        </w:rPr>
        <w:t xml:space="preserve"> to secure a higher rating for its</w:t>
      </w:r>
      <w:r>
        <w:rPr>
          <w:rFonts w:ascii="Garamond" w:hAnsi="Garamond"/>
          <w:szCs w:val="24"/>
        </w:rPr>
        <w:t xml:space="preserve"> securities</w:t>
      </w:r>
      <w:r w:rsidRPr="007228AB">
        <w:rPr>
          <w:rFonts w:ascii="Garamond" w:hAnsi="Garamond"/>
          <w:szCs w:val="24"/>
        </w:rPr>
        <w:t xml:space="preserve">. </w:t>
      </w:r>
      <w:r>
        <w:rPr>
          <w:rFonts w:ascii="Garamond" w:hAnsi="Garamond"/>
          <w:szCs w:val="24"/>
        </w:rPr>
        <w:t xml:space="preserve">A letter of credit </w:t>
      </w:r>
      <w:r w:rsidRPr="007228AB">
        <w:rPr>
          <w:rFonts w:ascii="Garamond" w:hAnsi="Garamond"/>
          <w:szCs w:val="24"/>
        </w:rPr>
        <w:t xml:space="preserve">is </w:t>
      </w:r>
      <w:r>
        <w:rPr>
          <w:rFonts w:ascii="Garamond" w:hAnsi="Garamond"/>
          <w:szCs w:val="24"/>
        </w:rPr>
        <w:t xml:space="preserve">usually </w:t>
      </w:r>
      <w:r w:rsidRPr="007228AB">
        <w:rPr>
          <w:rFonts w:ascii="Garamond" w:hAnsi="Garamond"/>
          <w:szCs w:val="24"/>
        </w:rPr>
        <w:t xml:space="preserve">a contractual agreement between a major </w:t>
      </w:r>
      <w:r>
        <w:rPr>
          <w:rFonts w:ascii="Garamond" w:hAnsi="Garamond"/>
          <w:szCs w:val="24"/>
        </w:rPr>
        <w:t>financial institution</w:t>
      </w:r>
      <w:r w:rsidRPr="007228AB">
        <w:rPr>
          <w:rFonts w:ascii="Garamond" w:hAnsi="Garamond"/>
          <w:szCs w:val="24"/>
        </w:rPr>
        <w:t xml:space="preserve"> and the issu</w:t>
      </w:r>
      <w:r>
        <w:rPr>
          <w:rFonts w:ascii="Garamond" w:hAnsi="Garamond"/>
          <w:szCs w:val="24"/>
        </w:rPr>
        <w:t>er</w:t>
      </w:r>
      <w:r w:rsidRPr="007228AB">
        <w:rPr>
          <w:rFonts w:ascii="Garamond" w:hAnsi="Garamond"/>
          <w:szCs w:val="24"/>
        </w:rPr>
        <w:t xml:space="preserve"> consisting of an unconditional pledge of the </w:t>
      </w:r>
      <w:r>
        <w:rPr>
          <w:rFonts w:ascii="Garamond" w:hAnsi="Garamond"/>
          <w:szCs w:val="24"/>
        </w:rPr>
        <w:t xml:space="preserve">institution’s </w:t>
      </w:r>
      <w:r w:rsidRPr="007228AB">
        <w:rPr>
          <w:rFonts w:ascii="Garamond" w:hAnsi="Garamond"/>
          <w:szCs w:val="24"/>
        </w:rPr>
        <w:t xml:space="preserve">credit to make </w:t>
      </w:r>
      <w:r>
        <w:rPr>
          <w:rFonts w:ascii="Garamond" w:hAnsi="Garamond"/>
          <w:szCs w:val="24"/>
        </w:rPr>
        <w:t>debt-service</w:t>
      </w:r>
      <w:r w:rsidRPr="007228AB">
        <w:rPr>
          <w:rFonts w:ascii="Garamond" w:hAnsi="Garamond"/>
          <w:szCs w:val="24"/>
        </w:rPr>
        <w:t xml:space="preserve"> payments </w:t>
      </w:r>
      <w:r>
        <w:rPr>
          <w:rFonts w:ascii="Garamond" w:hAnsi="Garamond"/>
          <w:szCs w:val="24"/>
        </w:rPr>
        <w:t>in the event of a default</w:t>
      </w:r>
      <w:r w:rsidRPr="007228AB">
        <w:rPr>
          <w:rFonts w:ascii="Garamond" w:hAnsi="Garamond"/>
          <w:szCs w:val="24"/>
        </w:rPr>
        <w:t>.</w:t>
      </w:r>
    </w:p>
    <w:p w14:paraId="64F75F3D" w14:textId="77777777" w:rsidR="00BA33E3" w:rsidRDefault="00BA33E3" w:rsidP="00BA33E3">
      <w:pPr>
        <w:jc w:val="both"/>
        <w:rPr>
          <w:rFonts w:ascii="Garamond" w:hAnsi="Garamond"/>
          <w:szCs w:val="24"/>
        </w:rPr>
      </w:pPr>
    </w:p>
    <w:p w14:paraId="010D99BB" w14:textId="77777777" w:rsidR="00BA33E3" w:rsidRPr="009757B6" w:rsidRDefault="00BA33E3" w:rsidP="00BA33E3">
      <w:pPr>
        <w:jc w:val="both"/>
        <w:rPr>
          <w:rFonts w:ascii="Garamond" w:hAnsi="Garamond"/>
        </w:rPr>
      </w:pPr>
      <w:r w:rsidRPr="009757B6">
        <w:rPr>
          <w:rFonts w:ascii="Garamond" w:hAnsi="Garamond"/>
          <w:b/>
        </w:rPr>
        <w:t>Liquidity</w:t>
      </w:r>
      <w:r>
        <w:rPr>
          <w:rFonts w:ascii="Garamond" w:hAnsi="Garamond"/>
        </w:rPr>
        <w:t xml:space="preserve"> – T</w:t>
      </w:r>
      <w:r w:rsidRPr="009757B6">
        <w:rPr>
          <w:rFonts w:ascii="Garamond" w:hAnsi="Garamond"/>
        </w:rPr>
        <w:t xml:space="preserve">he relative ability of a security to be readily </w:t>
      </w:r>
      <w:r>
        <w:rPr>
          <w:rFonts w:ascii="Garamond" w:hAnsi="Garamond"/>
        </w:rPr>
        <w:t xml:space="preserve">traded or </w:t>
      </w:r>
      <w:r w:rsidRPr="009757B6">
        <w:rPr>
          <w:rFonts w:ascii="Garamond" w:hAnsi="Garamond"/>
        </w:rPr>
        <w:t>convert</w:t>
      </w:r>
      <w:r>
        <w:rPr>
          <w:rFonts w:ascii="Garamond" w:hAnsi="Garamond"/>
        </w:rPr>
        <w:t>ed</w:t>
      </w:r>
      <w:r w:rsidRPr="009757B6">
        <w:rPr>
          <w:rFonts w:ascii="Garamond" w:hAnsi="Garamond"/>
        </w:rPr>
        <w:t xml:space="preserve"> into cash without substantial transaction costs or </w:t>
      </w:r>
      <w:r>
        <w:rPr>
          <w:rFonts w:ascii="Garamond" w:hAnsi="Garamond"/>
        </w:rPr>
        <w:t xml:space="preserve">loss in </w:t>
      </w:r>
      <w:r w:rsidRPr="009757B6">
        <w:rPr>
          <w:rFonts w:ascii="Garamond" w:hAnsi="Garamond"/>
        </w:rPr>
        <w:t>value.</w:t>
      </w:r>
    </w:p>
    <w:p w14:paraId="01CF4400" w14:textId="77777777" w:rsidR="00BA33E3" w:rsidRDefault="00BA33E3" w:rsidP="00BA33E3">
      <w:pPr>
        <w:jc w:val="both"/>
        <w:rPr>
          <w:rFonts w:ascii="Garamond" w:hAnsi="Garamond"/>
          <w:szCs w:val="24"/>
        </w:rPr>
      </w:pPr>
    </w:p>
    <w:p w14:paraId="077055CC" w14:textId="77777777" w:rsidR="00BA33E3" w:rsidRDefault="00BA33E3" w:rsidP="00BA33E3">
      <w:pPr>
        <w:jc w:val="both"/>
        <w:rPr>
          <w:rFonts w:ascii="Garamond" w:hAnsi="Garamond"/>
        </w:rPr>
      </w:pPr>
      <w:r w:rsidRPr="009757B6">
        <w:rPr>
          <w:rFonts w:ascii="Garamond" w:hAnsi="Garamond"/>
          <w:b/>
        </w:rPr>
        <w:t>Liquidity</w:t>
      </w:r>
      <w:r>
        <w:rPr>
          <w:rFonts w:ascii="Garamond" w:hAnsi="Garamond"/>
          <w:b/>
        </w:rPr>
        <w:t xml:space="preserve"> Provider</w:t>
      </w:r>
      <w:r>
        <w:rPr>
          <w:rFonts w:ascii="Garamond" w:hAnsi="Garamond"/>
        </w:rPr>
        <w:t xml:space="preserve"> – A</w:t>
      </w:r>
      <w:r w:rsidRPr="00CD43C5">
        <w:rPr>
          <w:rFonts w:ascii="Garamond" w:hAnsi="Garamond"/>
        </w:rPr>
        <w:t xml:space="preserve"> </w:t>
      </w:r>
      <w:r>
        <w:rPr>
          <w:rFonts w:ascii="Garamond" w:hAnsi="Garamond"/>
        </w:rPr>
        <w:t xml:space="preserve">financial institution that facilitates the trading of a security by </w:t>
      </w:r>
      <w:r w:rsidRPr="0035799C">
        <w:rPr>
          <w:rFonts w:ascii="Garamond" w:hAnsi="Garamond"/>
        </w:rPr>
        <w:t>insur</w:t>
      </w:r>
      <w:r>
        <w:rPr>
          <w:rFonts w:ascii="Garamond" w:hAnsi="Garamond"/>
        </w:rPr>
        <w:t>ing</w:t>
      </w:r>
      <w:r w:rsidRPr="0035799C">
        <w:rPr>
          <w:rFonts w:ascii="Garamond" w:hAnsi="Garamond"/>
        </w:rPr>
        <w:t xml:space="preserve"> that </w:t>
      </w:r>
      <w:r>
        <w:rPr>
          <w:rFonts w:ascii="Garamond" w:hAnsi="Garamond"/>
        </w:rPr>
        <w:t>it</w:t>
      </w:r>
      <w:r w:rsidRPr="0035799C">
        <w:rPr>
          <w:rFonts w:ascii="Garamond" w:hAnsi="Garamond"/>
        </w:rPr>
        <w:t xml:space="preserve"> will be purchased</w:t>
      </w:r>
      <w:r>
        <w:rPr>
          <w:rFonts w:ascii="Garamond" w:hAnsi="Garamond"/>
        </w:rPr>
        <w:t xml:space="preserve"> if </w:t>
      </w:r>
      <w:r w:rsidRPr="0035799C">
        <w:rPr>
          <w:rFonts w:ascii="Garamond" w:hAnsi="Garamond"/>
        </w:rPr>
        <w:t xml:space="preserve">tendered to the issuer or its agent </w:t>
      </w:r>
      <w:r>
        <w:rPr>
          <w:rFonts w:ascii="Garamond" w:hAnsi="Garamond"/>
        </w:rPr>
        <w:t xml:space="preserve">because it </w:t>
      </w:r>
      <w:r w:rsidRPr="0035799C">
        <w:rPr>
          <w:rFonts w:ascii="Garamond" w:hAnsi="Garamond"/>
        </w:rPr>
        <w:t>cannot be immediately remarketed to new investors.</w:t>
      </w:r>
    </w:p>
    <w:p w14:paraId="7B982F02" w14:textId="77777777" w:rsidR="00BA33E3" w:rsidRDefault="00BA33E3" w:rsidP="00BA33E3">
      <w:pPr>
        <w:jc w:val="both"/>
        <w:rPr>
          <w:rFonts w:ascii="Garamond" w:hAnsi="Garamond"/>
          <w:szCs w:val="24"/>
        </w:rPr>
      </w:pPr>
    </w:p>
    <w:p w14:paraId="185064A0" w14:textId="77777777" w:rsidR="00BA33E3" w:rsidRPr="00A118B6" w:rsidRDefault="00BA33E3" w:rsidP="00BA33E3">
      <w:pPr>
        <w:jc w:val="both"/>
        <w:rPr>
          <w:rFonts w:ascii="Garamond" w:hAnsi="Garamond"/>
          <w:szCs w:val="24"/>
        </w:rPr>
      </w:pPr>
      <w:r w:rsidRPr="00A118B6">
        <w:rPr>
          <w:rFonts w:ascii="Garamond" w:hAnsi="Garamond"/>
          <w:b/>
          <w:szCs w:val="24"/>
        </w:rPr>
        <w:t>Management Fee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c</w:t>
      </w:r>
      <w:r w:rsidRPr="00A118B6">
        <w:rPr>
          <w:rFonts w:ascii="Garamond" w:hAnsi="Garamond"/>
          <w:szCs w:val="24"/>
        </w:rPr>
        <w:t xml:space="preserve">omponent of the underwriting spread that compensates the underwriters </w:t>
      </w:r>
      <w:r>
        <w:rPr>
          <w:rFonts w:ascii="Garamond" w:hAnsi="Garamond"/>
          <w:szCs w:val="24"/>
        </w:rPr>
        <w:t xml:space="preserve">for assistance </w:t>
      </w:r>
      <w:r w:rsidRPr="00A118B6">
        <w:rPr>
          <w:rFonts w:ascii="Garamond" w:hAnsi="Garamond"/>
          <w:szCs w:val="24"/>
        </w:rPr>
        <w:t>in creating and implementing the financing.</w:t>
      </w:r>
    </w:p>
    <w:p w14:paraId="5F310319" w14:textId="77777777" w:rsidR="00BA33E3" w:rsidRPr="00A118B6" w:rsidRDefault="00BA33E3" w:rsidP="00BA33E3">
      <w:pPr>
        <w:jc w:val="both"/>
        <w:rPr>
          <w:rFonts w:ascii="Garamond" w:hAnsi="Garamond"/>
          <w:szCs w:val="24"/>
        </w:rPr>
      </w:pPr>
    </w:p>
    <w:p w14:paraId="7650C007" w14:textId="77777777" w:rsidR="00BA33E3" w:rsidRPr="009757B6" w:rsidRDefault="00BA33E3" w:rsidP="00BA33E3">
      <w:pPr>
        <w:jc w:val="both"/>
        <w:rPr>
          <w:rFonts w:ascii="Garamond" w:hAnsi="Garamond"/>
        </w:rPr>
      </w:pPr>
      <w:r>
        <w:rPr>
          <w:rFonts w:ascii="Garamond" w:hAnsi="Garamond"/>
          <w:b/>
        </w:rPr>
        <w:t>Maturity D</w:t>
      </w:r>
      <w:r w:rsidRPr="009757B6">
        <w:rPr>
          <w:rFonts w:ascii="Garamond" w:hAnsi="Garamond"/>
          <w:b/>
        </w:rPr>
        <w:t>ate</w:t>
      </w:r>
      <w:r w:rsidRPr="00A8123B">
        <w:rPr>
          <w:rFonts w:ascii="Garamond" w:hAnsi="Garamond"/>
        </w:rPr>
        <w:t xml:space="preserve"> </w:t>
      </w:r>
      <w:r>
        <w:rPr>
          <w:rFonts w:ascii="Garamond" w:hAnsi="Garamond"/>
        </w:rPr>
        <w:t>– T</w:t>
      </w:r>
      <w:r w:rsidRPr="009757B6">
        <w:rPr>
          <w:rFonts w:ascii="Garamond" w:hAnsi="Garamond"/>
        </w:rPr>
        <w:t xml:space="preserve">he date principal is due and payable to </w:t>
      </w:r>
      <w:r>
        <w:rPr>
          <w:rFonts w:ascii="Garamond" w:hAnsi="Garamond"/>
        </w:rPr>
        <w:t>the security holder</w:t>
      </w:r>
      <w:r w:rsidRPr="009757B6">
        <w:rPr>
          <w:rFonts w:ascii="Garamond" w:hAnsi="Garamond"/>
        </w:rPr>
        <w:t>.</w:t>
      </w:r>
    </w:p>
    <w:p w14:paraId="12E3C69B" w14:textId="77777777" w:rsidR="00BA33E3" w:rsidRDefault="00BA33E3" w:rsidP="00BA33E3">
      <w:pPr>
        <w:jc w:val="both"/>
        <w:rPr>
          <w:rFonts w:ascii="Garamond" w:hAnsi="Garamond"/>
          <w:szCs w:val="24"/>
        </w:rPr>
      </w:pPr>
    </w:p>
    <w:p w14:paraId="4746D7BD" w14:textId="77777777" w:rsidR="00BA33E3" w:rsidRPr="00A8123B" w:rsidRDefault="00BA33E3" w:rsidP="00BA33E3">
      <w:pPr>
        <w:jc w:val="both"/>
        <w:rPr>
          <w:rFonts w:ascii="Garamond" w:hAnsi="Garamond"/>
          <w:szCs w:val="24"/>
        </w:rPr>
      </w:pPr>
      <w:r>
        <w:rPr>
          <w:rFonts w:ascii="Garamond" w:hAnsi="Garamond"/>
          <w:b/>
          <w:szCs w:val="24"/>
        </w:rPr>
        <w:t>Mortgage Credit Certificate</w:t>
      </w:r>
      <w:r>
        <w:rPr>
          <w:rFonts w:ascii="Garamond" w:hAnsi="Garamond"/>
          <w:szCs w:val="24"/>
        </w:rPr>
        <w:t xml:space="preserve"> </w:t>
      </w:r>
      <w:r>
        <w:rPr>
          <w:rFonts w:ascii="Garamond" w:hAnsi="Garamond"/>
        </w:rPr>
        <w:t>–</w:t>
      </w:r>
      <w:r>
        <w:rPr>
          <w:rFonts w:ascii="Garamond" w:hAnsi="Garamond"/>
          <w:szCs w:val="24"/>
        </w:rPr>
        <w:t xml:space="preserve"> A</w:t>
      </w:r>
      <w:r w:rsidRPr="00A8123B">
        <w:rPr>
          <w:rFonts w:ascii="Garamond" w:hAnsi="Garamond"/>
        </w:rPr>
        <w:t xml:space="preserve"> </w:t>
      </w:r>
      <w:hyperlink r:id="rId23" w:tooltip="Certificate" w:history="1">
        <w:r w:rsidRPr="00A8123B">
          <w:rPr>
            <w:rStyle w:val="Hyperlink"/>
            <w:rFonts w:ascii="Garamond" w:hAnsi="Garamond"/>
            <w:color w:val="auto"/>
            <w:u w:val="none"/>
          </w:rPr>
          <w:t>certificate</w:t>
        </w:r>
      </w:hyperlink>
      <w:r w:rsidRPr="00A8123B">
        <w:rPr>
          <w:rFonts w:ascii="Garamond" w:hAnsi="Garamond"/>
        </w:rPr>
        <w:t xml:space="preserve"> issued by certain </w:t>
      </w:r>
      <w:hyperlink r:id="rId24" w:tooltip="U.S. state" w:history="1">
        <w:r w:rsidRPr="00A8123B">
          <w:rPr>
            <w:rStyle w:val="Hyperlink"/>
            <w:rFonts w:ascii="Garamond" w:hAnsi="Garamond"/>
            <w:color w:val="auto"/>
            <w:u w:val="none"/>
          </w:rPr>
          <w:t>state</w:t>
        </w:r>
      </w:hyperlink>
      <w:r w:rsidRPr="00A8123B">
        <w:rPr>
          <w:rFonts w:ascii="Garamond" w:hAnsi="Garamond"/>
        </w:rPr>
        <w:t xml:space="preserve"> or local </w:t>
      </w:r>
      <w:hyperlink r:id="rId25" w:tooltip="Government" w:history="1">
        <w:r w:rsidRPr="00A8123B">
          <w:rPr>
            <w:rStyle w:val="Hyperlink"/>
            <w:rFonts w:ascii="Garamond" w:hAnsi="Garamond"/>
            <w:color w:val="auto"/>
            <w:u w:val="none"/>
          </w:rPr>
          <w:t>governments</w:t>
        </w:r>
      </w:hyperlink>
      <w:r w:rsidRPr="00A8123B">
        <w:rPr>
          <w:rFonts w:ascii="Garamond" w:hAnsi="Garamond"/>
        </w:rPr>
        <w:t xml:space="preserve"> that allows a taxpayer to claim a </w:t>
      </w:r>
      <w:hyperlink r:id="rId26" w:tooltip="Tax credit" w:history="1">
        <w:r w:rsidRPr="00A8123B">
          <w:rPr>
            <w:rStyle w:val="Hyperlink"/>
            <w:rFonts w:ascii="Garamond" w:hAnsi="Garamond"/>
            <w:color w:val="auto"/>
            <w:u w:val="none"/>
          </w:rPr>
          <w:t>tax credit</w:t>
        </w:r>
      </w:hyperlink>
      <w:r w:rsidRPr="00A8123B">
        <w:rPr>
          <w:rFonts w:ascii="Garamond" w:hAnsi="Garamond"/>
        </w:rPr>
        <w:t xml:space="preserve"> for some portion of the </w:t>
      </w:r>
      <w:hyperlink r:id="rId27" w:tooltip="Mortgage loan" w:history="1">
        <w:r w:rsidRPr="00A8123B">
          <w:rPr>
            <w:rStyle w:val="Hyperlink"/>
            <w:rFonts w:ascii="Garamond" w:hAnsi="Garamond"/>
            <w:color w:val="auto"/>
            <w:u w:val="none"/>
          </w:rPr>
          <w:t>mortgage</w:t>
        </w:r>
      </w:hyperlink>
      <w:r w:rsidRPr="00A8123B">
        <w:rPr>
          <w:rFonts w:ascii="Garamond" w:hAnsi="Garamond"/>
        </w:rPr>
        <w:t xml:space="preserve"> </w:t>
      </w:r>
      <w:hyperlink r:id="rId28" w:tooltip="Interest" w:history="1">
        <w:r w:rsidRPr="00A8123B">
          <w:rPr>
            <w:rStyle w:val="Hyperlink"/>
            <w:rFonts w:ascii="Garamond" w:hAnsi="Garamond"/>
            <w:color w:val="auto"/>
            <w:u w:val="none"/>
          </w:rPr>
          <w:t>interest</w:t>
        </w:r>
      </w:hyperlink>
      <w:r w:rsidRPr="00A8123B">
        <w:rPr>
          <w:rFonts w:ascii="Garamond" w:hAnsi="Garamond"/>
        </w:rPr>
        <w:t xml:space="preserve"> paid during a given tax year.</w:t>
      </w:r>
    </w:p>
    <w:p w14:paraId="03CF46AE" w14:textId="77777777" w:rsidR="00BA33E3" w:rsidRPr="00403C0D" w:rsidRDefault="00BA33E3" w:rsidP="00BA33E3">
      <w:pPr>
        <w:jc w:val="both"/>
        <w:rPr>
          <w:rFonts w:ascii="Garamond" w:hAnsi="Garamond"/>
          <w:szCs w:val="24"/>
        </w:rPr>
      </w:pPr>
    </w:p>
    <w:p w14:paraId="41D72C98" w14:textId="77777777" w:rsidR="00BA33E3" w:rsidRPr="00A118B6" w:rsidRDefault="00BA33E3" w:rsidP="00BA33E3">
      <w:pPr>
        <w:jc w:val="both"/>
        <w:rPr>
          <w:rFonts w:ascii="Garamond" w:hAnsi="Garamond"/>
          <w:szCs w:val="24"/>
        </w:rPr>
      </w:pPr>
      <w:r>
        <w:rPr>
          <w:rFonts w:ascii="Garamond" w:hAnsi="Garamond"/>
          <w:b/>
          <w:szCs w:val="24"/>
        </w:rPr>
        <w:t xml:space="preserve">Municipal Bond </w:t>
      </w:r>
      <w:r>
        <w:rPr>
          <w:rFonts w:ascii="Garamond" w:hAnsi="Garamond"/>
          <w:szCs w:val="24"/>
        </w:rPr>
        <w:t>–</w:t>
      </w:r>
      <w:r w:rsidRPr="007228AB">
        <w:rPr>
          <w:rFonts w:ascii="Garamond" w:hAnsi="Garamond"/>
          <w:szCs w:val="24"/>
        </w:rPr>
        <w:t xml:space="preserve"> A debt security issued to finance </w:t>
      </w:r>
      <w:r>
        <w:rPr>
          <w:rFonts w:ascii="Garamond" w:hAnsi="Garamond"/>
          <w:szCs w:val="24"/>
        </w:rPr>
        <w:t>projects for a state or local government issuer</w:t>
      </w:r>
      <w:r w:rsidRPr="007228AB">
        <w:rPr>
          <w:rFonts w:ascii="Garamond" w:hAnsi="Garamond"/>
          <w:szCs w:val="24"/>
        </w:rPr>
        <w:t xml:space="preserve">. Municipal </w:t>
      </w:r>
      <w:r>
        <w:rPr>
          <w:rFonts w:ascii="Garamond" w:hAnsi="Garamond"/>
          <w:szCs w:val="24"/>
        </w:rPr>
        <w:t>securities</w:t>
      </w:r>
      <w:r w:rsidRPr="007228AB">
        <w:rPr>
          <w:rFonts w:ascii="Garamond" w:hAnsi="Garamond"/>
          <w:szCs w:val="24"/>
        </w:rPr>
        <w:t xml:space="preserve"> are </w:t>
      </w:r>
      <w:r>
        <w:rPr>
          <w:rFonts w:ascii="Garamond" w:hAnsi="Garamond"/>
          <w:szCs w:val="24"/>
        </w:rPr>
        <w:t xml:space="preserve">typically </w:t>
      </w:r>
      <w:r w:rsidRPr="007228AB">
        <w:rPr>
          <w:rFonts w:ascii="Garamond" w:hAnsi="Garamond"/>
          <w:szCs w:val="24"/>
        </w:rPr>
        <w:t>exempt from federal taxes and from most state and local taxes.</w:t>
      </w:r>
    </w:p>
    <w:p w14:paraId="76D6A393" w14:textId="77777777" w:rsidR="00BA33E3" w:rsidRPr="00403C0D" w:rsidRDefault="00BA33E3" w:rsidP="00BA33E3">
      <w:pPr>
        <w:jc w:val="both"/>
        <w:rPr>
          <w:rFonts w:ascii="Garamond" w:hAnsi="Garamond"/>
          <w:szCs w:val="24"/>
        </w:rPr>
      </w:pPr>
    </w:p>
    <w:p w14:paraId="234E2EDF" w14:textId="77777777" w:rsidR="00BA33E3" w:rsidRPr="00A118B6" w:rsidRDefault="00BA33E3" w:rsidP="00BA33E3">
      <w:pPr>
        <w:jc w:val="both"/>
        <w:rPr>
          <w:rFonts w:ascii="Garamond" w:hAnsi="Garamond"/>
          <w:szCs w:val="24"/>
        </w:rPr>
      </w:pPr>
      <w:r w:rsidRPr="00A118B6">
        <w:rPr>
          <w:rFonts w:ascii="Garamond" w:hAnsi="Garamond"/>
          <w:b/>
          <w:szCs w:val="24"/>
        </w:rPr>
        <w:t>Negotiated Sale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sale in which an i</w:t>
      </w:r>
      <w:r w:rsidRPr="00A118B6">
        <w:rPr>
          <w:rFonts w:ascii="Garamond" w:hAnsi="Garamond"/>
          <w:szCs w:val="24"/>
        </w:rPr>
        <w:t xml:space="preserve">ssuer selects an underwriting firm or syndicate </w:t>
      </w:r>
      <w:r>
        <w:rPr>
          <w:rFonts w:ascii="Garamond" w:hAnsi="Garamond"/>
          <w:szCs w:val="24"/>
        </w:rPr>
        <w:t xml:space="preserve">to assist with </w:t>
      </w:r>
      <w:r w:rsidRPr="00A118B6">
        <w:rPr>
          <w:rFonts w:ascii="Garamond" w:hAnsi="Garamond"/>
          <w:szCs w:val="24"/>
        </w:rPr>
        <w:t>the issuance process</w:t>
      </w:r>
      <w:r>
        <w:rPr>
          <w:rFonts w:ascii="Garamond" w:hAnsi="Garamond"/>
          <w:szCs w:val="24"/>
        </w:rPr>
        <w:t>. At the time of sale, the issuer</w:t>
      </w:r>
      <w:r w:rsidRPr="00A118B6">
        <w:rPr>
          <w:rFonts w:ascii="Garamond" w:hAnsi="Garamond"/>
          <w:szCs w:val="24"/>
        </w:rPr>
        <w:t xml:space="preserve"> negotiates a purchase price for </w:t>
      </w:r>
      <w:r>
        <w:rPr>
          <w:rFonts w:ascii="Garamond" w:hAnsi="Garamond"/>
          <w:szCs w:val="24"/>
        </w:rPr>
        <w:t>its securities with that underwriting firm or syndicate</w:t>
      </w:r>
      <w:r w:rsidRPr="00A118B6">
        <w:rPr>
          <w:rFonts w:ascii="Garamond" w:hAnsi="Garamond"/>
          <w:szCs w:val="24"/>
        </w:rPr>
        <w:t>.</w:t>
      </w:r>
    </w:p>
    <w:p w14:paraId="0968ED38" w14:textId="77777777" w:rsidR="00BA33E3" w:rsidRPr="00A118B6" w:rsidRDefault="00BA33E3" w:rsidP="00BA33E3">
      <w:pPr>
        <w:jc w:val="both"/>
        <w:rPr>
          <w:rFonts w:ascii="Garamond" w:hAnsi="Garamond"/>
          <w:szCs w:val="24"/>
        </w:rPr>
      </w:pPr>
    </w:p>
    <w:p w14:paraId="19612668" w14:textId="77777777" w:rsidR="00BA33E3" w:rsidRPr="00C9271C" w:rsidRDefault="00BA33E3" w:rsidP="00BA33E3">
      <w:pPr>
        <w:jc w:val="both"/>
        <w:rPr>
          <w:rFonts w:ascii="Garamond" w:hAnsi="Garamond"/>
        </w:rPr>
      </w:pPr>
      <w:r w:rsidRPr="00870461">
        <w:rPr>
          <w:rFonts w:ascii="Garamond" w:hAnsi="Garamond"/>
          <w:b/>
          <w:szCs w:val="24"/>
        </w:rPr>
        <w:t>Not</w:t>
      </w:r>
      <w:r w:rsidRPr="00D75671">
        <w:rPr>
          <w:rFonts w:ascii="Garamond" w:hAnsi="Garamond"/>
          <w:b/>
          <w:szCs w:val="24"/>
        </w:rPr>
        <w:t xml:space="preserve"> Self-Supporting Debt </w:t>
      </w:r>
      <w:r w:rsidRPr="00870461">
        <w:rPr>
          <w:rFonts w:ascii="Garamond" w:hAnsi="Garamond"/>
          <w:szCs w:val="24"/>
        </w:rPr>
        <w:t>– E</w:t>
      </w:r>
      <w:r w:rsidRPr="00870461">
        <w:rPr>
          <w:rFonts w:ascii="Garamond" w:hAnsi="Garamond"/>
        </w:rPr>
        <w:t>ither general obligation or revenue debt</w:t>
      </w:r>
      <w:r w:rsidRPr="00870461">
        <w:rPr>
          <w:rFonts w:ascii="Garamond" w:hAnsi="Garamond"/>
          <w:szCs w:val="24"/>
        </w:rPr>
        <w:t xml:space="preserve"> </w:t>
      </w:r>
      <w:r w:rsidRPr="00870461">
        <w:rPr>
          <w:rFonts w:ascii="Garamond" w:hAnsi="Garamond"/>
        </w:rPr>
        <w:t>intended to be repaid with state general revenues.</w:t>
      </w:r>
    </w:p>
    <w:p w14:paraId="3F0B2BF0" w14:textId="77777777" w:rsidR="00BA33E3" w:rsidRDefault="00BA33E3" w:rsidP="00BA33E3">
      <w:pPr>
        <w:jc w:val="both"/>
        <w:rPr>
          <w:rFonts w:ascii="Garamond" w:hAnsi="Garamond"/>
          <w:b/>
          <w:szCs w:val="24"/>
        </w:rPr>
      </w:pPr>
    </w:p>
    <w:p w14:paraId="2AA16CF5" w14:textId="77777777" w:rsidR="00BA33E3" w:rsidRPr="00A118B6" w:rsidRDefault="00BA33E3" w:rsidP="00BA33E3">
      <w:pPr>
        <w:jc w:val="both"/>
        <w:rPr>
          <w:rFonts w:ascii="Garamond" w:hAnsi="Garamond"/>
          <w:szCs w:val="24"/>
        </w:rPr>
      </w:pPr>
      <w:r w:rsidRPr="00A118B6">
        <w:rPr>
          <w:rFonts w:ascii="Garamond" w:hAnsi="Garamond"/>
          <w:b/>
          <w:szCs w:val="24"/>
        </w:rPr>
        <w:t>Notice of Sale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Publication by an issuer describing the terms of sale of an anticipated new offering of municipal securities.</w:t>
      </w:r>
    </w:p>
    <w:p w14:paraId="0DDDB385" w14:textId="77777777" w:rsidR="00BA33E3" w:rsidRDefault="00BA33E3" w:rsidP="00BA33E3">
      <w:pPr>
        <w:jc w:val="both"/>
        <w:rPr>
          <w:rFonts w:ascii="Garamond" w:hAnsi="Garamond"/>
          <w:b/>
          <w:szCs w:val="24"/>
        </w:rPr>
      </w:pPr>
    </w:p>
    <w:p w14:paraId="0D3CB7DB" w14:textId="77777777" w:rsidR="00BA33E3" w:rsidRPr="00A118B6" w:rsidRDefault="00BA33E3" w:rsidP="00BA33E3">
      <w:pPr>
        <w:jc w:val="both"/>
        <w:rPr>
          <w:rFonts w:ascii="Garamond" w:hAnsi="Garamond"/>
          <w:szCs w:val="24"/>
        </w:rPr>
      </w:pPr>
      <w:r w:rsidRPr="00A118B6">
        <w:rPr>
          <w:rFonts w:ascii="Garamond" w:hAnsi="Garamond"/>
          <w:b/>
          <w:szCs w:val="24"/>
        </w:rPr>
        <w:t>Official Statement</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The d</w:t>
      </w:r>
      <w:r w:rsidRPr="00A118B6">
        <w:rPr>
          <w:rFonts w:ascii="Garamond" w:hAnsi="Garamond"/>
          <w:szCs w:val="24"/>
        </w:rPr>
        <w:t xml:space="preserve">ocument published by the issuer </w:t>
      </w:r>
      <w:r>
        <w:rPr>
          <w:rFonts w:ascii="Garamond" w:hAnsi="Garamond"/>
          <w:szCs w:val="24"/>
        </w:rPr>
        <w:t>that</w:t>
      </w:r>
      <w:r w:rsidRPr="00A118B6">
        <w:rPr>
          <w:rFonts w:ascii="Garamond" w:hAnsi="Garamond"/>
          <w:szCs w:val="24"/>
        </w:rPr>
        <w:t xml:space="preserve"> provides </w:t>
      </w:r>
      <w:r>
        <w:rPr>
          <w:rFonts w:ascii="Garamond" w:hAnsi="Garamond"/>
          <w:szCs w:val="24"/>
        </w:rPr>
        <w:t xml:space="preserve">complete and accurate </w:t>
      </w:r>
      <w:r w:rsidRPr="00A118B6">
        <w:rPr>
          <w:rFonts w:ascii="Garamond" w:hAnsi="Garamond"/>
          <w:szCs w:val="24"/>
        </w:rPr>
        <w:t>material information to investors on a new issue of municipal securities</w:t>
      </w:r>
      <w:r>
        <w:rPr>
          <w:rFonts w:ascii="Garamond" w:hAnsi="Garamond"/>
          <w:szCs w:val="24"/>
        </w:rPr>
        <w:t>,</w:t>
      </w:r>
      <w:r w:rsidRPr="00A118B6">
        <w:rPr>
          <w:rFonts w:ascii="Garamond" w:hAnsi="Garamond"/>
          <w:szCs w:val="24"/>
        </w:rPr>
        <w:t xml:space="preserve"> including the purposes of the issue, repayment provisions</w:t>
      </w:r>
      <w:r>
        <w:rPr>
          <w:rFonts w:ascii="Garamond" w:hAnsi="Garamond"/>
          <w:szCs w:val="24"/>
        </w:rPr>
        <w:t>,</w:t>
      </w:r>
      <w:r w:rsidRPr="00A118B6">
        <w:rPr>
          <w:rFonts w:ascii="Garamond" w:hAnsi="Garamond"/>
          <w:szCs w:val="24"/>
        </w:rPr>
        <w:t xml:space="preserve"> and the financial, economic</w:t>
      </w:r>
      <w:r>
        <w:rPr>
          <w:rFonts w:ascii="Garamond" w:hAnsi="Garamond"/>
          <w:szCs w:val="24"/>
        </w:rPr>
        <w:t>,</w:t>
      </w:r>
      <w:r w:rsidRPr="00A118B6">
        <w:rPr>
          <w:rFonts w:ascii="Garamond" w:hAnsi="Garamond"/>
          <w:szCs w:val="24"/>
        </w:rPr>
        <w:t xml:space="preserve"> and social characteristics of the issuing government.</w:t>
      </w:r>
    </w:p>
    <w:p w14:paraId="6D660B6C" w14:textId="77777777" w:rsidR="00BA33E3" w:rsidRPr="00A118B6" w:rsidRDefault="00BA33E3" w:rsidP="00BA33E3">
      <w:pPr>
        <w:jc w:val="both"/>
        <w:rPr>
          <w:rFonts w:ascii="Garamond" w:hAnsi="Garamond"/>
          <w:szCs w:val="24"/>
        </w:rPr>
      </w:pPr>
    </w:p>
    <w:p w14:paraId="7ED11748" w14:textId="77777777" w:rsidR="00BA33E3" w:rsidRPr="009757B6" w:rsidRDefault="00BA33E3" w:rsidP="00BA33E3">
      <w:pPr>
        <w:jc w:val="both"/>
        <w:rPr>
          <w:rFonts w:ascii="Garamond" w:hAnsi="Garamond"/>
        </w:rPr>
      </w:pPr>
      <w:r w:rsidRPr="009757B6">
        <w:rPr>
          <w:rFonts w:ascii="Garamond" w:hAnsi="Garamond"/>
          <w:b/>
        </w:rPr>
        <w:t>Par</w:t>
      </w:r>
      <w:r>
        <w:rPr>
          <w:rFonts w:ascii="Garamond" w:hAnsi="Garamond"/>
        </w:rPr>
        <w:t xml:space="preserve"> –</w:t>
      </w:r>
      <w:r w:rsidRPr="009757B6">
        <w:rPr>
          <w:rFonts w:ascii="Garamond" w:hAnsi="Garamond"/>
        </w:rPr>
        <w:t xml:space="preserve"> </w:t>
      </w:r>
      <w:r>
        <w:rPr>
          <w:rFonts w:ascii="Garamond" w:hAnsi="Garamond"/>
        </w:rPr>
        <w:t>The</w:t>
      </w:r>
      <w:r w:rsidRPr="009757B6">
        <w:rPr>
          <w:rFonts w:ascii="Garamond" w:hAnsi="Garamond"/>
        </w:rPr>
        <w:t xml:space="preserve"> face value of a security</w:t>
      </w:r>
      <w:r>
        <w:rPr>
          <w:rFonts w:ascii="Garamond" w:hAnsi="Garamond"/>
        </w:rPr>
        <w:t xml:space="preserve"> that is due at maturity</w:t>
      </w:r>
      <w:r w:rsidRPr="009757B6">
        <w:rPr>
          <w:rFonts w:ascii="Garamond" w:hAnsi="Garamond"/>
        </w:rPr>
        <w:t>. A “par bond” is a bond selling at its face value.</w:t>
      </w:r>
    </w:p>
    <w:p w14:paraId="36771879" w14:textId="77777777" w:rsidR="00BA33E3" w:rsidRPr="00A118B6" w:rsidRDefault="00BA33E3" w:rsidP="00BA33E3">
      <w:pPr>
        <w:jc w:val="both"/>
        <w:rPr>
          <w:rFonts w:ascii="Garamond" w:hAnsi="Garamond"/>
          <w:szCs w:val="24"/>
        </w:rPr>
      </w:pPr>
    </w:p>
    <w:p w14:paraId="11F2A26A" w14:textId="77777777" w:rsidR="00BA33E3" w:rsidRPr="00A118B6" w:rsidRDefault="00BA33E3" w:rsidP="00BA33E3">
      <w:pPr>
        <w:jc w:val="both"/>
        <w:rPr>
          <w:rFonts w:ascii="Garamond" w:hAnsi="Garamond"/>
          <w:szCs w:val="24"/>
        </w:rPr>
      </w:pPr>
      <w:r w:rsidRPr="00A118B6">
        <w:rPr>
          <w:rFonts w:ascii="Garamond" w:hAnsi="Garamond"/>
          <w:b/>
          <w:szCs w:val="24"/>
        </w:rPr>
        <w:t>Paying Agent</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The entity r</w:t>
      </w:r>
      <w:r w:rsidRPr="00A118B6">
        <w:rPr>
          <w:rFonts w:ascii="Garamond" w:hAnsi="Garamond"/>
          <w:szCs w:val="24"/>
        </w:rPr>
        <w:t xml:space="preserve">esponsible for </w:t>
      </w:r>
      <w:r>
        <w:rPr>
          <w:rFonts w:ascii="Garamond" w:hAnsi="Garamond"/>
          <w:szCs w:val="24"/>
        </w:rPr>
        <w:t>processing</w:t>
      </w:r>
      <w:r w:rsidRPr="00A118B6">
        <w:rPr>
          <w:rFonts w:ascii="Garamond" w:hAnsi="Garamond"/>
          <w:szCs w:val="24"/>
        </w:rPr>
        <w:t xml:space="preserve"> </w:t>
      </w:r>
      <w:r>
        <w:rPr>
          <w:rFonts w:ascii="Garamond" w:hAnsi="Garamond"/>
          <w:szCs w:val="24"/>
        </w:rPr>
        <w:t xml:space="preserve">debt-service payments </w:t>
      </w:r>
      <w:r w:rsidRPr="00A118B6">
        <w:rPr>
          <w:rFonts w:ascii="Garamond" w:hAnsi="Garamond"/>
          <w:szCs w:val="24"/>
        </w:rPr>
        <w:t>from the issuer to the security holders.</w:t>
      </w:r>
    </w:p>
    <w:p w14:paraId="244D88C9" w14:textId="77777777" w:rsidR="00BA33E3" w:rsidRDefault="00BA33E3" w:rsidP="00BA33E3">
      <w:pPr>
        <w:autoSpaceDE w:val="0"/>
        <w:autoSpaceDN w:val="0"/>
        <w:adjustRightInd w:val="0"/>
        <w:jc w:val="both"/>
        <w:rPr>
          <w:rFonts w:ascii="Garamond" w:hAnsi="Garamond"/>
          <w:b/>
          <w:szCs w:val="24"/>
        </w:rPr>
      </w:pPr>
    </w:p>
    <w:p w14:paraId="4D855D69" w14:textId="77777777" w:rsidR="00BA33E3" w:rsidRDefault="00BA33E3" w:rsidP="00BA33E3">
      <w:pPr>
        <w:jc w:val="both"/>
        <w:rPr>
          <w:rFonts w:ascii="Garamond" w:hAnsi="Garamond"/>
          <w:szCs w:val="24"/>
        </w:rPr>
      </w:pPr>
      <w:r w:rsidRPr="000D102A">
        <w:rPr>
          <w:rFonts w:ascii="Garamond" w:hAnsi="Garamond"/>
          <w:b/>
          <w:szCs w:val="24"/>
        </w:rPr>
        <w:t xml:space="preserve">Permanent School </w:t>
      </w:r>
      <w:r w:rsidRPr="0066742B">
        <w:rPr>
          <w:rFonts w:ascii="Garamond" w:hAnsi="Garamond"/>
          <w:b/>
          <w:szCs w:val="24"/>
        </w:rPr>
        <w:t>Fund (PSF)</w:t>
      </w:r>
      <w:r>
        <w:rPr>
          <w:rFonts w:ascii="Garamond" w:hAnsi="Garamond"/>
          <w:szCs w:val="24"/>
        </w:rPr>
        <w:t xml:space="preserve"> – </w:t>
      </w:r>
      <w:r w:rsidRPr="00CB7D41">
        <w:rPr>
          <w:rFonts w:ascii="Garamond" w:hAnsi="Garamond"/>
          <w:szCs w:val="24"/>
        </w:rPr>
        <w:t xml:space="preserve">The </w:t>
      </w:r>
      <w:r>
        <w:rPr>
          <w:rFonts w:ascii="Garamond" w:hAnsi="Garamond"/>
          <w:szCs w:val="24"/>
        </w:rPr>
        <w:t>PSF</w:t>
      </w:r>
      <w:r w:rsidRPr="00CB7D41">
        <w:rPr>
          <w:rFonts w:ascii="Garamond" w:hAnsi="Garamond"/>
          <w:szCs w:val="24"/>
        </w:rPr>
        <w:t xml:space="preserve"> was created in 1854 by the 5</w:t>
      </w:r>
      <w:r>
        <w:rPr>
          <w:rFonts w:ascii="Garamond" w:hAnsi="Garamond"/>
          <w:szCs w:val="24"/>
        </w:rPr>
        <w:t xml:space="preserve">th </w:t>
      </w:r>
      <w:r w:rsidRPr="00CB7D41">
        <w:rPr>
          <w:rFonts w:ascii="Garamond" w:hAnsi="Garamond"/>
          <w:szCs w:val="24"/>
        </w:rPr>
        <w:t>Legislature</w:t>
      </w:r>
      <w:r w:rsidRPr="00CF033A">
        <w:rPr>
          <w:rFonts w:ascii="Garamond" w:hAnsi="Garamond"/>
          <w:szCs w:val="24"/>
        </w:rPr>
        <w:t xml:space="preserve"> </w:t>
      </w:r>
      <w:r w:rsidRPr="00441490">
        <w:rPr>
          <w:rFonts w:ascii="Garamond" w:hAnsi="Garamond"/>
          <w:szCs w:val="24"/>
        </w:rPr>
        <w:t>expressly for the benefit of public schools</w:t>
      </w:r>
      <w:r w:rsidRPr="00CB7D41">
        <w:rPr>
          <w:rFonts w:ascii="Garamond" w:hAnsi="Garamond"/>
          <w:szCs w:val="24"/>
        </w:rPr>
        <w:t>.</w:t>
      </w:r>
      <w:r w:rsidRPr="00441490">
        <w:rPr>
          <w:rFonts w:ascii="Garamond" w:hAnsi="Garamond"/>
          <w:szCs w:val="24"/>
        </w:rPr>
        <w:t xml:space="preserve"> In addition, the </w:t>
      </w:r>
      <w:r>
        <w:rPr>
          <w:rFonts w:ascii="Garamond" w:hAnsi="Garamond"/>
          <w:szCs w:val="24"/>
        </w:rPr>
        <w:t xml:space="preserve">Texas </w:t>
      </w:r>
      <w:r w:rsidRPr="00441490">
        <w:rPr>
          <w:rFonts w:ascii="Garamond" w:hAnsi="Garamond"/>
          <w:szCs w:val="24"/>
        </w:rPr>
        <w:t>Constitution of 1876 stipulated that certain lands and proceeds from the sale of those lands would also be dedicated to the PSF.</w:t>
      </w:r>
      <w:r w:rsidRPr="00CB7D41">
        <w:rPr>
          <w:rFonts w:ascii="Garamond" w:hAnsi="Garamond"/>
          <w:szCs w:val="24"/>
        </w:rPr>
        <w:t xml:space="preserve"> </w:t>
      </w:r>
      <w:r>
        <w:rPr>
          <w:rFonts w:ascii="Garamond" w:hAnsi="Garamond"/>
          <w:szCs w:val="24"/>
        </w:rPr>
        <w:t>The Texas Constitution requires that distributions from the returns on the PSF be made to the Available School Fund to be used for the benefit of public and charter schools and allows the PSF to be used to guarantee bonds issued by public and charter schools.</w:t>
      </w:r>
    </w:p>
    <w:p w14:paraId="105D6F8C" w14:textId="77777777" w:rsidR="00BA33E3" w:rsidRPr="000D102A" w:rsidRDefault="00BA33E3" w:rsidP="00BA33E3">
      <w:pPr>
        <w:jc w:val="both"/>
        <w:rPr>
          <w:rFonts w:ascii="Garamond" w:hAnsi="Garamond"/>
          <w:b/>
          <w:szCs w:val="24"/>
        </w:rPr>
      </w:pPr>
    </w:p>
    <w:p w14:paraId="6B8CFEA3" w14:textId="77777777" w:rsidR="00BA33E3" w:rsidRPr="000D102A" w:rsidRDefault="00BA33E3" w:rsidP="00BA33E3">
      <w:pPr>
        <w:jc w:val="both"/>
        <w:rPr>
          <w:rFonts w:ascii="Garamond" w:hAnsi="Garamond"/>
          <w:szCs w:val="24"/>
        </w:rPr>
      </w:pPr>
      <w:r w:rsidRPr="000D102A">
        <w:rPr>
          <w:rFonts w:ascii="Garamond" w:hAnsi="Garamond"/>
          <w:b/>
          <w:szCs w:val="24"/>
        </w:rPr>
        <w:t>Permanent School Fund Bond Guarantee</w:t>
      </w:r>
      <w:r>
        <w:rPr>
          <w:rFonts w:ascii="Garamond" w:hAnsi="Garamond"/>
          <w:b/>
          <w:szCs w:val="24"/>
        </w:rPr>
        <w:t xml:space="preserve"> Program (BGP)</w:t>
      </w:r>
      <w:r w:rsidRPr="000D102A">
        <w:rPr>
          <w:rFonts w:ascii="Garamond" w:hAnsi="Garamond"/>
          <w:szCs w:val="24"/>
        </w:rPr>
        <w:t xml:space="preserve"> </w:t>
      </w:r>
      <w:r>
        <w:rPr>
          <w:rFonts w:ascii="Garamond" w:hAnsi="Garamond"/>
          <w:szCs w:val="24"/>
        </w:rPr>
        <w:t>–</w:t>
      </w:r>
      <w:r w:rsidRPr="000D102A">
        <w:rPr>
          <w:rFonts w:ascii="Garamond" w:hAnsi="Garamond"/>
          <w:szCs w:val="24"/>
        </w:rPr>
        <w:t xml:space="preserve"> </w:t>
      </w:r>
      <w:r w:rsidRPr="00CB7D41">
        <w:rPr>
          <w:rFonts w:ascii="Garamond" w:hAnsi="Garamond"/>
          <w:szCs w:val="24"/>
        </w:rPr>
        <w:t xml:space="preserve">The </w:t>
      </w:r>
      <w:r>
        <w:rPr>
          <w:rFonts w:ascii="Garamond" w:hAnsi="Garamond"/>
          <w:szCs w:val="24"/>
        </w:rPr>
        <w:t>BGP</w:t>
      </w:r>
      <w:r w:rsidRPr="00CB7D41">
        <w:rPr>
          <w:rFonts w:ascii="Garamond" w:hAnsi="Garamond"/>
          <w:szCs w:val="24"/>
        </w:rPr>
        <w:t xml:space="preserve"> was created in 1983 </w:t>
      </w:r>
      <w:r w:rsidRPr="000D102A">
        <w:rPr>
          <w:rFonts w:ascii="Garamond" w:hAnsi="Garamond"/>
          <w:szCs w:val="24"/>
        </w:rPr>
        <w:t xml:space="preserve">as an alternative </w:t>
      </w:r>
      <w:r>
        <w:rPr>
          <w:rFonts w:ascii="Garamond" w:hAnsi="Garamond"/>
          <w:szCs w:val="24"/>
        </w:rPr>
        <w:t xml:space="preserve">for school districts </w:t>
      </w:r>
      <w:r w:rsidRPr="000D102A">
        <w:rPr>
          <w:rFonts w:ascii="Garamond" w:hAnsi="Garamond"/>
          <w:szCs w:val="24"/>
        </w:rPr>
        <w:t xml:space="preserve">to </w:t>
      </w:r>
      <w:r>
        <w:rPr>
          <w:rFonts w:ascii="Garamond" w:hAnsi="Garamond"/>
          <w:szCs w:val="24"/>
        </w:rPr>
        <w:t xml:space="preserve">avoid the cost of </w:t>
      </w:r>
      <w:r w:rsidRPr="000D102A">
        <w:rPr>
          <w:rFonts w:ascii="Garamond" w:hAnsi="Garamond"/>
          <w:szCs w:val="24"/>
        </w:rPr>
        <w:t>private bond insurance</w:t>
      </w:r>
      <w:r w:rsidRPr="00CB7D41">
        <w:rPr>
          <w:rFonts w:ascii="Garamond" w:hAnsi="Garamond"/>
          <w:szCs w:val="24"/>
        </w:rPr>
        <w:t xml:space="preserve"> by </w:t>
      </w:r>
      <w:r>
        <w:rPr>
          <w:rFonts w:ascii="Garamond" w:hAnsi="Garamond"/>
          <w:szCs w:val="24"/>
        </w:rPr>
        <w:t>obtaining</w:t>
      </w:r>
      <w:r w:rsidRPr="00CB7D41">
        <w:rPr>
          <w:rFonts w:ascii="Garamond" w:hAnsi="Garamond"/>
          <w:szCs w:val="24"/>
        </w:rPr>
        <w:t xml:space="preserve"> a </w:t>
      </w:r>
      <w:r>
        <w:rPr>
          <w:rFonts w:ascii="Garamond" w:hAnsi="Garamond"/>
          <w:szCs w:val="24"/>
        </w:rPr>
        <w:t xml:space="preserve">PSF </w:t>
      </w:r>
      <w:r w:rsidRPr="00CB7D41">
        <w:rPr>
          <w:rFonts w:ascii="Garamond" w:hAnsi="Garamond"/>
          <w:szCs w:val="24"/>
        </w:rPr>
        <w:t>guarantee for voter-approved public</w:t>
      </w:r>
      <w:r>
        <w:rPr>
          <w:rFonts w:ascii="Garamond" w:hAnsi="Garamond"/>
          <w:szCs w:val="24"/>
        </w:rPr>
        <w:t xml:space="preserve"> </w:t>
      </w:r>
      <w:r w:rsidRPr="00CB7D41">
        <w:rPr>
          <w:rFonts w:ascii="Garamond" w:hAnsi="Garamond"/>
          <w:szCs w:val="24"/>
        </w:rPr>
        <w:t xml:space="preserve">school bond issuances. </w:t>
      </w:r>
      <w:r w:rsidRPr="000D102A">
        <w:rPr>
          <w:rFonts w:ascii="Garamond" w:hAnsi="Garamond"/>
          <w:szCs w:val="24"/>
        </w:rPr>
        <w:t xml:space="preserve">To qualify for the BGP guarantee, school districts </w:t>
      </w:r>
      <w:r>
        <w:rPr>
          <w:rFonts w:ascii="Garamond" w:hAnsi="Garamond"/>
          <w:szCs w:val="24"/>
        </w:rPr>
        <w:t xml:space="preserve">and charter schools </w:t>
      </w:r>
      <w:r w:rsidRPr="000D102A">
        <w:rPr>
          <w:rFonts w:ascii="Garamond" w:hAnsi="Garamond"/>
          <w:szCs w:val="24"/>
        </w:rPr>
        <w:t>must be accredited by the state, have</w:t>
      </w:r>
      <w:r>
        <w:rPr>
          <w:rFonts w:ascii="Garamond" w:hAnsi="Garamond"/>
          <w:szCs w:val="24"/>
        </w:rPr>
        <w:t xml:space="preserve"> investment-grade</w:t>
      </w:r>
      <w:r w:rsidRPr="000D102A">
        <w:rPr>
          <w:rFonts w:ascii="Garamond" w:hAnsi="Garamond"/>
          <w:szCs w:val="24"/>
        </w:rPr>
        <w:t xml:space="preserve"> bond ratings</w:t>
      </w:r>
      <w:r>
        <w:rPr>
          <w:rFonts w:ascii="Garamond" w:hAnsi="Garamond"/>
          <w:szCs w:val="24"/>
        </w:rPr>
        <w:t xml:space="preserve"> (but</w:t>
      </w:r>
      <w:r w:rsidRPr="000D102A">
        <w:rPr>
          <w:rFonts w:ascii="Garamond" w:hAnsi="Garamond"/>
          <w:szCs w:val="24"/>
        </w:rPr>
        <w:t xml:space="preserve"> below AAA</w:t>
      </w:r>
      <w:r>
        <w:rPr>
          <w:rFonts w:ascii="Garamond" w:hAnsi="Garamond"/>
          <w:szCs w:val="24"/>
        </w:rPr>
        <w:t>),</w:t>
      </w:r>
      <w:r w:rsidRPr="000D102A">
        <w:rPr>
          <w:rFonts w:ascii="Garamond" w:hAnsi="Garamond"/>
          <w:szCs w:val="24"/>
        </w:rPr>
        <w:t xml:space="preserve"> and have their applications approved by the Commissioner of Education. Bonds guaranteed by the BGP are rated </w:t>
      </w:r>
      <w:r>
        <w:rPr>
          <w:rFonts w:ascii="Garamond" w:hAnsi="Garamond"/>
          <w:szCs w:val="24"/>
        </w:rPr>
        <w:t>AAA</w:t>
      </w:r>
      <w:r w:rsidRPr="000D102A">
        <w:rPr>
          <w:rFonts w:ascii="Garamond" w:hAnsi="Garamond"/>
          <w:szCs w:val="24"/>
        </w:rPr>
        <w:t>.</w:t>
      </w:r>
    </w:p>
    <w:p w14:paraId="1B119693" w14:textId="77777777" w:rsidR="00BA33E3" w:rsidRPr="000D102A" w:rsidRDefault="00BA33E3" w:rsidP="00BA33E3">
      <w:pPr>
        <w:ind w:right="-90"/>
        <w:jc w:val="both"/>
        <w:rPr>
          <w:rFonts w:ascii="Garamond" w:hAnsi="Garamond"/>
          <w:szCs w:val="24"/>
        </w:rPr>
      </w:pPr>
    </w:p>
    <w:p w14:paraId="0CCA337D" w14:textId="77777777" w:rsidR="00BA33E3" w:rsidRPr="00BB57F9" w:rsidRDefault="00BA33E3" w:rsidP="00BA33E3">
      <w:pPr>
        <w:autoSpaceDE w:val="0"/>
        <w:autoSpaceDN w:val="0"/>
        <w:adjustRightInd w:val="0"/>
        <w:jc w:val="both"/>
        <w:rPr>
          <w:rFonts w:ascii="Garamond" w:hAnsi="Garamond"/>
          <w:szCs w:val="24"/>
        </w:rPr>
      </w:pPr>
      <w:r w:rsidRPr="00870461">
        <w:rPr>
          <w:rFonts w:ascii="Garamond" w:hAnsi="Garamond"/>
          <w:b/>
          <w:szCs w:val="24"/>
        </w:rPr>
        <w:t>Permanent University Fund</w:t>
      </w:r>
      <w:r w:rsidRPr="00870461">
        <w:rPr>
          <w:rFonts w:ascii="Garamond" w:hAnsi="Garamond"/>
          <w:szCs w:val="24"/>
        </w:rPr>
        <w:t xml:space="preserve"> </w:t>
      </w:r>
      <w:r w:rsidRPr="00870461">
        <w:rPr>
          <w:rFonts w:ascii="Garamond" w:hAnsi="Garamond"/>
          <w:b/>
          <w:szCs w:val="24"/>
        </w:rPr>
        <w:t>(PUF)</w:t>
      </w:r>
      <w:r w:rsidRPr="00870461">
        <w:rPr>
          <w:rFonts w:ascii="Garamond" w:hAnsi="Garamond"/>
          <w:szCs w:val="24"/>
        </w:rPr>
        <w:t xml:space="preserve"> </w:t>
      </w:r>
      <w:r w:rsidRPr="00D75671">
        <w:rPr>
          <w:rFonts w:ascii="Garamond" w:hAnsi="Garamond"/>
          <w:szCs w:val="24"/>
        </w:rPr>
        <w:t>– The PUF is a state endowment c</w:t>
      </w:r>
      <w:r>
        <w:rPr>
          <w:rFonts w:ascii="Garamond" w:hAnsi="Garamond"/>
          <w:szCs w:val="24"/>
        </w:rPr>
        <w:t>ontributing to the support of 21</w:t>
      </w:r>
      <w:r w:rsidRPr="00870461">
        <w:rPr>
          <w:rFonts w:ascii="Garamond" w:hAnsi="Garamond"/>
          <w:szCs w:val="24"/>
        </w:rPr>
        <w:t xml:space="preserve"> institutions and certain agencies of The University of Texas System and The Texas A&amp;M University System. The PUF was established by the Texas Constitution in 1876 with land grants ultimately totaling </w:t>
      </w:r>
      <w:r>
        <w:rPr>
          <w:rFonts w:ascii="Garamond" w:hAnsi="Garamond"/>
          <w:szCs w:val="24"/>
        </w:rPr>
        <w:t>2.1 million acres primarily in W</w:t>
      </w:r>
      <w:r w:rsidRPr="00870461">
        <w:rPr>
          <w:rFonts w:ascii="Garamond" w:hAnsi="Garamond"/>
          <w:szCs w:val="24"/>
        </w:rPr>
        <w:t>est Texas (PUF Lands).</w:t>
      </w:r>
    </w:p>
    <w:p w14:paraId="4425EAB9" w14:textId="77777777" w:rsidR="00BA33E3" w:rsidRPr="00A118B6" w:rsidRDefault="00BA33E3" w:rsidP="00BA33E3">
      <w:pPr>
        <w:jc w:val="both"/>
        <w:rPr>
          <w:rFonts w:ascii="Garamond" w:hAnsi="Garamond"/>
          <w:szCs w:val="24"/>
        </w:rPr>
      </w:pPr>
    </w:p>
    <w:p w14:paraId="7DAA8A67" w14:textId="77777777" w:rsidR="00BA33E3" w:rsidRPr="009757B6" w:rsidRDefault="00BA33E3" w:rsidP="00BA33E3">
      <w:pPr>
        <w:jc w:val="both"/>
        <w:rPr>
          <w:rFonts w:ascii="Garamond" w:hAnsi="Garamond"/>
        </w:rPr>
      </w:pPr>
      <w:r w:rsidRPr="009757B6">
        <w:rPr>
          <w:rFonts w:ascii="Garamond" w:hAnsi="Garamond"/>
          <w:b/>
        </w:rPr>
        <w:t>Premium</w:t>
      </w:r>
      <w:r>
        <w:rPr>
          <w:rFonts w:ascii="Garamond" w:hAnsi="Garamond"/>
        </w:rPr>
        <w:t xml:space="preserve"> –</w:t>
      </w:r>
      <w:r w:rsidRPr="009757B6">
        <w:rPr>
          <w:rFonts w:ascii="Garamond" w:hAnsi="Garamond"/>
        </w:rPr>
        <w:t xml:space="preserve"> </w:t>
      </w:r>
      <w:r>
        <w:rPr>
          <w:rFonts w:ascii="Garamond" w:hAnsi="Garamond"/>
        </w:rPr>
        <w:t>T</w:t>
      </w:r>
      <w:r w:rsidRPr="009757B6">
        <w:rPr>
          <w:rFonts w:ascii="Garamond" w:hAnsi="Garamond"/>
        </w:rPr>
        <w:t xml:space="preserve">he amount </w:t>
      </w:r>
      <w:r>
        <w:rPr>
          <w:rFonts w:ascii="Garamond" w:hAnsi="Garamond"/>
        </w:rPr>
        <w:t xml:space="preserve">by which </w:t>
      </w:r>
      <w:r w:rsidRPr="009757B6">
        <w:rPr>
          <w:rFonts w:ascii="Garamond" w:hAnsi="Garamond"/>
        </w:rPr>
        <w:t>the price paid for a security exceeds par value.</w:t>
      </w:r>
    </w:p>
    <w:p w14:paraId="128C9166" w14:textId="77777777" w:rsidR="00BA33E3" w:rsidRPr="00403C0D" w:rsidRDefault="00BA33E3" w:rsidP="00BA33E3">
      <w:pPr>
        <w:jc w:val="both"/>
        <w:rPr>
          <w:rFonts w:ascii="Garamond" w:hAnsi="Garamond"/>
          <w:szCs w:val="24"/>
        </w:rPr>
      </w:pPr>
    </w:p>
    <w:p w14:paraId="35B2B2D3" w14:textId="77777777" w:rsidR="00BA33E3" w:rsidRDefault="00BA33E3" w:rsidP="00BA33E3">
      <w:pPr>
        <w:ind w:right="-90"/>
        <w:jc w:val="both"/>
        <w:rPr>
          <w:rFonts w:ascii="Garamond" w:hAnsi="Garamond"/>
          <w:szCs w:val="24"/>
        </w:rPr>
      </w:pPr>
      <w:r w:rsidRPr="00F52413">
        <w:rPr>
          <w:rFonts w:ascii="Garamond" w:hAnsi="Garamond"/>
          <w:b/>
          <w:szCs w:val="24"/>
        </w:rPr>
        <w:t>Premium Capital Appreciation Bond (PCAB)</w:t>
      </w:r>
      <w:r w:rsidRPr="00E117DB">
        <w:rPr>
          <w:rFonts w:ascii="Garamond" w:hAnsi="Garamond"/>
          <w:szCs w:val="24"/>
        </w:rPr>
        <w:t xml:space="preserve"> </w:t>
      </w:r>
      <w:r>
        <w:rPr>
          <w:rFonts w:ascii="Garamond" w:hAnsi="Garamond"/>
          <w:szCs w:val="24"/>
        </w:rPr>
        <w:t>– A</w:t>
      </w:r>
      <w:r w:rsidRPr="00E117DB">
        <w:rPr>
          <w:rFonts w:ascii="Garamond" w:hAnsi="Garamond"/>
          <w:szCs w:val="24"/>
        </w:rPr>
        <w:t xml:space="preserve"> type of CAB that has a stated yield or accretion rate that is higher than its actual current yield to investors. This difference results in a lower initial stated par amount</w:t>
      </w:r>
      <w:r>
        <w:rPr>
          <w:rFonts w:ascii="Garamond" w:hAnsi="Garamond"/>
          <w:szCs w:val="24"/>
        </w:rPr>
        <w:t>,</w:t>
      </w:r>
      <w:r w:rsidRPr="00E117DB">
        <w:rPr>
          <w:rFonts w:ascii="Garamond" w:hAnsi="Garamond"/>
          <w:szCs w:val="24"/>
        </w:rPr>
        <w:t xml:space="preserve"> which preserves debt capacity.</w:t>
      </w:r>
      <w:r>
        <w:rPr>
          <w:rFonts w:ascii="Garamond" w:hAnsi="Garamond"/>
          <w:szCs w:val="24"/>
        </w:rPr>
        <w:t xml:space="preserve"> </w:t>
      </w:r>
    </w:p>
    <w:p w14:paraId="2383080B" w14:textId="77777777" w:rsidR="00BA33E3" w:rsidRDefault="00BA33E3" w:rsidP="00BA33E3">
      <w:pPr>
        <w:ind w:right="-90"/>
        <w:jc w:val="both"/>
        <w:rPr>
          <w:rFonts w:ascii="Garamond" w:hAnsi="Garamond"/>
          <w:b/>
          <w:szCs w:val="24"/>
        </w:rPr>
      </w:pPr>
    </w:p>
    <w:p w14:paraId="74D85B18" w14:textId="77777777" w:rsidR="00BA33E3" w:rsidRDefault="00BA33E3" w:rsidP="00BA33E3">
      <w:pPr>
        <w:ind w:right="-90"/>
        <w:jc w:val="both"/>
        <w:rPr>
          <w:rFonts w:ascii="Garamond" w:hAnsi="Garamond"/>
          <w:szCs w:val="24"/>
        </w:rPr>
      </w:pPr>
      <w:r w:rsidRPr="00472459">
        <w:rPr>
          <w:rFonts w:ascii="Garamond" w:hAnsi="Garamond"/>
          <w:b/>
          <w:szCs w:val="24"/>
        </w:rPr>
        <w:t>Principal</w:t>
      </w:r>
      <w:r>
        <w:rPr>
          <w:rFonts w:ascii="Garamond" w:hAnsi="Garamond"/>
          <w:szCs w:val="24"/>
        </w:rPr>
        <w:t xml:space="preserve"> –</w:t>
      </w:r>
      <w:r w:rsidRPr="00B36FCF">
        <w:rPr>
          <w:rFonts w:ascii="Garamond" w:hAnsi="Garamond"/>
          <w:szCs w:val="24"/>
        </w:rPr>
        <w:t xml:space="preserve"> The face value of a bond, exclusive of interest.</w:t>
      </w:r>
    </w:p>
    <w:p w14:paraId="2B2BA467" w14:textId="77777777" w:rsidR="00BA33E3" w:rsidRDefault="00BA33E3" w:rsidP="00BA33E3">
      <w:pPr>
        <w:ind w:right="-90"/>
        <w:jc w:val="both"/>
        <w:rPr>
          <w:rFonts w:ascii="Garamond" w:hAnsi="Garamond"/>
          <w:szCs w:val="24"/>
        </w:rPr>
      </w:pPr>
    </w:p>
    <w:p w14:paraId="444EC07C" w14:textId="77777777" w:rsidR="00BA33E3" w:rsidRPr="00616E7D" w:rsidRDefault="00BA33E3" w:rsidP="00BA33E3">
      <w:pPr>
        <w:jc w:val="both"/>
        <w:rPr>
          <w:rStyle w:val="StyleGaramond"/>
          <w:sz w:val="24"/>
          <w:szCs w:val="24"/>
        </w:rPr>
      </w:pPr>
      <w:r w:rsidRPr="00A118B6">
        <w:rPr>
          <w:rFonts w:ascii="Garamond" w:hAnsi="Garamond"/>
          <w:b/>
          <w:szCs w:val="24"/>
        </w:rPr>
        <w:t>Printer</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 xml:space="preserve">A business that </w:t>
      </w:r>
      <w:r w:rsidRPr="00616E7D">
        <w:rPr>
          <w:rStyle w:val="StyleGaramond"/>
          <w:sz w:val="24"/>
          <w:szCs w:val="24"/>
        </w:rPr>
        <w:t>produces the official statement, notice of sale</w:t>
      </w:r>
      <w:r>
        <w:rPr>
          <w:rStyle w:val="StyleGaramond"/>
          <w:sz w:val="24"/>
          <w:szCs w:val="24"/>
        </w:rPr>
        <w:t>,</w:t>
      </w:r>
      <w:r w:rsidRPr="00616E7D">
        <w:rPr>
          <w:rStyle w:val="StyleGaramond"/>
          <w:sz w:val="24"/>
          <w:szCs w:val="24"/>
        </w:rPr>
        <w:t xml:space="preserve"> and any bonds required to be transferred between the issuer and purchasers of the bonds.</w:t>
      </w:r>
      <w:r>
        <w:rPr>
          <w:rStyle w:val="StyleGaramond"/>
          <w:sz w:val="24"/>
          <w:szCs w:val="24"/>
        </w:rPr>
        <w:t xml:space="preserve"> The costs associated with a printer are typically rolled into the Costs of Issuance.</w:t>
      </w:r>
    </w:p>
    <w:p w14:paraId="1C3B3050" w14:textId="77777777" w:rsidR="00BA33E3" w:rsidRPr="00A118B6" w:rsidRDefault="00BA33E3" w:rsidP="00BA33E3">
      <w:pPr>
        <w:jc w:val="both"/>
        <w:rPr>
          <w:rFonts w:ascii="Garamond" w:hAnsi="Garamond"/>
          <w:szCs w:val="24"/>
        </w:rPr>
      </w:pPr>
    </w:p>
    <w:p w14:paraId="25B929AE" w14:textId="77777777" w:rsidR="00BA33E3" w:rsidRDefault="00BA33E3" w:rsidP="00BA33E3">
      <w:pPr>
        <w:jc w:val="both"/>
        <w:rPr>
          <w:rFonts w:ascii="Garamond" w:hAnsi="Garamond"/>
          <w:b/>
          <w:szCs w:val="24"/>
        </w:rPr>
      </w:pPr>
      <w:r w:rsidRPr="00870461">
        <w:rPr>
          <w:rFonts w:ascii="Garamond" w:hAnsi="Garamond"/>
          <w:b/>
          <w:szCs w:val="24"/>
        </w:rPr>
        <w:t xml:space="preserve">Private </w:t>
      </w:r>
      <w:r w:rsidRPr="00D75671">
        <w:rPr>
          <w:rFonts w:ascii="Garamond" w:hAnsi="Garamond"/>
          <w:b/>
          <w:szCs w:val="24"/>
        </w:rPr>
        <w:t>Activity B</w:t>
      </w:r>
      <w:r w:rsidRPr="00870461">
        <w:rPr>
          <w:rFonts w:ascii="Garamond" w:hAnsi="Garamond"/>
          <w:b/>
          <w:szCs w:val="24"/>
        </w:rPr>
        <w:t xml:space="preserve">ond (PAB) </w:t>
      </w:r>
      <w:r w:rsidRPr="00870461">
        <w:rPr>
          <w:rFonts w:ascii="Garamond" w:hAnsi="Garamond"/>
          <w:szCs w:val="24"/>
        </w:rPr>
        <w:t>– A tax-exempt bond issued by or on behalf of local or state government for the purpose of financing the project of a private user, and generally, the government does not pledge its credit.</w:t>
      </w:r>
    </w:p>
    <w:p w14:paraId="4B80D007" w14:textId="77777777" w:rsidR="00BA33E3" w:rsidRDefault="00BA33E3" w:rsidP="00BA33E3">
      <w:pPr>
        <w:jc w:val="both"/>
        <w:rPr>
          <w:rFonts w:ascii="Garamond" w:hAnsi="Garamond"/>
          <w:b/>
          <w:szCs w:val="24"/>
        </w:rPr>
      </w:pPr>
    </w:p>
    <w:p w14:paraId="27B971E3" w14:textId="77777777" w:rsidR="00BA33E3" w:rsidRPr="00A118B6" w:rsidRDefault="00BA33E3" w:rsidP="00BA33E3">
      <w:pPr>
        <w:jc w:val="both"/>
        <w:rPr>
          <w:rFonts w:ascii="Garamond" w:hAnsi="Garamond"/>
          <w:b/>
          <w:szCs w:val="24"/>
        </w:rPr>
      </w:pPr>
      <w:r w:rsidRPr="00A118B6">
        <w:rPr>
          <w:rFonts w:ascii="Garamond" w:hAnsi="Garamond"/>
          <w:b/>
          <w:szCs w:val="24"/>
        </w:rPr>
        <w:t>Private Placement</w:t>
      </w:r>
      <w:r w:rsidRPr="00A118B6">
        <w:rPr>
          <w:rFonts w:ascii="Garamond" w:hAnsi="Garamond"/>
          <w:szCs w:val="24"/>
        </w:rPr>
        <w:t xml:space="preserve"> </w:t>
      </w:r>
      <w:r>
        <w:rPr>
          <w:rFonts w:ascii="Garamond" w:hAnsi="Garamond"/>
          <w:szCs w:val="24"/>
        </w:rPr>
        <w:t>– A securities sale in which an i</w:t>
      </w:r>
      <w:r w:rsidRPr="00A118B6">
        <w:rPr>
          <w:rFonts w:ascii="Garamond" w:hAnsi="Garamond"/>
          <w:szCs w:val="24"/>
        </w:rPr>
        <w:t>ssuer sells</w:t>
      </w:r>
      <w:r>
        <w:rPr>
          <w:rFonts w:ascii="Garamond" w:hAnsi="Garamond"/>
          <w:szCs w:val="24"/>
        </w:rPr>
        <w:t xml:space="preserve"> its</w:t>
      </w:r>
      <w:r w:rsidRPr="00A118B6">
        <w:rPr>
          <w:rFonts w:ascii="Garamond" w:hAnsi="Garamond"/>
          <w:szCs w:val="24"/>
        </w:rPr>
        <w:t xml:space="preserve"> </w:t>
      </w:r>
      <w:r>
        <w:rPr>
          <w:rFonts w:ascii="Garamond" w:hAnsi="Garamond"/>
          <w:szCs w:val="24"/>
        </w:rPr>
        <w:t xml:space="preserve">securities </w:t>
      </w:r>
      <w:r w:rsidRPr="00A118B6">
        <w:rPr>
          <w:rFonts w:ascii="Garamond" w:hAnsi="Garamond"/>
          <w:szCs w:val="24"/>
        </w:rPr>
        <w:t>directly to investors through a placement agent without a public offering</w:t>
      </w:r>
      <w:r>
        <w:rPr>
          <w:rFonts w:ascii="Garamond" w:hAnsi="Garamond"/>
          <w:szCs w:val="24"/>
        </w:rPr>
        <w:t>.</w:t>
      </w:r>
    </w:p>
    <w:p w14:paraId="1052E709" w14:textId="77777777" w:rsidR="00BA33E3" w:rsidRDefault="00BA33E3" w:rsidP="00BA33E3">
      <w:pPr>
        <w:rPr>
          <w:rFonts w:ascii="Garamond" w:hAnsi="Garamond"/>
        </w:rPr>
      </w:pPr>
    </w:p>
    <w:p w14:paraId="57760861" w14:textId="77777777" w:rsidR="00BA33E3" w:rsidRDefault="00BA33E3" w:rsidP="00BA33E3">
      <w:pPr>
        <w:jc w:val="both"/>
        <w:rPr>
          <w:rFonts w:ascii="Garamond" w:hAnsi="Garamond"/>
          <w:b/>
          <w:szCs w:val="24"/>
        </w:rPr>
      </w:pPr>
      <w:r>
        <w:rPr>
          <w:rFonts w:ascii="Garamond" w:hAnsi="Garamond"/>
          <w:b/>
          <w:szCs w:val="24"/>
        </w:rPr>
        <w:t xml:space="preserve">Put Bond </w:t>
      </w:r>
      <w:r>
        <w:rPr>
          <w:rFonts w:ascii="Garamond" w:hAnsi="Garamond"/>
          <w:szCs w:val="24"/>
        </w:rPr>
        <w:t xml:space="preserve">– </w:t>
      </w:r>
      <w:r w:rsidRPr="008A09DC">
        <w:rPr>
          <w:rFonts w:ascii="Garamond" w:hAnsi="Garamond"/>
          <w:szCs w:val="24"/>
        </w:rPr>
        <w:t>A bond that allows the holder to force the issuer to repurchase the security at specified dates before maturity. T</w:t>
      </w:r>
      <w:r>
        <w:rPr>
          <w:rFonts w:ascii="Garamond" w:hAnsi="Garamond"/>
          <w:szCs w:val="24"/>
        </w:rPr>
        <w:t>h</w:t>
      </w:r>
      <w:r w:rsidRPr="008A09DC">
        <w:rPr>
          <w:rFonts w:ascii="Garamond" w:hAnsi="Garamond"/>
          <w:szCs w:val="24"/>
        </w:rPr>
        <w:t>e repurchase price is set at the time of issue and is usually par value.</w:t>
      </w:r>
    </w:p>
    <w:p w14:paraId="662C4F59" w14:textId="77777777" w:rsidR="00BA33E3" w:rsidRPr="00A118B6" w:rsidRDefault="00BA33E3" w:rsidP="00BA33E3">
      <w:pPr>
        <w:jc w:val="both"/>
        <w:rPr>
          <w:rFonts w:ascii="Garamond" w:hAnsi="Garamond"/>
          <w:szCs w:val="24"/>
        </w:rPr>
      </w:pPr>
    </w:p>
    <w:p w14:paraId="4CECE891" w14:textId="77777777" w:rsidR="00BA33E3" w:rsidRDefault="00BA33E3" w:rsidP="00BA33E3">
      <w:pPr>
        <w:ind w:right="-90"/>
        <w:jc w:val="both"/>
        <w:rPr>
          <w:rFonts w:ascii="Garamond" w:hAnsi="Garamond"/>
          <w:b/>
          <w:szCs w:val="24"/>
        </w:rPr>
      </w:pPr>
      <w:r w:rsidRPr="000D102A">
        <w:rPr>
          <w:rFonts w:ascii="Garamond" w:hAnsi="Garamond"/>
          <w:b/>
          <w:szCs w:val="24"/>
        </w:rPr>
        <w:t xml:space="preserve">Qualified </w:t>
      </w:r>
      <w:r>
        <w:rPr>
          <w:rFonts w:ascii="Garamond" w:hAnsi="Garamond"/>
          <w:b/>
          <w:szCs w:val="24"/>
        </w:rPr>
        <w:t xml:space="preserve">Energy Conservation Bonds (QECB) </w:t>
      </w:r>
      <w:r w:rsidRPr="000D102A">
        <w:rPr>
          <w:rFonts w:ascii="Garamond" w:hAnsi="Garamond"/>
          <w:szCs w:val="24"/>
        </w:rPr>
        <w:t>–</w:t>
      </w:r>
      <w:r>
        <w:rPr>
          <w:rFonts w:ascii="Garamond" w:hAnsi="Garamond"/>
          <w:szCs w:val="24"/>
        </w:rPr>
        <w:t xml:space="preserve"> A</w:t>
      </w:r>
      <w:r w:rsidRPr="00A33EAA">
        <w:rPr>
          <w:rFonts w:ascii="Garamond" w:hAnsi="Garamond"/>
          <w:szCs w:val="24"/>
        </w:rPr>
        <w:t xml:space="preserve"> bond that enables qualified state, tribal, and local government issuers to borrow money at attractive rates to fund energy conservation projects. </w:t>
      </w:r>
      <w:r w:rsidRPr="00A33EAA">
        <w:rPr>
          <w:rFonts w:ascii="Garamond" w:hAnsi="Garamond"/>
          <w:szCs w:val="24"/>
        </w:rPr>
        <w:lastRenderedPageBreak/>
        <w:t>While not a grant, a QECB is among the lowest</w:t>
      </w:r>
      <w:r>
        <w:rPr>
          <w:rFonts w:ascii="Garamond" w:hAnsi="Garamond"/>
          <w:szCs w:val="24"/>
        </w:rPr>
        <w:t xml:space="preserve"> </w:t>
      </w:r>
      <w:r w:rsidRPr="00A33EAA">
        <w:rPr>
          <w:rFonts w:ascii="Garamond" w:hAnsi="Garamond"/>
          <w:szCs w:val="24"/>
        </w:rPr>
        <w:t>cost public financing tools available because the U.S. Department of the Treasury subsidizes the issuer's borrowing costs.</w:t>
      </w:r>
    </w:p>
    <w:p w14:paraId="37A2D758" w14:textId="77777777" w:rsidR="00BA33E3" w:rsidRDefault="00BA33E3" w:rsidP="00BA33E3">
      <w:pPr>
        <w:ind w:right="-90"/>
        <w:jc w:val="both"/>
        <w:rPr>
          <w:rFonts w:ascii="Garamond" w:hAnsi="Garamond"/>
          <w:b/>
          <w:szCs w:val="24"/>
        </w:rPr>
      </w:pPr>
    </w:p>
    <w:p w14:paraId="7D2C2E8C" w14:textId="77777777" w:rsidR="00BA33E3" w:rsidRPr="00A118B6" w:rsidRDefault="00BA33E3" w:rsidP="00BA33E3">
      <w:pPr>
        <w:jc w:val="both"/>
        <w:rPr>
          <w:rFonts w:ascii="Garamond" w:hAnsi="Garamond"/>
          <w:szCs w:val="24"/>
        </w:rPr>
      </w:pPr>
      <w:r w:rsidRPr="00A118B6">
        <w:rPr>
          <w:rFonts w:ascii="Garamond" w:hAnsi="Garamond"/>
          <w:b/>
          <w:szCs w:val="24"/>
        </w:rPr>
        <w:t>Rating Agency</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An entity that p</w:t>
      </w:r>
      <w:r w:rsidRPr="00A118B6">
        <w:rPr>
          <w:rFonts w:ascii="Garamond" w:hAnsi="Garamond"/>
          <w:szCs w:val="24"/>
        </w:rPr>
        <w:t>rovides publicly available ratings of the credit quality of securities issuers, measuring the probability of the timely repayment of principal and interest on municipal securities.</w:t>
      </w:r>
    </w:p>
    <w:p w14:paraId="23029A10" w14:textId="77777777" w:rsidR="00BA33E3" w:rsidRPr="00A118B6" w:rsidRDefault="00BA33E3" w:rsidP="00BA33E3">
      <w:pPr>
        <w:jc w:val="both"/>
        <w:rPr>
          <w:rFonts w:ascii="Garamond" w:hAnsi="Garamond"/>
          <w:szCs w:val="24"/>
        </w:rPr>
      </w:pPr>
    </w:p>
    <w:p w14:paraId="35DD0C30" w14:textId="77777777" w:rsidR="00BA33E3" w:rsidRPr="00A118B6" w:rsidRDefault="00BA33E3" w:rsidP="00BA33E3">
      <w:pPr>
        <w:jc w:val="both"/>
        <w:rPr>
          <w:rFonts w:ascii="Garamond" w:hAnsi="Garamond"/>
          <w:szCs w:val="24"/>
        </w:rPr>
      </w:pPr>
      <w:r w:rsidRPr="00A118B6">
        <w:rPr>
          <w:rFonts w:ascii="Garamond" w:hAnsi="Garamond"/>
          <w:b/>
          <w:szCs w:val="24"/>
        </w:rPr>
        <w:t>Refunding Bond</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bond i</w:t>
      </w:r>
      <w:r w:rsidRPr="00A118B6">
        <w:rPr>
          <w:rFonts w:ascii="Garamond" w:hAnsi="Garamond"/>
          <w:szCs w:val="24"/>
        </w:rPr>
        <w:t>ssued to retire or defease</w:t>
      </w:r>
      <w:r>
        <w:rPr>
          <w:rFonts w:ascii="Garamond" w:hAnsi="Garamond"/>
          <w:szCs w:val="24"/>
        </w:rPr>
        <w:t xml:space="preserve"> all or a portion of outstanding</w:t>
      </w:r>
      <w:r w:rsidRPr="00A118B6">
        <w:rPr>
          <w:rFonts w:ascii="Garamond" w:hAnsi="Garamond"/>
          <w:szCs w:val="24"/>
        </w:rPr>
        <w:t xml:space="preserve"> bond</w:t>
      </w:r>
      <w:r>
        <w:rPr>
          <w:rFonts w:ascii="Garamond" w:hAnsi="Garamond"/>
          <w:szCs w:val="24"/>
        </w:rPr>
        <w:t>s.</w:t>
      </w:r>
    </w:p>
    <w:p w14:paraId="7C296600" w14:textId="77777777" w:rsidR="00BA33E3" w:rsidRPr="00A118B6" w:rsidRDefault="00BA33E3" w:rsidP="00BA33E3">
      <w:pPr>
        <w:jc w:val="both"/>
        <w:rPr>
          <w:rFonts w:ascii="Garamond" w:hAnsi="Garamond"/>
          <w:szCs w:val="24"/>
        </w:rPr>
      </w:pPr>
    </w:p>
    <w:p w14:paraId="5B3B02A9" w14:textId="77777777" w:rsidR="00BA33E3" w:rsidRPr="00A118B6" w:rsidRDefault="00BA33E3" w:rsidP="00BA33E3">
      <w:pPr>
        <w:jc w:val="both"/>
        <w:rPr>
          <w:rFonts w:ascii="Garamond" w:hAnsi="Garamond"/>
          <w:szCs w:val="24"/>
        </w:rPr>
      </w:pPr>
      <w:r w:rsidRPr="00A118B6">
        <w:rPr>
          <w:rFonts w:ascii="Garamond" w:hAnsi="Garamond"/>
          <w:b/>
          <w:szCs w:val="24"/>
        </w:rPr>
        <w:t>Registrar</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An entity r</w:t>
      </w:r>
      <w:r w:rsidRPr="00A118B6">
        <w:rPr>
          <w:rFonts w:ascii="Garamond" w:hAnsi="Garamond"/>
          <w:szCs w:val="24"/>
        </w:rPr>
        <w:t xml:space="preserve">esponsible for maintaining </w:t>
      </w:r>
      <w:r>
        <w:rPr>
          <w:rFonts w:ascii="Garamond" w:hAnsi="Garamond"/>
          <w:szCs w:val="24"/>
        </w:rPr>
        <w:t xml:space="preserve">ownership </w:t>
      </w:r>
      <w:r w:rsidRPr="00A118B6">
        <w:rPr>
          <w:rFonts w:ascii="Garamond" w:hAnsi="Garamond"/>
          <w:szCs w:val="24"/>
        </w:rPr>
        <w:t>records on behalf of the issuer</w:t>
      </w:r>
      <w:r>
        <w:rPr>
          <w:rFonts w:ascii="Garamond" w:hAnsi="Garamond"/>
          <w:szCs w:val="24"/>
        </w:rPr>
        <w:t>.</w:t>
      </w:r>
    </w:p>
    <w:p w14:paraId="01E2068F" w14:textId="77777777" w:rsidR="00BA33E3" w:rsidRPr="00A118B6" w:rsidRDefault="00BA33E3" w:rsidP="00BA33E3">
      <w:pPr>
        <w:jc w:val="both"/>
        <w:rPr>
          <w:rFonts w:ascii="Garamond" w:hAnsi="Garamond"/>
          <w:szCs w:val="24"/>
        </w:rPr>
      </w:pPr>
    </w:p>
    <w:p w14:paraId="57224469" w14:textId="77777777" w:rsidR="00BA33E3" w:rsidRDefault="00BA33E3" w:rsidP="00BA33E3">
      <w:pPr>
        <w:jc w:val="both"/>
        <w:rPr>
          <w:rFonts w:ascii="Garamond" w:hAnsi="Garamond"/>
          <w:szCs w:val="24"/>
        </w:rPr>
      </w:pPr>
      <w:r w:rsidRPr="00A118B6">
        <w:rPr>
          <w:rFonts w:ascii="Garamond" w:hAnsi="Garamond"/>
          <w:b/>
          <w:szCs w:val="24"/>
        </w:rPr>
        <w:t>Remarketing Fee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Compensation to an agent </w:t>
      </w:r>
      <w:r>
        <w:rPr>
          <w:rFonts w:ascii="Garamond" w:hAnsi="Garamond"/>
          <w:szCs w:val="24"/>
        </w:rPr>
        <w:t>for r</w:t>
      </w:r>
      <w:r w:rsidRPr="002C429F">
        <w:rPr>
          <w:rFonts w:ascii="Garamond" w:hAnsi="Garamond"/>
          <w:szCs w:val="24"/>
        </w:rPr>
        <w:t xml:space="preserve">emarketing </w:t>
      </w:r>
      <w:r>
        <w:rPr>
          <w:rFonts w:ascii="Garamond" w:hAnsi="Garamond"/>
          <w:szCs w:val="24"/>
        </w:rPr>
        <w:t xml:space="preserve">a </w:t>
      </w:r>
      <w:r w:rsidRPr="00A118B6">
        <w:rPr>
          <w:rFonts w:ascii="Garamond" w:hAnsi="Garamond"/>
          <w:szCs w:val="24"/>
        </w:rPr>
        <w:t>secondary offering of short</w:t>
      </w:r>
      <w:r>
        <w:rPr>
          <w:rFonts w:ascii="Garamond" w:hAnsi="Garamond"/>
          <w:szCs w:val="24"/>
        </w:rPr>
        <w:t>-</w:t>
      </w:r>
      <w:r w:rsidRPr="00A118B6">
        <w:rPr>
          <w:rFonts w:ascii="Garamond" w:hAnsi="Garamond"/>
          <w:szCs w:val="24"/>
        </w:rPr>
        <w:t xml:space="preserve">term </w:t>
      </w:r>
      <w:r>
        <w:rPr>
          <w:rFonts w:ascii="Garamond" w:hAnsi="Garamond"/>
          <w:szCs w:val="24"/>
        </w:rPr>
        <w:t>securities, usually</w:t>
      </w:r>
      <w:r w:rsidRPr="00A118B6">
        <w:rPr>
          <w:rFonts w:ascii="Garamond" w:hAnsi="Garamond"/>
          <w:szCs w:val="24"/>
        </w:rPr>
        <w:t xml:space="preserve"> </w:t>
      </w:r>
      <w:r>
        <w:rPr>
          <w:rFonts w:ascii="Garamond" w:hAnsi="Garamond"/>
          <w:szCs w:val="24"/>
        </w:rPr>
        <w:t xml:space="preserve">for a </w:t>
      </w:r>
      <w:r w:rsidRPr="00A118B6">
        <w:rPr>
          <w:rFonts w:ascii="Garamond" w:hAnsi="Garamond"/>
          <w:szCs w:val="24"/>
        </w:rPr>
        <w:t xml:space="preserve">mandatory or optional </w:t>
      </w:r>
      <w:r>
        <w:rPr>
          <w:rFonts w:ascii="Garamond" w:hAnsi="Garamond"/>
          <w:szCs w:val="24"/>
        </w:rPr>
        <w:t xml:space="preserve">redemption </w:t>
      </w:r>
      <w:r w:rsidRPr="00A118B6">
        <w:rPr>
          <w:rFonts w:ascii="Garamond" w:hAnsi="Garamond"/>
          <w:szCs w:val="24"/>
        </w:rPr>
        <w:t>or put (return of the security to the issuer)</w:t>
      </w:r>
      <w:r>
        <w:rPr>
          <w:rFonts w:ascii="Garamond" w:hAnsi="Garamond"/>
          <w:szCs w:val="24"/>
        </w:rPr>
        <w:t>.</w:t>
      </w:r>
    </w:p>
    <w:p w14:paraId="58A74D48" w14:textId="77777777" w:rsidR="00BA33E3" w:rsidRDefault="00BA33E3" w:rsidP="00BA33E3">
      <w:pPr>
        <w:jc w:val="both"/>
        <w:rPr>
          <w:rFonts w:ascii="Garamond" w:hAnsi="Garamond"/>
          <w:szCs w:val="24"/>
        </w:rPr>
      </w:pPr>
    </w:p>
    <w:p w14:paraId="254CAB89" w14:textId="77777777" w:rsidR="00BA33E3" w:rsidRPr="00CF1D7F" w:rsidRDefault="00BA33E3" w:rsidP="00BA33E3">
      <w:pPr>
        <w:jc w:val="both"/>
        <w:rPr>
          <w:rFonts w:ascii="Garamond" w:hAnsi="Garamond"/>
        </w:rPr>
      </w:pPr>
      <w:r w:rsidRPr="00870461">
        <w:rPr>
          <w:rFonts w:ascii="Garamond" w:hAnsi="Garamond"/>
          <w:b/>
        </w:rPr>
        <w:t>Reservation</w:t>
      </w:r>
      <w:r w:rsidRPr="00870461">
        <w:rPr>
          <w:rFonts w:ascii="Garamond" w:hAnsi="Garamond"/>
        </w:rPr>
        <w:t xml:space="preserve"> </w:t>
      </w:r>
      <w:r w:rsidRPr="00870461">
        <w:rPr>
          <w:rFonts w:ascii="Garamond" w:hAnsi="Garamond"/>
          <w:szCs w:val="24"/>
        </w:rPr>
        <w:t>–</w:t>
      </w:r>
      <w:r w:rsidRPr="00870461">
        <w:rPr>
          <w:rFonts w:ascii="Garamond" w:hAnsi="Garamond"/>
        </w:rPr>
        <w:t xml:space="preserve"> The notice given by the BRB to a </w:t>
      </w:r>
      <w:r w:rsidRPr="00D75671">
        <w:rPr>
          <w:rFonts w:ascii="Garamond" w:hAnsi="Garamond"/>
        </w:rPr>
        <w:t>private activity bond issuer reserving a specific amount of the state ceiling for a specific issue of bonds</w:t>
      </w:r>
      <w:r w:rsidRPr="00870461">
        <w:rPr>
          <w:rFonts w:ascii="Garamond" w:hAnsi="Garamond"/>
        </w:rPr>
        <w:t xml:space="preserve"> for 1</w:t>
      </w:r>
      <w:r>
        <w:rPr>
          <w:rFonts w:ascii="Garamond" w:hAnsi="Garamond"/>
        </w:rPr>
        <w:t>50</w:t>
      </w:r>
      <w:r w:rsidRPr="00870461">
        <w:rPr>
          <w:rFonts w:ascii="Garamond" w:hAnsi="Garamond"/>
        </w:rPr>
        <w:t xml:space="preserve"> to </w:t>
      </w:r>
      <w:r>
        <w:rPr>
          <w:rFonts w:ascii="Garamond" w:hAnsi="Garamond"/>
        </w:rPr>
        <w:t>210</w:t>
      </w:r>
      <w:r w:rsidRPr="00870461">
        <w:rPr>
          <w:rFonts w:ascii="Garamond" w:hAnsi="Garamond"/>
        </w:rPr>
        <w:t xml:space="preserve"> days, depending on the type of bond issuance.</w:t>
      </w:r>
    </w:p>
    <w:p w14:paraId="095D5B39" w14:textId="77777777" w:rsidR="00BA33E3" w:rsidRDefault="00BA33E3" w:rsidP="00BA33E3">
      <w:pPr>
        <w:jc w:val="both"/>
        <w:rPr>
          <w:rFonts w:ascii="Garamond" w:hAnsi="Garamond"/>
          <w:szCs w:val="24"/>
        </w:rPr>
      </w:pPr>
    </w:p>
    <w:p w14:paraId="5D8152E0" w14:textId="77777777" w:rsidR="00BA33E3" w:rsidRPr="00C9271C" w:rsidRDefault="00BA33E3" w:rsidP="00BA33E3">
      <w:pPr>
        <w:jc w:val="both"/>
        <w:rPr>
          <w:rFonts w:ascii="Garamond" w:hAnsi="Garamond"/>
        </w:rPr>
      </w:pPr>
      <w:r w:rsidRPr="00B608E4">
        <w:rPr>
          <w:rFonts w:ascii="Garamond" w:hAnsi="Garamond"/>
          <w:b/>
          <w:szCs w:val="24"/>
        </w:rPr>
        <w:t xml:space="preserve">Revenue </w:t>
      </w:r>
      <w:r>
        <w:rPr>
          <w:rFonts w:ascii="Garamond" w:hAnsi="Garamond"/>
          <w:b/>
          <w:szCs w:val="24"/>
        </w:rPr>
        <w:t>Debt</w:t>
      </w:r>
      <w:r w:rsidRPr="00B608E4">
        <w:rPr>
          <w:rFonts w:ascii="Garamond" w:hAnsi="Garamond"/>
          <w:b/>
          <w:szCs w:val="24"/>
        </w:rPr>
        <w:t xml:space="preserve"> </w:t>
      </w:r>
      <w:r>
        <w:rPr>
          <w:rFonts w:ascii="Garamond" w:hAnsi="Garamond"/>
          <w:szCs w:val="24"/>
        </w:rPr>
        <w:t>–</w:t>
      </w:r>
      <w:r w:rsidRPr="00C9271C">
        <w:rPr>
          <w:rFonts w:ascii="Garamond" w:hAnsi="Garamond"/>
          <w:szCs w:val="24"/>
        </w:rPr>
        <w:t xml:space="preserve"> </w:t>
      </w:r>
      <w:r>
        <w:rPr>
          <w:rFonts w:ascii="Garamond" w:hAnsi="Garamond"/>
          <w:szCs w:val="24"/>
        </w:rPr>
        <w:t xml:space="preserve">Debt that is </w:t>
      </w:r>
      <w:r w:rsidRPr="00C9271C">
        <w:rPr>
          <w:rFonts w:ascii="Garamond" w:hAnsi="Garamond"/>
        </w:rPr>
        <w:t>legally secured by a specified revenue source(s)</w:t>
      </w:r>
      <w:r>
        <w:rPr>
          <w:rFonts w:ascii="Garamond" w:hAnsi="Garamond"/>
        </w:rPr>
        <w:t>. Revenue debt</w:t>
      </w:r>
      <w:r w:rsidRPr="00C9271C">
        <w:rPr>
          <w:rFonts w:ascii="Garamond" w:hAnsi="Garamond"/>
        </w:rPr>
        <w:t xml:space="preserve"> does not require voter approval and usually has a maturity </w:t>
      </w:r>
      <w:r>
        <w:rPr>
          <w:rFonts w:ascii="Garamond" w:hAnsi="Garamond"/>
        </w:rPr>
        <w:t xml:space="preserve">based on the life of the project </w:t>
      </w:r>
      <w:r w:rsidRPr="00C9271C">
        <w:rPr>
          <w:rFonts w:ascii="Garamond" w:hAnsi="Garamond"/>
        </w:rPr>
        <w:t>to be financed.</w:t>
      </w:r>
    </w:p>
    <w:p w14:paraId="45554BEB" w14:textId="77777777" w:rsidR="00BA33E3" w:rsidRPr="00A118B6" w:rsidRDefault="00BA33E3" w:rsidP="00BA33E3">
      <w:pPr>
        <w:jc w:val="both"/>
        <w:rPr>
          <w:rFonts w:ascii="Garamond" w:hAnsi="Garamond"/>
          <w:szCs w:val="24"/>
        </w:rPr>
      </w:pPr>
    </w:p>
    <w:p w14:paraId="744E4977" w14:textId="77777777" w:rsidR="00BA33E3" w:rsidRPr="00C9271C" w:rsidRDefault="00BA33E3" w:rsidP="00BA33E3">
      <w:pPr>
        <w:jc w:val="both"/>
        <w:rPr>
          <w:rFonts w:ascii="Garamond" w:hAnsi="Garamond"/>
          <w:szCs w:val="24"/>
        </w:rPr>
      </w:pPr>
      <w:r w:rsidRPr="00B608E4">
        <w:rPr>
          <w:rFonts w:ascii="Garamond" w:hAnsi="Garamond"/>
          <w:b/>
          <w:szCs w:val="24"/>
        </w:rPr>
        <w:t xml:space="preserve">Self-Supporting </w:t>
      </w:r>
      <w:r>
        <w:rPr>
          <w:rFonts w:ascii="Garamond" w:hAnsi="Garamond"/>
          <w:b/>
          <w:szCs w:val="24"/>
        </w:rPr>
        <w:t xml:space="preserve">Debt </w:t>
      </w:r>
      <w:r>
        <w:rPr>
          <w:rFonts w:ascii="Garamond" w:hAnsi="Garamond"/>
          <w:szCs w:val="24"/>
        </w:rPr>
        <w:t>–</w:t>
      </w:r>
      <w:r w:rsidRPr="00C9271C">
        <w:rPr>
          <w:rFonts w:ascii="Garamond" w:hAnsi="Garamond"/>
          <w:szCs w:val="24"/>
        </w:rPr>
        <w:t xml:space="preserve"> </w:t>
      </w:r>
      <w:r>
        <w:rPr>
          <w:rFonts w:ascii="Garamond" w:hAnsi="Garamond"/>
          <w:szCs w:val="24"/>
        </w:rPr>
        <w:t xml:space="preserve">Debt that is </w:t>
      </w:r>
      <w:r w:rsidRPr="00C9271C">
        <w:rPr>
          <w:rFonts w:ascii="Garamond" w:hAnsi="Garamond"/>
        </w:rPr>
        <w:t>designed to be repaid with revenues other than state general revenues. Self-supporting debt can be either general obligation debt or revenue debt.</w:t>
      </w:r>
    </w:p>
    <w:p w14:paraId="7A6544ED" w14:textId="77777777" w:rsidR="00BA33E3" w:rsidRPr="00403C0D" w:rsidRDefault="00BA33E3" w:rsidP="00BA33E3">
      <w:pPr>
        <w:jc w:val="both"/>
        <w:rPr>
          <w:rFonts w:ascii="Garamond" w:hAnsi="Garamond"/>
          <w:szCs w:val="24"/>
        </w:rPr>
      </w:pPr>
    </w:p>
    <w:p w14:paraId="1A122B1D" w14:textId="77777777" w:rsidR="00BA33E3" w:rsidRPr="00A118B6" w:rsidRDefault="00BA33E3" w:rsidP="00BA33E3">
      <w:pPr>
        <w:jc w:val="both"/>
        <w:rPr>
          <w:rFonts w:ascii="Garamond" w:hAnsi="Garamond"/>
          <w:szCs w:val="24"/>
        </w:rPr>
      </w:pPr>
      <w:r w:rsidRPr="00A118B6">
        <w:rPr>
          <w:rFonts w:ascii="Garamond" w:hAnsi="Garamond"/>
          <w:b/>
          <w:szCs w:val="24"/>
        </w:rPr>
        <w:t>Selling Group</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Group of municipal securities brokers and dealers </w:t>
      </w:r>
      <w:r>
        <w:rPr>
          <w:rFonts w:ascii="Garamond" w:hAnsi="Garamond"/>
          <w:szCs w:val="24"/>
        </w:rPr>
        <w:t>who</w:t>
      </w:r>
      <w:r w:rsidRPr="00A118B6">
        <w:rPr>
          <w:rFonts w:ascii="Garamond" w:hAnsi="Garamond"/>
          <w:szCs w:val="24"/>
        </w:rPr>
        <w:t xml:space="preserve"> assist in the distribution of a new issue of securities.</w:t>
      </w:r>
    </w:p>
    <w:p w14:paraId="460CCA7B" w14:textId="77777777" w:rsidR="00BA33E3" w:rsidRDefault="00BA33E3" w:rsidP="00BA33E3">
      <w:pPr>
        <w:jc w:val="both"/>
        <w:rPr>
          <w:rFonts w:ascii="Garamond" w:hAnsi="Garamond"/>
          <w:szCs w:val="24"/>
        </w:rPr>
      </w:pPr>
    </w:p>
    <w:p w14:paraId="73C0AD71" w14:textId="77777777" w:rsidR="00BA33E3" w:rsidRPr="00C47696" w:rsidRDefault="00BA33E3" w:rsidP="00BA33E3">
      <w:pPr>
        <w:jc w:val="both"/>
        <w:rPr>
          <w:rFonts w:ascii="Garamond" w:hAnsi="Garamond"/>
        </w:rPr>
      </w:pPr>
      <w:r>
        <w:rPr>
          <w:rFonts w:ascii="Garamond" w:hAnsi="Garamond"/>
          <w:b/>
        </w:rPr>
        <w:t>Serial Bond</w:t>
      </w:r>
      <w:r w:rsidRPr="00773188">
        <w:rPr>
          <w:rFonts w:ascii="Garamond" w:hAnsi="Garamond"/>
        </w:rPr>
        <w:t xml:space="preserve"> –</w:t>
      </w:r>
      <w:r>
        <w:rPr>
          <w:rFonts w:ascii="Garamond" w:hAnsi="Garamond"/>
          <w:b/>
        </w:rPr>
        <w:t xml:space="preserve"> </w:t>
      </w:r>
      <w:r w:rsidRPr="00773188">
        <w:rPr>
          <w:rFonts w:ascii="Garamond" w:hAnsi="Garamond"/>
        </w:rPr>
        <w:t xml:space="preserve">A bond issue in which a portion of the outstanding bonds matures at regular intervals until all of the bonds have matured. </w:t>
      </w:r>
    </w:p>
    <w:p w14:paraId="41CAC34F" w14:textId="77777777" w:rsidR="00BA33E3" w:rsidRDefault="00BA33E3" w:rsidP="00BA33E3">
      <w:pPr>
        <w:jc w:val="both"/>
        <w:rPr>
          <w:rFonts w:ascii="Garamond" w:hAnsi="Garamond"/>
          <w:b/>
        </w:rPr>
      </w:pPr>
    </w:p>
    <w:p w14:paraId="1AB37FE6" w14:textId="77777777" w:rsidR="00BA33E3" w:rsidRPr="00E0105F" w:rsidRDefault="00BA33E3" w:rsidP="00BA33E3">
      <w:pPr>
        <w:jc w:val="both"/>
        <w:rPr>
          <w:rFonts w:ascii="Garamond" w:hAnsi="Garamond"/>
        </w:rPr>
      </w:pPr>
      <w:r w:rsidRPr="00616E7D">
        <w:rPr>
          <w:rFonts w:ascii="Garamond" w:hAnsi="Garamond"/>
          <w:b/>
        </w:rPr>
        <w:t xml:space="preserve">Spread Expenses </w:t>
      </w:r>
      <w:r w:rsidRPr="00FD22D5">
        <w:rPr>
          <w:rFonts w:ascii="Garamond" w:hAnsi="Garamond"/>
        </w:rPr>
        <w:t>–</w:t>
      </w:r>
      <w:r w:rsidRPr="00616E7D">
        <w:rPr>
          <w:rFonts w:ascii="Garamond" w:hAnsi="Garamond"/>
          <w:b/>
        </w:rPr>
        <w:t xml:space="preserve"> </w:t>
      </w:r>
      <w:r w:rsidRPr="004523DA">
        <w:rPr>
          <w:rFonts w:ascii="Garamond" w:hAnsi="Garamond"/>
        </w:rPr>
        <w:t xml:space="preserve">A </w:t>
      </w:r>
      <w:r>
        <w:rPr>
          <w:rFonts w:ascii="Garamond" w:hAnsi="Garamond"/>
        </w:rPr>
        <w:t>c</w:t>
      </w:r>
      <w:r w:rsidRPr="00E0105F">
        <w:rPr>
          <w:rFonts w:ascii="Garamond" w:hAnsi="Garamond"/>
        </w:rPr>
        <w:t>omponent of the underwriting spread representing the costs of operating the syndicate such as financial advisors, legal counsel, travel, printing, day loans, wire fees</w:t>
      </w:r>
      <w:r>
        <w:rPr>
          <w:rFonts w:ascii="Garamond" w:hAnsi="Garamond"/>
        </w:rPr>
        <w:t>,</w:t>
      </w:r>
      <w:r w:rsidRPr="00E0105F">
        <w:rPr>
          <w:rFonts w:ascii="Garamond" w:hAnsi="Garamond"/>
        </w:rPr>
        <w:t xml:space="preserve"> and other associated fees.</w:t>
      </w:r>
    </w:p>
    <w:p w14:paraId="733E57FE" w14:textId="77777777" w:rsidR="00BA33E3" w:rsidRDefault="00BA33E3" w:rsidP="00BA33E3">
      <w:pPr>
        <w:jc w:val="both"/>
        <w:rPr>
          <w:rFonts w:ascii="Garamond" w:hAnsi="Garamond"/>
          <w:b/>
        </w:rPr>
      </w:pPr>
    </w:p>
    <w:p w14:paraId="39C2A961" w14:textId="77777777" w:rsidR="00BA33E3" w:rsidRDefault="00BA33E3" w:rsidP="00BA33E3">
      <w:pPr>
        <w:jc w:val="both"/>
        <w:rPr>
          <w:rFonts w:ascii="Garamond" w:hAnsi="Garamond"/>
        </w:rPr>
      </w:pPr>
      <w:r>
        <w:rPr>
          <w:rFonts w:ascii="Garamond" w:hAnsi="Garamond"/>
          <w:b/>
        </w:rPr>
        <w:t>State C</w:t>
      </w:r>
      <w:r w:rsidRPr="00870461">
        <w:rPr>
          <w:rFonts w:ascii="Garamond" w:hAnsi="Garamond"/>
          <w:b/>
        </w:rPr>
        <w:t xml:space="preserve">eiling </w:t>
      </w:r>
      <w:r w:rsidRPr="00870461">
        <w:rPr>
          <w:rFonts w:ascii="Garamond" w:hAnsi="Garamond"/>
          <w:szCs w:val="24"/>
        </w:rPr>
        <w:t>–</w:t>
      </w:r>
      <w:r w:rsidRPr="00870461">
        <w:rPr>
          <w:rFonts w:ascii="Garamond" w:hAnsi="Garamond"/>
        </w:rPr>
        <w:t xml:space="preserve"> The amount of private activity bond authority granted to a state </w:t>
      </w:r>
      <w:r w:rsidRPr="00D75671">
        <w:rPr>
          <w:rFonts w:ascii="Garamond" w:hAnsi="Garamond"/>
        </w:rPr>
        <w:t xml:space="preserve">under the IRS Code </w:t>
      </w:r>
      <w:r w:rsidRPr="00870461">
        <w:rPr>
          <w:rFonts w:ascii="Garamond" w:hAnsi="Garamond"/>
        </w:rPr>
        <w:t>to issue tax-exempt private activity bonds during a calendar year.</w:t>
      </w:r>
    </w:p>
    <w:p w14:paraId="7BE8BCAF" w14:textId="77777777" w:rsidR="00BA33E3" w:rsidRPr="00040EF2" w:rsidRDefault="00BA33E3" w:rsidP="00BA33E3">
      <w:pPr>
        <w:jc w:val="both"/>
        <w:rPr>
          <w:rFonts w:ascii="Garamond" w:hAnsi="Garamond"/>
          <w:szCs w:val="24"/>
        </w:rPr>
      </w:pPr>
    </w:p>
    <w:p w14:paraId="2A9B8C99" w14:textId="77777777" w:rsidR="00BA33E3" w:rsidRPr="00A118B6" w:rsidRDefault="00BA33E3" w:rsidP="00BA33E3">
      <w:pPr>
        <w:jc w:val="both"/>
        <w:rPr>
          <w:rFonts w:ascii="Garamond" w:hAnsi="Garamond"/>
          <w:szCs w:val="24"/>
        </w:rPr>
      </w:pPr>
      <w:r w:rsidRPr="00A118B6">
        <w:rPr>
          <w:rFonts w:ascii="Garamond" w:hAnsi="Garamond"/>
          <w:b/>
          <w:szCs w:val="24"/>
        </w:rPr>
        <w:t>Structuring Fee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c</w:t>
      </w:r>
      <w:r w:rsidRPr="00A118B6">
        <w:rPr>
          <w:rFonts w:ascii="Garamond" w:hAnsi="Garamond"/>
          <w:szCs w:val="24"/>
        </w:rPr>
        <w:t xml:space="preserve">omponent of the underwriting spread that compensates the underwriters for </w:t>
      </w:r>
      <w:r>
        <w:rPr>
          <w:rFonts w:ascii="Garamond" w:hAnsi="Garamond"/>
          <w:szCs w:val="24"/>
        </w:rPr>
        <w:t xml:space="preserve">assistance with </w:t>
      </w:r>
      <w:r w:rsidRPr="00A118B6">
        <w:rPr>
          <w:rFonts w:ascii="Garamond" w:hAnsi="Garamond"/>
          <w:szCs w:val="24"/>
        </w:rPr>
        <w:t>developing a</w:t>
      </w:r>
      <w:r>
        <w:rPr>
          <w:rFonts w:ascii="Garamond" w:hAnsi="Garamond"/>
          <w:szCs w:val="24"/>
        </w:rPr>
        <w:t xml:space="preserve"> marketable securities offering</w:t>
      </w:r>
      <w:r w:rsidRPr="00A118B6">
        <w:rPr>
          <w:rFonts w:ascii="Garamond" w:hAnsi="Garamond"/>
          <w:szCs w:val="24"/>
        </w:rPr>
        <w:t xml:space="preserve"> within the issuer’s legal and financial constraints.</w:t>
      </w:r>
    </w:p>
    <w:p w14:paraId="2C6D8959" w14:textId="77777777" w:rsidR="00BA33E3" w:rsidRDefault="00BA33E3" w:rsidP="00BA33E3">
      <w:pPr>
        <w:jc w:val="both"/>
        <w:rPr>
          <w:rFonts w:ascii="Garamond" w:hAnsi="Garamond"/>
          <w:szCs w:val="24"/>
        </w:rPr>
      </w:pPr>
    </w:p>
    <w:p w14:paraId="013AE4EA" w14:textId="77777777" w:rsidR="00BA33E3" w:rsidRDefault="00BA33E3" w:rsidP="00BA33E3">
      <w:pPr>
        <w:jc w:val="both"/>
        <w:rPr>
          <w:rFonts w:ascii="Garamond" w:hAnsi="Garamond"/>
          <w:szCs w:val="24"/>
        </w:rPr>
      </w:pPr>
      <w:r w:rsidRPr="00773188">
        <w:rPr>
          <w:rFonts w:ascii="Garamond" w:hAnsi="Garamond"/>
          <w:b/>
          <w:szCs w:val="24"/>
        </w:rPr>
        <w:t>Swap</w:t>
      </w:r>
      <w:r>
        <w:rPr>
          <w:rFonts w:ascii="Garamond" w:hAnsi="Garamond"/>
          <w:szCs w:val="24"/>
        </w:rPr>
        <w:t xml:space="preserve"> – A</w:t>
      </w:r>
      <w:r w:rsidRPr="00DE6E09">
        <w:rPr>
          <w:rFonts w:ascii="Garamond" w:hAnsi="Garamond"/>
          <w:szCs w:val="24"/>
        </w:rPr>
        <w:t xml:space="preserve"> </w:t>
      </w:r>
      <w:r w:rsidRPr="00035401">
        <w:rPr>
          <w:rFonts w:ascii="Garamond" w:hAnsi="Garamond"/>
        </w:rPr>
        <w:t>derivative</w:t>
      </w:r>
      <w:r w:rsidRPr="00773188">
        <w:rPr>
          <w:rFonts w:ascii="Garamond" w:hAnsi="Garamond"/>
        </w:rPr>
        <w:t xml:space="preserve"> in which </w:t>
      </w:r>
      <w:r w:rsidRPr="00035401">
        <w:rPr>
          <w:rFonts w:ascii="Garamond" w:hAnsi="Garamond"/>
        </w:rPr>
        <w:t>counterparties</w:t>
      </w:r>
      <w:r w:rsidRPr="00773188">
        <w:rPr>
          <w:rFonts w:ascii="Garamond" w:hAnsi="Garamond"/>
        </w:rPr>
        <w:t xml:space="preserve"> </w:t>
      </w:r>
      <w:r w:rsidRPr="00035401">
        <w:rPr>
          <w:rFonts w:ascii="Garamond" w:hAnsi="Garamond"/>
        </w:rPr>
        <w:t>exchange</w:t>
      </w:r>
      <w:r w:rsidRPr="00773188">
        <w:rPr>
          <w:rFonts w:ascii="Garamond" w:hAnsi="Garamond"/>
        </w:rPr>
        <w:t xml:space="preserve"> cash flows of one party's </w:t>
      </w:r>
      <w:r w:rsidRPr="00035401">
        <w:rPr>
          <w:rFonts w:ascii="Garamond" w:hAnsi="Garamond"/>
        </w:rPr>
        <w:t>financial instrument</w:t>
      </w:r>
      <w:r w:rsidRPr="00773188">
        <w:rPr>
          <w:rFonts w:ascii="Garamond" w:hAnsi="Garamond"/>
        </w:rPr>
        <w:t xml:space="preserve"> for those of the other party's financial instrument.</w:t>
      </w:r>
    </w:p>
    <w:p w14:paraId="4B6CA6B8" w14:textId="77777777" w:rsidR="00BA33E3" w:rsidRPr="00A118B6" w:rsidRDefault="00BA33E3" w:rsidP="00BA33E3">
      <w:pPr>
        <w:jc w:val="both"/>
        <w:rPr>
          <w:rFonts w:ascii="Garamond" w:hAnsi="Garamond"/>
          <w:szCs w:val="24"/>
        </w:rPr>
      </w:pPr>
    </w:p>
    <w:p w14:paraId="2244C626" w14:textId="77777777" w:rsidR="00BA33E3" w:rsidRPr="00A118B6" w:rsidRDefault="00BA33E3" w:rsidP="00BA33E3">
      <w:pPr>
        <w:jc w:val="both"/>
        <w:rPr>
          <w:rFonts w:ascii="Garamond" w:hAnsi="Garamond"/>
          <w:szCs w:val="24"/>
        </w:rPr>
      </w:pPr>
      <w:r w:rsidRPr="00A118B6">
        <w:rPr>
          <w:rFonts w:ascii="Garamond" w:hAnsi="Garamond"/>
          <w:b/>
          <w:szCs w:val="24"/>
        </w:rPr>
        <w:t>Syndicate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g</w:t>
      </w:r>
      <w:r w:rsidRPr="00A118B6">
        <w:rPr>
          <w:rFonts w:ascii="Garamond" w:hAnsi="Garamond"/>
          <w:szCs w:val="24"/>
        </w:rPr>
        <w:t>roup of underwriters formed to purchase a new issue of securities from the issuer and offer it for resale to investors.</w:t>
      </w:r>
    </w:p>
    <w:p w14:paraId="437274EC" w14:textId="77777777" w:rsidR="00BA33E3" w:rsidRPr="00A118B6" w:rsidRDefault="00BA33E3" w:rsidP="00BA33E3">
      <w:pPr>
        <w:jc w:val="both"/>
        <w:rPr>
          <w:rFonts w:ascii="Garamond" w:hAnsi="Garamond"/>
          <w:szCs w:val="24"/>
        </w:rPr>
      </w:pPr>
    </w:p>
    <w:p w14:paraId="18FC68C3" w14:textId="77777777" w:rsidR="00BA33E3" w:rsidRPr="00A118B6" w:rsidRDefault="00BA33E3" w:rsidP="00BA33E3">
      <w:pPr>
        <w:jc w:val="both"/>
        <w:rPr>
          <w:rFonts w:ascii="Garamond" w:hAnsi="Garamond"/>
          <w:szCs w:val="24"/>
        </w:rPr>
      </w:pPr>
      <w:r w:rsidRPr="00A118B6">
        <w:rPr>
          <w:rFonts w:ascii="Garamond" w:hAnsi="Garamond"/>
          <w:b/>
          <w:szCs w:val="24"/>
        </w:rPr>
        <w:t>Takedown</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component of the underwriting spread representing t</w:t>
      </w:r>
      <w:r w:rsidRPr="00990AF5">
        <w:rPr>
          <w:rStyle w:val="StyleGaramond"/>
          <w:sz w:val="24"/>
          <w:szCs w:val="24"/>
        </w:rPr>
        <w:t xml:space="preserve">he discount that the members of the syndicate receive when they purchase the </w:t>
      </w:r>
      <w:r>
        <w:rPr>
          <w:rStyle w:val="StyleGaramond"/>
          <w:sz w:val="24"/>
          <w:szCs w:val="24"/>
        </w:rPr>
        <w:t>securities</w:t>
      </w:r>
      <w:r w:rsidRPr="00990AF5">
        <w:rPr>
          <w:rStyle w:val="StyleGaramond"/>
          <w:sz w:val="24"/>
          <w:szCs w:val="24"/>
        </w:rPr>
        <w:t xml:space="preserve"> from the issuer</w:t>
      </w:r>
      <w:r w:rsidRPr="00990AF5">
        <w:rPr>
          <w:rFonts w:ascii="Garamond" w:hAnsi="Garamond"/>
          <w:szCs w:val="24"/>
        </w:rPr>
        <w:t>.</w:t>
      </w:r>
      <w:r w:rsidRPr="00A118B6">
        <w:rPr>
          <w:rFonts w:ascii="Garamond" w:hAnsi="Garamond"/>
          <w:szCs w:val="24"/>
        </w:rPr>
        <w:t xml:space="preserve"> </w:t>
      </w:r>
      <w:r>
        <w:rPr>
          <w:rFonts w:ascii="Garamond" w:hAnsi="Garamond"/>
          <w:szCs w:val="24"/>
        </w:rPr>
        <w:t>Takedown is</w:t>
      </w:r>
      <w:r w:rsidRPr="00A118B6">
        <w:rPr>
          <w:rFonts w:ascii="Garamond" w:hAnsi="Garamond"/>
          <w:szCs w:val="24"/>
        </w:rPr>
        <w:t xml:space="preserve"> </w:t>
      </w:r>
      <w:r>
        <w:rPr>
          <w:rFonts w:ascii="Garamond" w:hAnsi="Garamond"/>
          <w:szCs w:val="24"/>
        </w:rPr>
        <w:t>a</w:t>
      </w:r>
      <w:r w:rsidRPr="00A118B6">
        <w:rPr>
          <w:rFonts w:ascii="Garamond" w:hAnsi="Garamond"/>
          <w:szCs w:val="24"/>
        </w:rPr>
        <w:t xml:space="preserve">lso known as </w:t>
      </w:r>
      <w:r>
        <w:rPr>
          <w:rFonts w:ascii="Garamond" w:hAnsi="Garamond"/>
          <w:szCs w:val="24"/>
        </w:rPr>
        <w:t xml:space="preserve">the </w:t>
      </w:r>
      <w:r w:rsidRPr="00A118B6">
        <w:rPr>
          <w:rFonts w:ascii="Garamond" w:hAnsi="Garamond"/>
          <w:szCs w:val="24"/>
        </w:rPr>
        <w:t>selling concession.</w:t>
      </w:r>
    </w:p>
    <w:p w14:paraId="264BD151" w14:textId="77777777" w:rsidR="00BA33E3" w:rsidRDefault="00BA33E3" w:rsidP="00BA33E3">
      <w:pPr>
        <w:jc w:val="both"/>
        <w:rPr>
          <w:rFonts w:ascii="Garamond" w:hAnsi="Garamond"/>
          <w:b/>
        </w:rPr>
      </w:pPr>
    </w:p>
    <w:p w14:paraId="45A9C70C" w14:textId="77777777" w:rsidR="00BA33E3" w:rsidRPr="00BB57F9" w:rsidRDefault="00BA33E3" w:rsidP="00BA33E3">
      <w:pPr>
        <w:jc w:val="both"/>
        <w:rPr>
          <w:rFonts w:ascii="Garamond" w:hAnsi="Garamond"/>
          <w:b/>
        </w:rPr>
      </w:pPr>
      <w:r w:rsidRPr="00870461">
        <w:rPr>
          <w:rFonts w:ascii="Garamond" w:hAnsi="Garamond"/>
          <w:b/>
        </w:rPr>
        <w:t xml:space="preserve">Tax and Revenue Anticipation Notes (TRAN) </w:t>
      </w:r>
      <w:r w:rsidRPr="00D75671">
        <w:rPr>
          <w:rFonts w:ascii="Garamond" w:hAnsi="Garamond"/>
        </w:rPr>
        <w:t>– Short-term loans that the state uses</w:t>
      </w:r>
      <w:r w:rsidRPr="00870461">
        <w:rPr>
          <w:rFonts w:ascii="Garamond" w:hAnsi="Garamond"/>
        </w:rPr>
        <w:t xml:space="preserve"> to address cash flow needs created when expenditures must be incurred before tax revenues are received.</w:t>
      </w:r>
    </w:p>
    <w:p w14:paraId="1D460129" w14:textId="77777777" w:rsidR="00BA33E3" w:rsidRDefault="00BA33E3" w:rsidP="00BA33E3">
      <w:pPr>
        <w:jc w:val="both"/>
        <w:rPr>
          <w:rFonts w:ascii="Garamond" w:hAnsi="Garamond"/>
          <w:b/>
          <w:szCs w:val="24"/>
        </w:rPr>
      </w:pPr>
    </w:p>
    <w:p w14:paraId="21A747A8" w14:textId="77777777" w:rsidR="00BA33E3" w:rsidRDefault="00BA33E3" w:rsidP="00BA33E3">
      <w:pPr>
        <w:jc w:val="both"/>
        <w:rPr>
          <w:rFonts w:ascii="Garamond" w:hAnsi="Garamond"/>
          <w:b/>
          <w:szCs w:val="24"/>
        </w:rPr>
      </w:pPr>
      <w:r>
        <w:rPr>
          <w:rFonts w:ascii="Garamond" w:hAnsi="Garamond"/>
          <w:b/>
          <w:szCs w:val="24"/>
        </w:rPr>
        <w:t>Term Bond</w:t>
      </w:r>
      <w:r w:rsidRPr="00F274DF">
        <w:rPr>
          <w:rFonts w:ascii="Garamond" w:hAnsi="Garamond"/>
          <w:szCs w:val="24"/>
        </w:rPr>
        <w:t xml:space="preserve"> – </w:t>
      </w:r>
      <w:r>
        <w:rPr>
          <w:rFonts w:ascii="Garamond" w:hAnsi="Garamond"/>
          <w:szCs w:val="24"/>
        </w:rPr>
        <w:t>A bond issue in which all or</w:t>
      </w:r>
      <w:r w:rsidRPr="00F274DF">
        <w:rPr>
          <w:rFonts w:ascii="Garamond" w:hAnsi="Garamond"/>
          <w:szCs w:val="24"/>
        </w:rPr>
        <w:t xml:space="preserve"> a large part </w:t>
      </w:r>
      <w:r>
        <w:rPr>
          <w:rFonts w:ascii="Garamond" w:hAnsi="Garamond"/>
          <w:szCs w:val="24"/>
        </w:rPr>
        <w:t xml:space="preserve">of the </w:t>
      </w:r>
      <w:r w:rsidRPr="00035401">
        <w:rPr>
          <w:rFonts w:ascii="Garamond" w:hAnsi="Garamond"/>
          <w:szCs w:val="24"/>
        </w:rPr>
        <w:t>issue</w:t>
      </w:r>
      <w:r w:rsidRPr="00F274DF">
        <w:rPr>
          <w:rFonts w:ascii="Garamond" w:hAnsi="Garamond"/>
          <w:szCs w:val="24"/>
        </w:rPr>
        <w:t xml:space="preserve"> come</w:t>
      </w:r>
      <w:r>
        <w:rPr>
          <w:rFonts w:ascii="Garamond" w:hAnsi="Garamond"/>
          <w:szCs w:val="24"/>
        </w:rPr>
        <w:t>s</w:t>
      </w:r>
      <w:r w:rsidRPr="00F274DF">
        <w:rPr>
          <w:rFonts w:ascii="Garamond" w:hAnsi="Garamond"/>
          <w:szCs w:val="24"/>
        </w:rPr>
        <w:t xml:space="preserve"> due in a single </w:t>
      </w:r>
      <w:r w:rsidRPr="00035401">
        <w:rPr>
          <w:rFonts w:ascii="Garamond" w:hAnsi="Garamond"/>
          <w:szCs w:val="24"/>
        </w:rPr>
        <w:t>maturity</w:t>
      </w:r>
      <w:r>
        <w:rPr>
          <w:rFonts w:ascii="Garamond" w:hAnsi="Garamond"/>
          <w:szCs w:val="24"/>
        </w:rPr>
        <w:t>.</w:t>
      </w:r>
      <w:r w:rsidRPr="00F274DF">
        <w:rPr>
          <w:rFonts w:ascii="Garamond" w:hAnsi="Garamond"/>
          <w:szCs w:val="24"/>
        </w:rPr>
        <w:t xml:space="preserve"> </w:t>
      </w:r>
      <w:r>
        <w:rPr>
          <w:rFonts w:ascii="Garamond" w:hAnsi="Garamond"/>
          <w:szCs w:val="24"/>
        </w:rPr>
        <w:t>Term bond</w:t>
      </w:r>
      <w:r w:rsidRPr="00F274DF">
        <w:rPr>
          <w:rFonts w:ascii="Garamond" w:hAnsi="Garamond"/>
          <w:szCs w:val="24"/>
        </w:rPr>
        <w:t xml:space="preserve"> </w:t>
      </w:r>
      <w:r w:rsidRPr="00035401">
        <w:rPr>
          <w:rFonts w:ascii="Garamond" w:hAnsi="Garamond"/>
          <w:szCs w:val="24"/>
        </w:rPr>
        <w:t>issuer</w:t>
      </w:r>
      <w:r>
        <w:rPr>
          <w:rFonts w:ascii="Garamond" w:hAnsi="Garamond"/>
          <w:szCs w:val="24"/>
        </w:rPr>
        <w:t>s</w:t>
      </w:r>
      <w:r w:rsidRPr="00F274DF">
        <w:rPr>
          <w:rFonts w:ascii="Garamond" w:hAnsi="Garamond"/>
          <w:szCs w:val="24"/>
        </w:rPr>
        <w:t xml:space="preserve"> make periodic payments into a </w:t>
      </w:r>
      <w:r w:rsidRPr="00035401">
        <w:rPr>
          <w:rFonts w:ascii="Garamond" w:hAnsi="Garamond"/>
          <w:szCs w:val="24"/>
        </w:rPr>
        <w:t>sinking fund</w:t>
      </w:r>
      <w:r w:rsidRPr="00F274DF">
        <w:rPr>
          <w:rFonts w:ascii="Garamond" w:hAnsi="Garamond"/>
          <w:szCs w:val="24"/>
        </w:rPr>
        <w:t xml:space="preserve"> for </w:t>
      </w:r>
      <w:r w:rsidRPr="00035401">
        <w:rPr>
          <w:rFonts w:ascii="Garamond" w:hAnsi="Garamond"/>
          <w:szCs w:val="24"/>
        </w:rPr>
        <w:t>mandatory redemption</w:t>
      </w:r>
      <w:r w:rsidRPr="00F274DF">
        <w:rPr>
          <w:rFonts w:ascii="Garamond" w:hAnsi="Garamond"/>
          <w:szCs w:val="24"/>
        </w:rPr>
        <w:t xml:space="preserve"> of term bonds before maturity or for payment at maturity. </w:t>
      </w:r>
    </w:p>
    <w:p w14:paraId="2974AFA1" w14:textId="77777777" w:rsidR="00BA33E3" w:rsidRDefault="00BA33E3" w:rsidP="00BA33E3">
      <w:pPr>
        <w:jc w:val="both"/>
        <w:rPr>
          <w:rFonts w:ascii="Garamond" w:hAnsi="Garamond"/>
          <w:b/>
          <w:szCs w:val="24"/>
        </w:rPr>
      </w:pPr>
    </w:p>
    <w:p w14:paraId="7C8284C8" w14:textId="77777777" w:rsidR="00BA33E3" w:rsidRPr="00A118B6" w:rsidRDefault="00BA33E3" w:rsidP="00BA33E3">
      <w:pPr>
        <w:jc w:val="both"/>
        <w:rPr>
          <w:rFonts w:ascii="Garamond" w:hAnsi="Garamond"/>
          <w:szCs w:val="24"/>
        </w:rPr>
      </w:pPr>
      <w:r w:rsidRPr="00A118B6">
        <w:rPr>
          <w:rFonts w:ascii="Garamond" w:hAnsi="Garamond"/>
          <w:b/>
          <w:szCs w:val="24"/>
        </w:rPr>
        <w:t>Trustee</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 b</w:t>
      </w:r>
      <w:r w:rsidRPr="00A118B6">
        <w:rPr>
          <w:rFonts w:ascii="Garamond" w:hAnsi="Garamond"/>
          <w:szCs w:val="24"/>
        </w:rPr>
        <w:t>ank or trust company designated by the issuer or borrower under the indenture or resolution as the custodian of funds</w:t>
      </w:r>
      <w:r>
        <w:rPr>
          <w:rFonts w:ascii="Garamond" w:hAnsi="Garamond"/>
          <w:szCs w:val="24"/>
        </w:rPr>
        <w:t>. The trustee</w:t>
      </w:r>
      <w:r w:rsidRPr="00A118B6">
        <w:rPr>
          <w:rFonts w:ascii="Garamond" w:hAnsi="Garamond"/>
          <w:szCs w:val="24"/>
        </w:rPr>
        <w:t xml:space="preserve"> represents the interests of the </w:t>
      </w:r>
      <w:r>
        <w:rPr>
          <w:rFonts w:ascii="Garamond" w:hAnsi="Garamond"/>
          <w:szCs w:val="24"/>
        </w:rPr>
        <w:t xml:space="preserve">security </w:t>
      </w:r>
      <w:r w:rsidRPr="00A118B6">
        <w:rPr>
          <w:rFonts w:ascii="Garamond" w:hAnsi="Garamond"/>
          <w:szCs w:val="24"/>
        </w:rPr>
        <w:t>holders</w:t>
      </w:r>
      <w:r>
        <w:rPr>
          <w:rFonts w:ascii="Garamond" w:hAnsi="Garamond"/>
          <w:szCs w:val="24"/>
        </w:rPr>
        <w:t>,</w:t>
      </w:r>
      <w:r w:rsidRPr="00A118B6">
        <w:rPr>
          <w:rFonts w:ascii="Garamond" w:hAnsi="Garamond"/>
          <w:szCs w:val="24"/>
        </w:rPr>
        <w:t xml:space="preserve"> including making </w:t>
      </w:r>
      <w:r>
        <w:rPr>
          <w:rFonts w:ascii="Garamond" w:hAnsi="Garamond"/>
          <w:szCs w:val="24"/>
        </w:rPr>
        <w:t xml:space="preserve">debt-service </w:t>
      </w:r>
      <w:r w:rsidRPr="00A118B6">
        <w:rPr>
          <w:rFonts w:ascii="Garamond" w:hAnsi="Garamond"/>
          <w:szCs w:val="24"/>
        </w:rPr>
        <w:t>payments.</w:t>
      </w:r>
    </w:p>
    <w:p w14:paraId="362CEFEE" w14:textId="77777777" w:rsidR="00BA33E3" w:rsidRPr="00A118B6" w:rsidRDefault="00BA33E3" w:rsidP="00BA33E3">
      <w:pPr>
        <w:jc w:val="both"/>
        <w:rPr>
          <w:rFonts w:ascii="Garamond" w:hAnsi="Garamond"/>
          <w:szCs w:val="24"/>
        </w:rPr>
      </w:pPr>
    </w:p>
    <w:p w14:paraId="74FD604A" w14:textId="77777777" w:rsidR="00BA33E3" w:rsidRDefault="00BA33E3" w:rsidP="00BA33E3">
      <w:pPr>
        <w:jc w:val="both"/>
        <w:rPr>
          <w:rFonts w:ascii="Garamond" w:hAnsi="Garamond"/>
          <w:szCs w:val="24"/>
        </w:rPr>
      </w:pPr>
      <w:r w:rsidRPr="00D75671">
        <w:rPr>
          <w:rFonts w:ascii="Garamond" w:hAnsi="Garamond"/>
          <w:b/>
          <w:szCs w:val="24"/>
        </w:rPr>
        <w:t>Unrestricted General Revenue</w:t>
      </w:r>
      <w:r w:rsidRPr="00D75671">
        <w:rPr>
          <w:rFonts w:ascii="Garamond" w:hAnsi="Garamond"/>
          <w:szCs w:val="24"/>
        </w:rPr>
        <w:t xml:space="preserve"> </w:t>
      </w:r>
      <w:r w:rsidRPr="00D75671">
        <w:rPr>
          <w:rFonts w:ascii="Garamond" w:hAnsi="Garamond"/>
          <w:b/>
          <w:szCs w:val="24"/>
        </w:rPr>
        <w:t>(UGR)</w:t>
      </w:r>
      <w:r w:rsidRPr="00D75671">
        <w:rPr>
          <w:rFonts w:ascii="Garamond" w:hAnsi="Garamond"/>
          <w:szCs w:val="24"/>
        </w:rPr>
        <w:t xml:space="preserve"> – The net amount of general revenue remaining after deducting all constitutional allocations and other restricted revenue from total general revenue.</w:t>
      </w:r>
    </w:p>
    <w:p w14:paraId="3763E720" w14:textId="77777777" w:rsidR="00BA33E3" w:rsidRPr="00186CDC" w:rsidRDefault="00BA33E3" w:rsidP="00BA33E3">
      <w:pPr>
        <w:jc w:val="both"/>
        <w:rPr>
          <w:rFonts w:ascii="Garamond" w:hAnsi="Garamond"/>
          <w:szCs w:val="24"/>
        </w:rPr>
      </w:pPr>
    </w:p>
    <w:p w14:paraId="0EA6945D" w14:textId="77777777" w:rsidR="00BA33E3" w:rsidRPr="00A118B6" w:rsidRDefault="00BA33E3" w:rsidP="00BA33E3">
      <w:pPr>
        <w:jc w:val="both"/>
        <w:rPr>
          <w:rFonts w:ascii="Garamond" w:hAnsi="Garamond"/>
          <w:szCs w:val="24"/>
        </w:rPr>
      </w:pPr>
      <w:r w:rsidRPr="00A118B6">
        <w:rPr>
          <w:rFonts w:ascii="Garamond" w:hAnsi="Garamond"/>
          <w:b/>
          <w:szCs w:val="24"/>
        </w:rPr>
        <w:t>Underwriter</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A</w:t>
      </w:r>
      <w:r w:rsidRPr="007228AB">
        <w:rPr>
          <w:rFonts w:ascii="Garamond" w:hAnsi="Garamond"/>
          <w:szCs w:val="24"/>
        </w:rPr>
        <w:t>n investment banking firm that purchases s</w:t>
      </w:r>
      <w:r>
        <w:rPr>
          <w:rFonts w:ascii="Garamond" w:hAnsi="Garamond"/>
          <w:szCs w:val="24"/>
        </w:rPr>
        <w:t>ecurities</w:t>
      </w:r>
      <w:r w:rsidRPr="007228AB">
        <w:rPr>
          <w:rFonts w:ascii="Garamond" w:hAnsi="Garamond"/>
          <w:szCs w:val="24"/>
        </w:rPr>
        <w:t xml:space="preserve"> directly from the issuer and resells them to investors.</w:t>
      </w:r>
    </w:p>
    <w:p w14:paraId="2796702E" w14:textId="77777777" w:rsidR="00BA33E3" w:rsidRPr="00A118B6" w:rsidRDefault="00BA33E3" w:rsidP="00BA33E3">
      <w:pPr>
        <w:jc w:val="both"/>
        <w:rPr>
          <w:rFonts w:ascii="Garamond" w:hAnsi="Garamond"/>
          <w:szCs w:val="24"/>
        </w:rPr>
      </w:pPr>
    </w:p>
    <w:p w14:paraId="515A579F" w14:textId="77777777" w:rsidR="00BA33E3" w:rsidRDefault="00BA33E3" w:rsidP="00BA33E3">
      <w:pPr>
        <w:jc w:val="both"/>
        <w:rPr>
          <w:rFonts w:ascii="Garamond" w:hAnsi="Garamond"/>
          <w:szCs w:val="24"/>
        </w:rPr>
      </w:pPr>
      <w:r w:rsidRPr="00A118B6">
        <w:rPr>
          <w:rFonts w:ascii="Garamond" w:hAnsi="Garamond"/>
          <w:b/>
          <w:szCs w:val="24"/>
        </w:rPr>
        <w:t>Underwriter’s Counsel</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Attorney who</w:t>
      </w:r>
      <w:r w:rsidRPr="00840CFA">
        <w:rPr>
          <w:rFonts w:ascii="Garamond" w:hAnsi="Garamond"/>
          <w:szCs w:val="24"/>
        </w:rPr>
        <w:t xml:space="preserve"> </w:t>
      </w:r>
      <w:r w:rsidRPr="00A118B6">
        <w:rPr>
          <w:rFonts w:ascii="Garamond" w:hAnsi="Garamond"/>
          <w:szCs w:val="24"/>
        </w:rPr>
        <w:t>prepares or reviews</w:t>
      </w:r>
      <w:r>
        <w:rPr>
          <w:rFonts w:ascii="Garamond" w:hAnsi="Garamond"/>
          <w:szCs w:val="24"/>
        </w:rPr>
        <w:t xml:space="preserve"> the issuer’s offering</w:t>
      </w:r>
      <w:r w:rsidRPr="00A118B6">
        <w:rPr>
          <w:rFonts w:ascii="Garamond" w:hAnsi="Garamond"/>
          <w:szCs w:val="24"/>
        </w:rPr>
        <w:t xml:space="preserve"> documents</w:t>
      </w:r>
      <w:r>
        <w:rPr>
          <w:rFonts w:ascii="Garamond" w:hAnsi="Garamond"/>
          <w:szCs w:val="24"/>
        </w:rPr>
        <w:t xml:space="preserve"> </w:t>
      </w:r>
      <w:r w:rsidRPr="00A118B6">
        <w:rPr>
          <w:rFonts w:ascii="Garamond" w:hAnsi="Garamond"/>
          <w:szCs w:val="24"/>
        </w:rPr>
        <w:t xml:space="preserve">on behalf of the underwriter and prepares </w:t>
      </w:r>
      <w:r>
        <w:rPr>
          <w:rFonts w:ascii="Garamond" w:hAnsi="Garamond"/>
          <w:szCs w:val="24"/>
        </w:rPr>
        <w:t xml:space="preserve">documentation for the underwriting agreement and the </w:t>
      </w:r>
      <w:r w:rsidRPr="00A118B6">
        <w:rPr>
          <w:rFonts w:ascii="Garamond" w:hAnsi="Garamond"/>
          <w:szCs w:val="24"/>
        </w:rPr>
        <w:t>agreement among underwriters.</w:t>
      </w:r>
    </w:p>
    <w:p w14:paraId="11E05079" w14:textId="77777777" w:rsidR="00BA33E3" w:rsidRDefault="00BA33E3" w:rsidP="00BA33E3">
      <w:pPr>
        <w:jc w:val="both"/>
        <w:rPr>
          <w:rFonts w:ascii="Garamond" w:hAnsi="Garamond"/>
          <w:szCs w:val="24"/>
        </w:rPr>
      </w:pPr>
    </w:p>
    <w:p w14:paraId="657BE009" w14:textId="77777777" w:rsidR="00BA33E3" w:rsidRDefault="00BA33E3" w:rsidP="00BA33E3">
      <w:pPr>
        <w:jc w:val="both"/>
        <w:rPr>
          <w:rFonts w:ascii="Garamond" w:hAnsi="Garamond"/>
          <w:b/>
          <w:szCs w:val="24"/>
        </w:rPr>
      </w:pPr>
      <w:r>
        <w:rPr>
          <w:rFonts w:ascii="Garamond" w:hAnsi="Garamond"/>
          <w:b/>
        </w:rPr>
        <w:t>Underwriter’s Risk</w:t>
      </w:r>
      <w:r w:rsidRPr="0086427D">
        <w:rPr>
          <w:rFonts w:ascii="Garamond" w:hAnsi="Garamond"/>
        </w:rPr>
        <w:t xml:space="preserve"> –</w:t>
      </w:r>
      <w:r>
        <w:rPr>
          <w:rFonts w:ascii="Garamond" w:hAnsi="Garamond"/>
          <w:b/>
        </w:rPr>
        <w:t xml:space="preserve"> </w:t>
      </w:r>
      <w:r w:rsidRPr="00A33EAA">
        <w:rPr>
          <w:rFonts w:ascii="Garamond" w:hAnsi="Garamond"/>
          <w:szCs w:val="24"/>
        </w:rPr>
        <w:t xml:space="preserve">The risk of loss that could arise due to overestimated demand for an issuance or due to sudden </w:t>
      </w:r>
      <w:r>
        <w:rPr>
          <w:rFonts w:ascii="Garamond" w:hAnsi="Garamond"/>
          <w:szCs w:val="24"/>
        </w:rPr>
        <w:t>fluctuations</w:t>
      </w:r>
      <w:r w:rsidRPr="00A33EAA">
        <w:rPr>
          <w:rFonts w:ascii="Garamond" w:hAnsi="Garamond"/>
          <w:szCs w:val="24"/>
        </w:rPr>
        <w:t xml:space="preserve"> in market conditions borne by the underwriters until resale.</w:t>
      </w:r>
    </w:p>
    <w:p w14:paraId="5C4EAE4E" w14:textId="77777777" w:rsidR="00BA33E3" w:rsidRDefault="00BA33E3" w:rsidP="00BA33E3">
      <w:pPr>
        <w:jc w:val="both"/>
        <w:rPr>
          <w:rFonts w:ascii="Garamond" w:hAnsi="Garamond"/>
          <w:b/>
          <w:szCs w:val="24"/>
        </w:rPr>
      </w:pPr>
    </w:p>
    <w:p w14:paraId="5181DBE6" w14:textId="77777777" w:rsidR="00BA33E3" w:rsidRPr="00A118B6" w:rsidRDefault="00BA33E3" w:rsidP="00BA33E3">
      <w:pPr>
        <w:jc w:val="both"/>
        <w:rPr>
          <w:rFonts w:ascii="Garamond" w:hAnsi="Garamond"/>
          <w:szCs w:val="24"/>
        </w:rPr>
      </w:pPr>
      <w:r w:rsidRPr="00A118B6">
        <w:rPr>
          <w:rFonts w:ascii="Garamond" w:hAnsi="Garamond"/>
          <w:b/>
          <w:szCs w:val="24"/>
        </w:rPr>
        <w:t>Underwriting Risk</w:t>
      </w:r>
      <w:r w:rsidRPr="00A118B6">
        <w:rPr>
          <w:rFonts w:ascii="Garamond" w:hAnsi="Garamond"/>
          <w:szCs w:val="24"/>
        </w:rPr>
        <w:t xml:space="preserve"> </w:t>
      </w:r>
      <w:r w:rsidRPr="00D734AD">
        <w:rPr>
          <w:rFonts w:ascii="Garamond" w:hAnsi="Garamond"/>
          <w:b/>
          <w:szCs w:val="24"/>
        </w:rPr>
        <w:t>Fee</w:t>
      </w:r>
      <w:r>
        <w:rPr>
          <w:rFonts w:ascii="Garamond" w:hAnsi="Garamond"/>
          <w:szCs w:val="24"/>
        </w:rPr>
        <w:t xml:space="preserve"> –</w:t>
      </w:r>
      <w:r w:rsidRPr="00A118B6">
        <w:rPr>
          <w:rFonts w:ascii="Garamond" w:hAnsi="Garamond"/>
          <w:szCs w:val="24"/>
        </w:rPr>
        <w:t xml:space="preserve"> </w:t>
      </w:r>
      <w:r>
        <w:rPr>
          <w:rFonts w:ascii="Garamond" w:hAnsi="Garamond"/>
          <w:szCs w:val="24"/>
        </w:rPr>
        <w:t xml:space="preserve">A portion </w:t>
      </w:r>
      <w:r w:rsidRPr="00A118B6">
        <w:rPr>
          <w:rFonts w:ascii="Garamond" w:hAnsi="Garamond"/>
          <w:szCs w:val="24"/>
        </w:rPr>
        <w:t xml:space="preserve">of the underwriting spread designed to compensate the underwriter for the risk associated with market shifts and interest rate </w:t>
      </w:r>
      <w:r>
        <w:rPr>
          <w:rFonts w:ascii="Garamond" w:hAnsi="Garamond"/>
          <w:szCs w:val="24"/>
        </w:rPr>
        <w:t>fluctuations</w:t>
      </w:r>
      <w:r w:rsidRPr="00A118B6">
        <w:rPr>
          <w:rFonts w:ascii="Garamond" w:hAnsi="Garamond"/>
          <w:szCs w:val="24"/>
        </w:rPr>
        <w:t>.</w:t>
      </w:r>
    </w:p>
    <w:p w14:paraId="7DDDE02A" w14:textId="77777777" w:rsidR="00BA33E3" w:rsidRDefault="00BA33E3" w:rsidP="00BA33E3">
      <w:pPr>
        <w:jc w:val="both"/>
        <w:rPr>
          <w:rFonts w:ascii="Garamond" w:hAnsi="Garamond"/>
          <w:b/>
          <w:szCs w:val="24"/>
        </w:rPr>
      </w:pPr>
    </w:p>
    <w:p w14:paraId="43EDB4C0" w14:textId="77777777" w:rsidR="00BA33E3" w:rsidRPr="00A118B6" w:rsidRDefault="00BA33E3" w:rsidP="00BA33E3">
      <w:pPr>
        <w:jc w:val="both"/>
        <w:rPr>
          <w:rFonts w:ascii="Garamond" w:hAnsi="Garamond"/>
          <w:szCs w:val="24"/>
        </w:rPr>
      </w:pPr>
      <w:r w:rsidRPr="00A118B6">
        <w:rPr>
          <w:rFonts w:ascii="Garamond" w:hAnsi="Garamond"/>
          <w:b/>
          <w:szCs w:val="24"/>
        </w:rPr>
        <w:t>Underwriting Spread</w:t>
      </w:r>
      <w:r w:rsidRPr="00A118B6">
        <w:rPr>
          <w:rFonts w:ascii="Garamond" w:hAnsi="Garamond"/>
          <w:szCs w:val="24"/>
        </w:rPr>
        <w:t xml:space="preserve"> </w:t>
      </w:r>
      <w:r>
        <w:rPr>
          <w:rFonts w:ascii="Garamond" w:hAnsi="Garamond"/>
          <w:szCs w:val="24"/>
        </w:rPr>
        <w:t>–</w:t>
      </w:r>
      <w:r w:rsidRPr="00A118B6">
        <w:rPr>
          <w:rFonts w:ascii="Garamond" w:hAnsi="Garamond"/>
          <w:szCs w:val="24"/>
        </w:rPr>
        <w:t xml:space="preserve"> </w:t>
      </w:r>
      <w:r>
        <w:rPr>
          <w:rFonts w:ascii="Garamond" w:hAnsi="Garamond"/>
          <w:szCs w:val="24"/>
        </w:rPr>
        <w:t>The a</w:t>
      </w:r>
      <w:r w:rsidRPr="00A118B6">
        <w:rPr>
          <w:rFonts w:ascii="Garamond" w:hAnsi="Garamond"/>
          <w:szCs w:val="24"/>
        </w:rPr>
        <w:t>mount representing the difference between the price at which securities are bought from the issuer by the underwriter and the price at which they are re</w:t>
      </w:r>
      <w:r>
        <w:rPr>
          <w:rFonts w:ascii="Garamond" w:hAnsi="Garamond"/>
          <w:szCs w:val="24"/>
        </w:rPr>
        <w:t>-</w:t>
      </w:r>
      <w:r w:rsidRPr="00A118B6">
        <w:rPr>
          <w:rFonts w:ascii="Garamond" w:hAnsi="Garamond"/>
          <w:szCs w:val="24"/>
        </w:rPr>
        <w:t>offered to the investor.</w:t>
      </w:r>
      <w:r>
        <w:rPr>
          <w:rFonts w:ascii="Garamond" w:hAnsi="Garamond"/>
          <w:szCs w:val="24"/>
        </w:rPr>
        <w:t xml:space="preserve"> The underwriting spread generally includes the takedown, management fee, expenses, and underwriting risk fee.</w:t>
      </w:r>
    </w:p>
    <w:p w14:paraId="113C0F95" w14:textId="77777777" w:rsidR="00BA33E3" w:rsidRPr="00403C0D" w:rsidRDefault="00BA33E3" w:rsidP="00BA33E3">
      <w:pPr>
        <w:jc w:val="both"/>
        <w:rPr>
          <w:rFonts w:ascii="Garamond" w:hAnsi="Garamond"/>
        </w:rPr>
      </w:pPr>
    </w:p>
    <w:p w14:paraId="482E74D6" w14:textId="77777777" w:rsidR="00BA33E3" w:rsidRPr="00C9271C" w:rsidRDefault="00BA33E3" w:rsidP="00BA33E3">
      <w:pPr>
        <w:jc w:val="both"/>
        <w:rPr>
          <w:rFonts w:ascii="Garamond" w:hAnsi="Garamond"/>
        </w:rPr>
      </w:pPr>
      <w:r>
        <w:rPr>
          <w:rFonts w:ascii="Garamond" w:hAnsi="Garamond"/>
          <w:b/>
        </w:rPr>
        <w:t>Variable R</w:t>
      </w:r>
      <w:r w:rsidRPr="009757B6">
        <w:rPr>
          <w:rFonts w:ascii="Garamond" w:hAnsi="Garamond"/>
          <w:b/>
        </w:rPr>
        <w:t xml:space="preserve">ate </w:t>
      </w:r>
      <w:r>
        <w:rPr>
          <w:rFonts w:ascii="Garamond" w:hAnsi="Garamond"/>
        </w:rPr>
        <w:t>– A</w:t>
      </w:r>
      <w:r w:rsidRPr="009757B6">
        <w:rPr>
          <w:rFonts w:ascii="Garamond" w:hAnsi="Garamond"/>
        </w:rPr>
        <w:t xml:space="preserve">n interest rate that </w:t>
      </w:r>
      <w:r>
        <w:rPr>
          <w:rFonts w:ascii="Garamond" w:hAnsi="Garamond"/>
        </w:rPr>
        <w:t xml:space="preserve">fluctuates </w:t>
      </w:r>
      <w:r w:rsidRPr="009757B6">
        <w:rPr>
          <w:rFonts w:ascii="Garamond" w:hAnsi="Garamond"/>
        </w:rPr>
        <w:t>based on market conditions or a predetermined index or formula. (</w:t>
      </w:r>
      <w:r>
        <w:rPr>
          <w:rFonts w:ascii="Garamond" w:hAnsi="Garamond"/>
        </w:rPr>
        <w:t>F</w:t>
      </w:r>
      <w:r w:rsidRPr="009757B6">
        <w:rPr>
          <w:rFonts w:ascii="Garamond" w:hAnsi="Garamond"/>
        </w:rPr>
        <w:t>ixed rate</w:t>
      </w:r>
      <w:r>
        <w:rPr>
          <w:rFonts w:ascii="Garamond" w:hAnsi="Garamond"/>
        </w:rPr>
        <w:t>s</w:t>
      </w:r>
      <w:r w:rsidRPr="009757B6">
        <w:rPr>
          <w:rFonts w:ascii="Garamond" w:hAnsi="Garamond"/>
        </w:rPr>
        <w:t xml:space="preserve"> do not change during the life of the obligation.</w:t>
      </w:r>
      <w:r>
        <w:rPr>
          <w:rFonts w:ascii="Garamond" w:hAnsi="Garamond"/>
        </w:rPr>
        <w:t>)</w:t>
      </w:r>
    </w:p>
    <w:p w14:paraId="394507F0" w14:textId="77777777" w:rsidR="00BA33E3" w:rsidRDefault="00BA33E3" w:rsidP="00BA33E3">
      <w:pPr>
        <w:jc w:val="both"/>
        <w:rPr>
          <w:rFonts w:ascii="Garamond" w:hAnsi="Garamond"/>
        </w:rPr>
      </w:pPr>
    </w:p>
    <w:p w14:paraId="284E65FE" w14:textId="77777777" w:rsidR="00BA33E3" w:rsidRDefault="00BA33E3" w:rsidP="00BA33E3">
      <w:pPr>
        <w:jc w:val="both"/>
        <w:rPr>
          <w:rFonts w:ascii="Garamond" w:hAnsi="Garamond"/>
        </w:rPr>
      </w:pPr>
      <w:r w:rsidRPr="007E47BE">
        <w:rPr>
          <w:rFonts w:ascii="Garamond" w:hAnsi="Garamond"/>
          <w:b/>
        </w:rPr>
        <w:t>Years to Maturity</w:t>
      </w:r>
      <w:r w:rsidRPr="00E75922">
        <w:rPr>
          <w:rFonts w:ascii="Garamond" w:hAnsi="Garamond"/>
        </w:rPr>
        <w:t xml:space="preserve"> </w:t>
      </w:r>
      <w:r>
        <w:rPr>
          <w:rFonts w:ascii="Garamond" w:hAnsi="Garamond"/>
        </w:rPr>
        <w:t>–</w:t>
      </w:r>
      <w:r w:rsidRPr="00E75922">
        <w:rPr>
          <w:rFonts w:ascii="Garamond" w:hAnsi="Garamond"/>
        </w:rPr>
        <w:t xml:space="preserve"> The period of time for which a financial instrument remains outstanding. Maturity refers to a finite time period at the end of which the financial instrument will cease to exist and the principal is repaid with interest.</w:t>
      </w:r>
    </w:p>
    <w:p w14:paraId="62AB9903" w14:textId="77777777" w:rsidR="00BA33E3" w:rsidRPr="00403C0D" w:rsidRDefault="00BA33E3" w:rsidP="00BA33E3">
      <w:pPr>
        <w:jc w:val="both"/>
        <w:rPr>
          <w:rFonts w:ascii="Garamond" w:hAnsi="Garamond"/>
        </w:rPr>
      </w:pPr>
    </w:p>
    <w:p w14:paraId="6C19FCD3" w14:textId="77777777" w:rsidR="00BA33E3" w:rsidRDefault="00BA33E3" w:rsidP="00BA33E3">
      <w:pPr>
        <w:jc w:val="both"/>
        <w:rPr>
          <w:rFonts w:ascii="Garamond" w:hAnsi="Garamond"/>
        </w:rPr>
      </w:pPr>
      <w:r w:rsidRPr="009757B6">
        <w:rPr>
          <w:rFonts w:ascii="Garamond" w:hAnsi="Garamond"/>
          <w:b/>
        </w:rPr>
        <w:t>Yield</w:t>
      </w:r>
      <w:r>
        <w:rPr>
          <w:rFonts w:ascii="Garamond" w:hAnsi="Garamond"/>
        </w:rPr>
        <w:t xml:space="preserve"> – T</w:t>
      </w:r>
      <w:r w:rsidRPr="009757B6">
        <w:rPr>
          <w:rFonts w:ascii="Garamond" w:hAnsi="Garamond"/>
        </w:rPr>
        <w:t>he investor’s rate of return.</w:t>
      </w:r>
    </w:p>
    <w:p w14:paraId="3C052AB5" w14:textId="77777777" w:rsidR="00BA33E3" w:rsidRDefault="00BA33E3" w:rsidP="00BA33E3">
      <w:pPr>
        <w:jc w:val="both"/>
        <w:rPr>
          <w:rFonts w:ascii="Garamond" w:hAnsi="Garamond"/>
        </w:rPr>
      </w:pPr>
    </w:p>
    <w:p w14:paraId="2D442591" w14:textId="77777777" w:rsidR="00BA33E3" w:rsidRDefault="00BA33E3" w:rsidP="00BA33E3">
      <w:pPr>
        <w:jc w:val="both"/>
        <w:rPr>
          <w:rFonts w:ascii="Garamond" w:hAnsi="Garamond"/>
        </w:rPr>
      </w:pPr>
      <w:r>
        <w:rPr>
          <w:rFonts w:ascii="Garamond" w:hAnsi="Garamond"/>
          <w:b/>
          <w:szCs w:val="24"/>
        </w:rPr>
        <w:t>Zero Coupon Bond</w:t>
      </w:r>
      <w:r w:rsidRPr="000D102A">
        <w:rPr>
          <w:rFonts w:ascii="Garamond" w:hAnsi="Garamond"/>
          <w:szCs w:val="24"/>
        </w:rPr>
        <w:t xml:space="preserve"> –</w:t>
      </w:r>
      <w:r>
        <w:rPr>
          <w:rFonts w:ascii="Garamond" w:hAnsi="Garamond"/>
          <w:szCs w:val="24"/>
        </w:rPr>
        <w:t xml:space="preserve"> A bond that is issued at a deep discount to its face value but pays no interest.</w:t>
      </w:r>
    </w:p>
    <w:p w14:paraId="3B888A99" w14:textId="77777777" w:rsidR="009757B6" w:rsidRPr="007213DD" w:rsidRDefault="009757B6" w:rsidP="00BA33E3">
      <w:pPr>
        <w:jc w:val="both"/>
        <w:rPr>
          <w:rFonts w:ascii="Garamond" w:hAnsi="Garamond"/>
          <w:szCs w:val="24"/>
        </w:rPr>
      </w:pPr>
    </w:p>
    <w:sectPr w:rsidR="009757B6" w:rsidRPr="007213DD" w:rsidSect="00865024">
      <w:headerReference w:type="even" r:id="rId29"/>
      <w:headerReference w:type="default" r:id="rId30"/>
      <w:footerReference w:type="even" r:id="rId31"/>
      <w:footerReference w:type="default" r:id="rId32"/>
      <w:headerReference w:type="first" r:id="rId33"/>
      <w:footerReference w:type="first" r:id="rId34"/>
      <w:pgSz w:w="12240" w:h="15840"/>
      <w:pgMar w:top="1152" w:right="1440" w:bottom="1152"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4CA9" w14:textId="77777777" w:rsidR="00780AAD" w:rsidRDefault="00780AAD">
      <w:r>
        <w:separator/>
      </w:r>
    </w:p>
  </w:endnote>
  <w:endnote w:type="continuationSeparator" w:id="0">
    <w:p w14:paraId="15C9FCEF" w14:textId="77777777" w:rsidR="00780AAD" w:rsidRDefault="0078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4062" w14:textId="77777777" w:rsidR="00780AAD" w:rsidRPr="005F3B89" w:rsidRDefault="00780AAD">
    <w:pPr>
      <w:pStyle w:val="Footer"/>
      <w:ind w:right="360"/>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3799157"/>
      <w:docPartObj>
        <w:docPartGallery w:val="Page Numbers (Bottom of Page)"/>
        <w:docPartUnique/>
      </w:docPartObj>
    </w:sdtPr>
    <w:sdtEndPr>
      <w:rPr>
        <w:rFonts w:ascii="Garamond" w:hAnsi="Garamond"/>
      </w:rPr>
    </w:sdtEndPr>
    <w:sdtContent>
      <w:p w14:paraId="76FFFBB0" w14:textId="77777777" w:rsidR="00780AAD" w:rsidRPr="006870B5" w:rsidRDefault="00F9640B">
        <w:pPr>
          <w:pStyle w:val="Footer"/>
          <w:jc w:val="right"/>
          <w:rPr>
            <w:rFonts w:ascii="Garamond" w:hAnsi="Garamond"/>
            <w:sz w:val="20"/>
          </w:rPr>
        </w:pPr>
        <w:r w:rsidRPr="006870B5">
          <w:rPr>
            <w:rFonts w:ascii="Garamond" w:hAnsi="Garamond"/>
            <w:sz w:val="20"/>
          </w:rPr>
          <w:fldChar w:fldCharType="begin"/>
        </w:r>
        <w:r w:rsidR="00780AAD" w:rsidRPr="006870B5">
          <w:rPr>
            <w:rFonts w:ascii="Garamond" w:hAnsi="Garamond"/>
            <w:sz w:val="20"/>
          </w:rPr>
          <w:instrText xml:space="preserve"> PAGE   \* MERGEFORMAT </w:instrText>
        </w:r>
        <w:r w:rsidRPr="006870B5">
          <w:rPr>
            <w:rFonts w:ascii="Garamond" w:hAnsi="Garamond"/>
            <w:sz w:val="20"/>
          </w:rPr>
          <w:fldChar w:fldCharType="separate"/>
        </w:r>
        <w:r w:rsidR="00557B27">
          <w:rPr>
            <w:rFonts w:ascii="Garamond" w:hAnsi="Garamond"/>
            <w:noProof/>
            <w:sz w:val="20"/>
          </w:rPr>
          <w:t>8</w:t>
        </w:r>
        <w:r w:rsidRPr="006870B5">
          <w:rPr>
            <w:rFonts w:ascii="Garamond" w:hAnsi="Garamond"/>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9160"/>
      <w:docPartObj>
        <w:docPartGallery w:val="Page Numbers (Bottom of Page)"/>
        <w:docPartUnique/>
      </w:docPartObj>
    </w:sdtPr>
    <w:sdtEndPr>
      <w:rPr>
        <w:rFonts w:ascii="Garamond" w:hAnsi="Garamond"/>
        <w:sz w:val="20"/>
      </w:rPr>
    </w:sdtEndPr>
    <w:sdtContent>
      <w:p w14:paraId="70E032FE" w14:textId="77777777" w:rsidR="00780AAD" w:rsidRPr="006870B5" w:rsidRDefault="00F9640B">
        <w:pPr>
          <w:pStyle w:val="Footer"/>
          <w:jc w:val="right"/>
          <w:rPr>
            <w:rFonts w:ascii="Garamond" w:hAnsi="Garamond"/>
            <w:sz w:val="20"/>
          </w:rPr>
        </w:pPr>
        <w:r w:rsidRPr="006870B5">
          <w:rPr>
            <w:rFonts w:ascii="Garamond" w:hAnsi="Garamond"/>
            <w:sz w:val="20"/>
          </w:rPr>
          <w:fldChar w:fldCharType="begin"/>
        </w:r>
        <w:r w:rsidR="00780AAD" w:rsidRPr="006870B5">
          <w:rPr>
            <w:rFonts w:ascii="Garamond" w:hAnsi="Garamond"/>
            <w:sz w:val="20"/>
          </w:rPr>
          <w:instrText xml:space="preserve"> PAGE   \* MERGEFORMAT </w:instrText>
        </w:r>
        <w:r w:rsidRPr="006870B5">
          <w:rPr>
            <w:rFonts w:ascii="Garamond" w:hAnsi="Garamond"/>
            <w:sz w:val="20"/>
          </w:rPr>
          <w:fldChar w:fldCharType="separate"/>
        </w:r>
        <w:r w:rsidR="00557B27">
          <w:rPr>
            <w:rFonts w:ascii="Garamond" w:hAnsi="Garamond"/>
            <w:noProof/>
            <w:sz w:val="20"/>
          </w:rPr>
          <w:t>1</w:t>
        </w:r>
        <w:r w:rsidRPr="006870B5">
          <w:rPr>
            <w:rFonts w:ascii="Garamond" w:hAnsi="Garamond"/>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D462" w14:textId="77777777" w:rsidR="00780AAD" w:rsidRDefault="00780AAD">
      <w:r>
        <w:separator/>
      </w:r>
    </w:p>
  </w:footnote>
  <w:footnote w:type="continuationSeparator" w:id="0">
    <w:p w14:paraId="56A72AA6" w14:textId="77777777" w:rsidR="00780AAD" w:rsidRDefault="0078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0EAC" w14:textId="77777777" w:rsidR="00780AAD" w:rsidRDefault="00780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EE23" w14:textId="77777777" w:rsidR="00780AAD" w:rsidRDefault="00780A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44DC" w14:textId="77777777" w:rsidR="00780AAD" w:rsidRDefault="00780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6209"/>
    <w:multiLevelType w:val="hybridMultilevel"/>
    <w:tmpl w:val="349A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5356D"/>
    <w:multiLevelType w:val="hybridMultilevel"/>
    <w:tmpl w:val="A58EE416"/>
    <w:lvl w:ilvl="0" w:tplc="B0A8C992">
      <w:start w:val="1"/>
      <w:numFmt w:val="bullet"/>
      <w:lvlText w:val="•"/>
      <w:lvlJc w:val="left"/>
      <w:pPr>
        <w:tabs>
          <w:tab w:val="num" w:pos="720"/>
        </w:tabs>
        <w:ind w:left="720" w:hanging="360"/>
      </w:pPr>
      <w:rPr>
        <w:rFonts w:ascii="Times New Roman" w:hAnsi="Times New Roman" w:hint="default"/>
      </w:rPr>
    </w:lvl>
    <w:lvl w:ilvl="1" w:tplc="82A8FA8A" w:tentative="1">
      <w:start w:val="1"/>
      <w:numFmt w:val="bullet"/>
      <w:lvlText w:val="•"/>
      <w:lvlJc w:val="left"/>
      <w:pPr>
        <w:tabs>
          <w:tab w:val="num" w:pos="1440"/>
        </w:tabs>
        <w:ind w:left="1440" w:hanging="360"/>
      </w:pPr>
      <w:rPr>
        <w:rFonts w:ascii="Times New Roman" w:hAnsi="Times New Roman" w:hint="default"/>
      </w:rPr>
    </w:lvl>
    <w:lvl w:ilvl="2" w:tplc="32FA01A2" w:tentative="1">
      <w:start w:val="1"/>
      <w:numFmt w:val="bullet"/>
      <w:lvlText w:val="•"/>
      <w:lvlJc w:val="left"/>
      <w:pPr>
        <w:tabs>
          <w:tab w:val="num" w:pos="2160"/>
        </w:tabs>
        <w:ind w:left="2160" w:hanging="360"/>
      </w:pPr>
      <w:rPr>
        <w:rFonts w:ascii="Times New Roman" w:hAnsi="Times New Roman" w:hint="default"/>
      </w:rPr>
    </w:lvl>
    <w:lvl w:ilvl="3" w:tplc="DE8AD66E" w:tentative="1">
      <w:start w:val="1"/>
      <w:numFmt w:val="bullet"/>
      <w:lvlText w:val="•"/>
      <w:lvlJc w:val="left"/>
      <w:pPr>
        <w:tabs>
          <w:tab w:val="num" w:pos="2880"/>
        </w:tabs>
        <w:ind w:left="2880" w:hanging="360"/>
      </w:pPr>
      <w:rPr>
        <w:rFonts w:ascii="Times New Roman" w:hAnsi="Times New Roman" w:hint="default"/>
      </w:rPr>
    </w:lvl>
    <w:lvl w:ilvl="4" w:tplc="B262CBD6" w:tentative="1">
      <w:start w:val="1"/>
      <w:numFmt w:val="bullet"/>
      <w:lvlText w:val="•"/>
      <w:lvlJc w:val="left"/>
      <w:pPr>
        <w:tabs>
          <w:tab w:val="num" w:pos="3600"/>
        </w:tabs>
        <w:ind w:left="3600" w:hanging="360"/>
      </w:pPr>
      <w:rPr>
        <w:rFonts w:ascii="Times New Roman" w:hAnsi="Times New Roman" w:hint="default"/>
      </w:rPr>
    </w:lvl>
    <w:lvl w:ilvl="5" w:tplc="8FDC9784" w:tentative="1">
      <w:start w:val="1"/>
      <w:numFmt w:val="bullet"/>
      <w:lvlText w:val="•"/>
      <w:lvlJc w:val="left"/>
      <w:pPr>
        <w:tabs>
          <w:tab w:val="num" w:pos="4320"/>
        </w:tabs>
        <w:ind w:left="4320" w:hanging="360"/>
      </w:pPr>
      <w:rPr>
        <w:rFonts w:ascii="Times New Roman" w:hAnsi="Times New Roman" w:hint="default"/>
      </w:rPr>
    </w:lvl>
    <w:lvl w:ilvl="6" w:tplc="2ADED7B4" w:tentative="1">
      <w:start w:val="1"/>
      <w:numFmt w:val="bullet"/>
      <w:lvlText w:val="•"/>
      <w:lvlJc w:val="left"/>
      <w:pPr>
        <w:tabs>
          <w:tab w:val="num" w:pos="5040"/>
        </w:tabs>
        <w:ind w:left="5040" w:hanging="360"/>
      </w:pPr>
      <w:rPr>
        <w:rFonts w:ascii="Times New Roman" w:hAnsi="Times New Roman" w:hint="default"/>
      </w:rPr>
    </w:lvl>
    <w:lvl w:ilvl="7" w:tplc="D1648A66" w:tentative="1">
      <w:start w:val="1"/>
      <w:numFmt w:val="bullet"/>
      <w:lvlText w:val="•"/>
      <w:lvlJc w:val="left"/>
      <w:pPr>
        <w:tabs>
          <w:tab w:val="num" w:pos="5760"/>
        </w:tabs>
        <w:ind w:left="5760" w:hanging="360"/>
      </w:pPr>
      <w:rPr>
        <w:rFonts w:ascii="Times New Roman" w:hAnsi="Times New Roman" w:hint="default"/>
      </w:rPr>
    </w:lvl>
    <w:lvl w:ilvl="8" w:tplc="CCF446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65E1122"/>
    <w:multiLevelType w:val="hybridMultilevel"/>
    <w:tmpl w:val="0EC6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B3E56"/>
    <w:multiLevelType w:val="hybridMultilevel"/>
    <w:tmpl w:val="257A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27CBB"/>
    <w:multiLevelType w:val="hybridMultilevel"/>
    <w:tmpl w:val="57026FC0"/>
    <w:lvl w:ilvl="0" w:tplc="780491D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6755012B"/>
    <w:multiLevelType w:val="hybridMultilevel"/>
    <w:tmpl w:val="A99C5E60"/>
    <w:lvl w:ilvl="0" w:tplc="F09C4052">
      <w:start w:val="1"/>
      <w:numFmt w:val="bullet"/>
      <w:lvlText w:val="•"/>
      <w:lvlJc w:val="left"/>
      <w:pPr>
        <w:tabs>
          <w:tab w:val="num" w:pos="720"/>
        </w:tabs>
        <w:ind w:left="720" w:hanging="360"/>
      </w:pPr>
      <w:rPr>
        <w:rFonts w:ascii="Times New Roman" w:hAnsi="Times New Roman" w:hint="default"/>
      </w:rPr>
    </w:lvl>
    <w:lvl w:ilvl="1" w:tplc="F03E0634" w:tentative="1">
      <w:start w:val="1"/>
      <w:numFmt w:val="bullet"/>
      <w:lvlText w:val="•"/>
      <w:lvlJc w:val="left"/>
      <w:pPr>
        <w:tabs>
          <w:tab w:val="num" w:pos="1440"/>
        </w:tabs>
        <w:ind w:left="1440" w:hanging="360"/>
      </w:pPr>
      <w:rPr>
        <w:rFonts w:ascii="Times New Roman" w:hAnsi="Times New Roman" w:hint="default"/>
      </w:rPr>
    </w:lvl>
    <w:lvl w:ilvl="2" w:tplc="7BE8190A" w:tentative="1">
      <w:start w:val="1"/>
      <w:numFmt w:val="bullet"/>
      <w:lvlText w:val="•"/>
      <w:lvlJc w:val="left"/>
      <w:pPr>
        <w:tabs>
          <w:tab w:val="num" w:pos="2160"/>
        </w:tabs>
        <w:ind w:left="2160" w:hanging="360"/>
      </w:pPr>
      <w:rPr>
        <w:rFonts w:ascii="Times New Roman" w:hAnsi="Times New Roman" w:hint="default"/>
      </w:rPr>
    </w:lvl>
    <w:lvl w:ilvl="3" w:tplc="FEAEEDFA" w:tentative="1">
      <w:start w:val="1"/>
      <w:numFmt w:val="bullet"/>
      <w:lvlText w:val="•"/>
      <w:lvlJc w:val="left"/>
      <w:pPr>
        <w:tabs>
          <w:tab w:val="num" w:pos="2880"/>
        </w:tabs>
        <w:ind w:left="2880" w:hanging="360"/>
      </w:pPr>
      <w:rPr>
        <w:rFonts w:ascii="Times New Roman" w:hAnsi="Times New Roman" w:hint="default"/>
      </w:rPr>
    </w:lvl>
    <w:lvl w:ilvl="4" w:tplc="4984E44A" w:tentative="1">
      <w:start w:val="1"/>
      <w:numFmt w:val="bullet"/>
      <w:lvlText w:val="•"/>
      <w:lvlJc w:val="left"/>
      <w:pPr>
        <w:tabs>
          <w:tab w:val="num" w:pos="3600"/>
        </w:tabs>
        <w:ind w:left="3600" w:hanging="360"/>
      </w:pPr>
      <w:rPr>
        <w:rFonts w:ascii="Times New Roman" w:hAnsi="Times New Roman" w:hint="default"/>
      </w:rPr>
    </w:lvl>
    <w:lvl w:ilvl="5" w:tplc="A80C7102" w:tentative="1">
      <w:start w:val="1"/>
      <w:numFmt w:val="bullet"/>
      <w:lvlText w:val="•"/>
      <w:lvlJc w:val="left"/>
      <w:pPr>
        <w:tabs>
          <w:tab w:val="num" w:pos="4320"/>
        </w:tabs>
        <w:ind w:left="4320" w:hanging="360"/>
      </w:pPr>
      <w:rPr>
        <w:rFonts w:ascii="Times New Roman" w:hAnsi="Times New Roman" w:hint="default"/>
      </w:rPr>
    </w:lvl>
    <w:lvl w:ilvl="6" w:tplc="FD1A8A0A" w:tentative="1">
      <w:start w:val="1"/>
      <w:numFmt w:val="bullet"/>
      <w:lvlText w:val="•"/>
      <w:lvlJc w:val="left"/>
      <w:pPr>
        <w:tabs>
          <w:tab w:val="num" w:pos="5040"/>
        </w:tabs>
        <w:ind w:left="5040" w:hanging="360"/>
      </w:pPr>
      <w:rPr>
        <w:rFonts w:ascii="Times New Roman" w:hAnsi="Times New Roman" w:hint="default"/>
      </w:rPr>
    </w:lvl>
    <w:lvl w:ilvl="7" w:tplc="1060B638" w:tentative="1">
      <w:start w:val="1"/>
      <w:numFmt w:val="bullet"/>
      <w:lvlText w:val="•"/>
      <w:lvlJc w:val="left"/>
      <w:pPr>
        <w:tabs>
          <w:tab w:val="num" w:pos="5760"/>
        </w:tabs>
        <w:ind w:left="5760" w:hanging="360"/>
      </w:pPr>
      <w:rPr>
        <w:rFonts w:ascii="Times New Roman" w:hAnsi="Times New Roman" w:hint="default"/>
      </w:rPr>
    </w:lvl>
    <w:lvl w:ilvl="8" w:tplc="37BA47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9540680"/>
    <w:multiLevelType w:val="hybridMultilevel"/>
    <w:tmpl w:val="29A8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78352">
    <w:abstractNumId w:val="5"/>
  </w:num>
  <w:num w:numId="2" w16cid:durableId="1923904869">
    <w:abstractNumId w:val="6"/>
  </w:num>
  <w:num w:numId="3" w16cid:durableId="99448406">
    <w:abstractNumId w:val="0"/>
  </w:num>
  <w:num w:numId="4" w16cid:durableId="182984652">
    <w:abstractNumId w:val="2"/>
  </w:num>
  <w:num w:numId="5" w16cid:durableId="1483155902">
    <w:abstractNumId w:val="3"/>
  </w:num>
  <w:num w:numId="6" w16cid:durableId="574441018">
    <w:abstractNumId w:val="1"/>
  </w:num>
  <w:num w:numId="7" w16cid:durableId="404230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1F"/>
    <w:rsid w:val="00012132"/>
    <w:rsid w:val="00022583"/>
    <w:rsid w:val="00030BDF"/>
    <w:rsid w:val="00041E0C"/>
    <w:rsid w:val="00044688"/>
    <w:rsid w:val="00044D8F"/>
    <w:rsid w:val="0004576A"/>
    <w:rsid w:val="00055F9A"/>
    <w:rsid w:val="00056C0C"/>
    <w:rsid w:val="00060CF1"/>
    <w:rsid w:val="00062367"/>
    <w:rsid w:val="00063824"/>
    <w:rsid w:val="0007655B"/>
    <w:rsid w:val="000821B5"/>
    <w:rsid w:val="00097AC2"/>
    <w:rsid w:val="000B19BF"/>
    <w:rsid w:val="000B58FE"/>
    <w:rsid w:val="000B5C83"/>
    <w:rsid w:val="000B6F53"/>
    <w:rsid w:val="000D0331"/>
    <w:rsid w:val="000D0520"/>
    <w:rsid w:val="000D768A"/>
    <w:rsid w:val="000F47AF"/>
    <w:rsid w:val="00115A4B"/>
    <w:rsid w:val="00117E44"/>
    <w:rsid w:val="00120B1E"/>
    <w:rsid w:val="001210E5"/>
    <w:rsid w:val="0012215A"/>
    <w:rsid w:val="00123C2B"/>
    <w:rsid w:val="001244D1"/>
    <w:rsid w:val="00125376"/>
    <w:rsid w:val="001256F3"/>
    <w:rsid w:val="00127B14"/>
    <w:rsid w:val="001359BC"/>
    <w:rsid w:val="00156E3E"/>
    <w:rsid w:val="0018023C"/>
    <w:rsid w:val="00180F3C"/>
    <w:rsid w:val="00194D3E"/>
    <w:rsid w:val="001B0C14"/>
    <w:rsid w:val="001B5FDC"/>
    <w:rsid w:val="001C4D59"/>
    <w:rsid w:val="001E5ED6"/>
    <w:rsid w:val="001F6E81"/>
    <w:rsid w:val="00201E29"/>
    <w:rsid w:val="00205126"/>
    <w:rsid w:val="002101EE"/>
    <w:rsid w:val="00210EF4"/>
    <w:rsid w:val="00214605"/>
    <w:rsid w:val="00225EB9"/>
    <w:rsid w:val="00227093"/>
    <w:rsid w:val="0023235C"/>
    <w:rsid w:val="00261B86"/>
    <w:rsid w:val="0026247C"/>
    <w:rsid w:val="00265EBF"/>
    <w:rsid w:val="0026774D"/>
    <w:rsid w:val="00285D98"/>
    <w:rsid w:val="00297393"/>
    <w:rsid w:val="002A04FD"/>
    <w:rsid w:val="002A1DE9"/>
    <w:rsid w:val="002A3AFA"/>
    <w:rsid w:val="002C429F"/>
    <w:rsid w:val="002C538B"/>
    <w:rsid w:val="002D4018"/>
    <w:rsid w:val="002F3E5F"/>
    <w:rsid w:val="002F5851"/>
    <w:rsid w:val="0031040C"/>
    <w:rsid w:val="00312A9D"/>
    <w:rsid w:val="003370F2"/>
    <w:rsid w:val="00347EBE"/>
    <w:rsid w:val="0035380D"/>
    <w:rsid w:val="0035799C"/>
    <w:rsid w:val="003647AE"/>
    <w:rsid w:val="003807B5"/>
    <w:rsid w:val="0039083F"/>
    <w:rsid w:val="003B0E31"/>
    <w:rsid w:val="003B107C"/>
    <w:rsid w:val="003B1F97"/>
    <w:rsid w:val="003B429C"/>
    <w:rsid w:val="003C382A"/>
    <w:rsid w:val="003D442C"/>
    <w:rsid w:val="003D4957"/>
    <w:rsid w:val="003D4C4E"/>
    <w:rsid w:val="003E049E"/>
    <w:rsid w:val="003E7750"/>
    <w:rsid w:val="003F3263"/>
    <w:rsid w:val="003F58C9"/>
    <w:rsid w:val="003F5B82"/>
    <w:rsid w:val="003F6AF4"/>
    <w:rsid w:val="003F7F0A"/>
    <w:rsid w:val="00401E89"/>
    <w:rsid w:val="0040626A"/>
    <w:rsid w:val="00406AA9"/>
    <w:rsid w:val="0042710F"/>
    <w:rsid w:val="004332C3"/>
    <w:rsid w:val="004533EF"/>
    <w:rsid w:val="004571A2"/>
    <w:rsid w:val="00471A32"/>
    <w:rsid w:val="004905B5"/>
    <w:rsid w:val="00491824"/>
    <w:rsid w:val="00493895"/>
    <w:rsid w:val="004A1B5D"/>
    <w:rsid w:val="004A46E3"/>
    <w:rsid w:val="004C1700"/>
    <w:rsid w:val="004D5956"/>
    <w:rsid w:val="004D6FBB"/>
    <w:rsid w:val="004F1921"/>
    <w:rsid w:val="004F656E"/>
    <w:rsid w:val="004F66A9"/>
    <w:rsid w:val="005022D9"/>
    <w:rsid w:val="00502C61"/>
    <w:rsid w:val="005030F4"/>
    <w:rsid w:val="00507CAF"/>
    <w:rsid w:val="00516C86"/>
    <w:rsid w:val="00527C41"/>
    <w:rsid w:val="00533D9C"/>
    <w:rsid w:val="005442DE"/>
    <w:rsid w:val="00546543"/>
    <w:rsid w:val="005544BA"/>
    <w:rsid w:val="00557B27"/>
    <w:rsid w:val="00562401"/>
    <w:rsid w:val="0058252D"/>
    <w:rsid w:val="00582956"/>
    <w:rsid w:val="0059220A"/>
    <w:rsid w:val="005B181F"/>
    <w:rsid w:val="005C628C"/>
    <w:rsid w:val="005D3DA5"/>
    <w:rsid w:val="005D4EFF"/>
    <w:rsid w:val="005E2143"/>
    <w:rsid w:val="005F3B89"/>
    <w:rsid w:val="005F52F5"/>
    <w:rsid w:val="005F5CA2"/>
    <w:rsid w:val="005F7158"/>
    <w:rsid w:val="00646C42"/>
    <w:rsid w:val="006642B8"/>
    <w:rsid w:val="00685CFA"/>
    <w:rsid w:val="006870B5"/>
    <w:rsid w:val="00690F8F"/>
    <w:rsid w:val="006B34D1"/>
    <w:rsid w:val="006B7F02"/>
    <w:rsid w:val="006C131E"/>
    <w:rsid w:val="006C17AC"/>
    <w:rsid w:val="006C508A"/>
    <w:rsid w:val="006C778D"/>
    <w:rsid w:val="006D1866"/>
    <w:rsid w:val="006D26DA"/>
    <w:rsid w:val="006D7085"/>
    <w:rsid w:val="006E01F7"/>
    <w:rsid w:val="006E3955"/>
    <w:rsid w:val="006E45CD"/>
    <w:rsid w:val="00710F96"/>
    <w:rsid w:val="007213DD"/>
    <w:rsid w:val="007228AB"/>
    <w:rsid w:val="007317C9"/>
    <w:rsid w:val="00733C58"/>
    <w:rsid w:val="00733EE8"/>
    <w:rsid w:val="007345F5"/>
    <w:rsid w:val="00735568"/>
    <w:rsid w:val="0074100A"/>
    <w:rsid w:val="00754038"/>
    <w:rsid w:val="00764467"/>
    <w:rsid w:val="007679A5"/>
    <w:rsid w:val="00770568"/>
    <w:rsid w:val="00774A9F"/>
    <w:rsid w:val="00777A62"/>
    <w:rsid w:val="00780AAD"/>
    <w:rsid w:val="00784219"/>
    <w:rsid w:val="0078526C"/>
    <w:rsid w:val="00785D46"/>
    <w:rsid w:val="00787B00"/>
    <w:rsid w:val="00793EF4"/>
    <w:rsid w:val="0079481A"/>
    <w:rsid w:val="007B0B40"/>
    <w:rsid w:val="007C01AD"/>
    <w:rsid w:val="007D07D7"/>
    <w:rsid w:val="007E04E9"/>
    <w:rsid w:val="008056C9"/>
    <w:rsid w:val="00815F53"/>
    <w:rsid w:val="008206B8"/>
    <w:rsid w:val="00822C6B"/>
    <w:rsid w:val="008234DB"/>
    <w:rsid w:val="00840CFA"/>
    <w:rsid w:val="00841350"/>
    <w:rsid w:val="008424E2"/>
    <w:rsid w:val="008441B0"/>
    <w:rsid w:val="008446E0"/>
    <w:rsid w:val="008619EC"/>
    <w:rsid w:val="008635A9"/>
    <w:rsid w:val="00865024"/>
    <w:rsid w:val="0087384F"/>
    <w:rsid w:val="0088394E"/>
    <w:rsid w:val="00886CFC"/>
    <w:rsid w:val="00891E83"/>
    <w:rsid w:val="008A29A7"/>
    <w:rsid w:val="008A2B0A"/>
    <w:rsid w:val="008A538F"/>
    <w:rsid w:val="008A60AE"/>
    <w:rsid w:val="008A64EA"/>
    <w:rsid w:val="008B1EFA"/>
    <w:rsid w:val="008B2011"/>
    <w:rsid w:val="008B54DC"/>
    <w:rsid w:val="008C2E1B"/>
    <w:rsid w:val="008F1103"/>
    <w:rsid w:val="0090432D"/>
    <w:rsid w:val="0090477E"/>
    <w:rsid w:val="00904AD4"/>
    <w:rsid w:val="009140EF"/>
    <w:rsid w:val="0092095C"/>
    <w:rsid w:val="009242BC"/>
    <w:rsid w:val="00924FBD"/>
    <w:rsid w:val="00947914"/>
    <w:rsid w:val="00962978"/>
    <w:rsid w:val="0096355C"/>
    <w:rsid w:val="00965308"/>
    <w:rsid w:val="00970535"/>
    <w:rsid w:val="009757B6"/>
    <w:rsid w:val="00980D82"/>
    <w:rsid w:val="0098251E"/>
    <w:rsid w:val="00986491"/>
    <w:rsid w:val="00990AF5"/>
    <w:rsid w:val="00991414"/>
    <w:rsid w:val="009B13AC"/>
    <w:rsid w:val="009D147F"/>
    <w:rsid w:val="009D2D88"/>
    <w:rsid w:val="009F7269"/>
    <w:rsid w:val="00A006B4"/>
    <w:rsid w:val="00A02774"/>
    <w:rsid w:val="00A06EC9"/>
    <w:rsid w:val="00A10F21"/>
    <w:rsid w:val="00A118B6"/>
    <w:rsid w:val="00A21316"/>
    <w:rsid w:val="00A22C53"/>
    <w:rsid w:val="00A3330F"/>
    <w:rsid w:val="00A33E39"/>
    <w:rsid w:val="00A45CC9"/>
    <w:rsid w:val="00A53D39"/>
    <w:rsid w:val="00A56035"/>
    <w:rsid w:val="00A5708C"/>
    <w:rsid w:val="00A60450"/>
    <w:rsid w:val="00A64D99"/>
    <w:rsid w:val="00A8123B"/>
    <w:rsid w:val="00A85406"/>
    <w:rsid w:val="00A87C10"/>
    <w:rsid w:val="00A955B8"/>
    <w:rsid w:val="00A959B3"/>
    <w:rsid w:val="00A95DE6"/>
    <w:rsid w:val="00A96C8A"/>
    <w:rsid w:val="00AA1595"/>
    <w:rsid w:val="00AA2C3E"/>
    <w:rsid w:val="00AA5DB8"/>
    <w:rsid w:val="00AB2E26"/>
    <w:rsid w:val="00AB479B"/>
    <w:rsid w:val="00AB576E"/>
    <w:rsid w:val="00AC154D"/>
    <w:rsid w:val="00AC7794"/>
    <w:rsid w:val="00AC7D86"/>
    <w:rsid w:val="00B020EB"/>
    <w:rsid w:val="00B04A97"/>
    <w:rsid w:val="00B14D57"/>
    <w:rsid w:val="00B15063"/>
    <w:rsid w:val="00B2055C"/>
    <w:rsid w:val="00B21CDD"/>
    <w:rsid w:val="00B32A47"/>
    <w:rsid w:val="00B47A02"/>
    <w:rsid w:val="00B52129"/>
    <w:rsid w:val="00B608E4"/>
    <w:rsid w:val="00B630A5"/>
    <w:rsid w:val="00B66774"/>
    <w:rsid w:val="00B7055F"/>
    <w:rsid w:val="00B80AE0"/>
    <w:rsid w:val="00B82035"/>
    <w:rsid w:val="00B85DC4"/>
    <w:rsid w:val="00B8636C"/>
    <w:rsid w:val="00B90B5E"/>
    <w:rsid w:val="00BA33E3"/>
    <w:rsid w:val="00BC6B71"/>
    <w:rsid w:val="00BE1161"/>
    <w:rsid w:val="00C07F2B"/>
    <w:rsid w:val="00C13428"/>
    <w:rsid w:val="00C1533A"/>
    <w:rsid w:val="00C220F5"/>
    <w:rsid w:val="00C241F2"/>
    <w:rsid w:val="00C2675F"/>
    <w:rsid w:val="00C529DA"/>
    <w:rsid w:val="00C56A2E"/>
    <w:rsid w:val="00C611B3"/>
    <w:rsid w:val="00C61332"/>
    <w:rsid w:val="00C637A2"/>
    <w:rsid w:val="00C64978"/>
    <w:rsid w:val="00C74409"/>
    <w:rsid w:val="00C832FA"/>
    <w:rsid w:val="00C9271C"/>
    <w:rsid w:val="00CA1872"/>
    <w:rsid w:val="00CA3FFD"/>
    <w:rsid w:val="00CA400D"/>
    <w:rsid w:val="00CA5A61"/>
    <w:rsid w:val="00CB41CB"/>
    <w:rsid w:val="00CD43C5"/>
    <w:rsid w:val="00CE1001"/>
    <w:rsid w:val="00CE3782"/>
    <w:rsid w:val="00CE4017"/>
    <w:rsid w:val="00CF0B7A"/>
    <w:rsid w:val="00D05E96"/>
    <w:rsid w:val="00D14AB5"/>
    <w:rsid w:val="00D40351"/>
    <w:rsid w:val="00D42943"/>
    <w:rsid w:val="00D462C2"/>
    <w:rsid w:val="00D5377C"/>
    <w:rsid w:val="00D55DC6"/>
    <w:rsid w:val="00D56369"/>
    <w:rsid w:val="00D656F9"/>
    <w:rsid w:val="00D734AD"/>
    <w:rsid w:val="00D84CBA"/>
    <w:rsid w:val="00D9301C"/>
    <w:rsid w:val="00DA64F9"/>
    <w:rsid w:val="00DC2A73"/>
    <w:rsid w:val="00DD43DC"/>
    <w:rsid w:val="00DE5487"/>
    <w:rsid w:val="00DF73DE"/>
    <w:rsid w:val="00E02E2C"/>
    <w:rsid w:val="00E20A4A"/>
    <w:rsid w:val="00E23322"/>
    <w:rsid w:val="00E26F40"/>
    <w:rsid w:val="00E32586"/>
    <w:rsid w:val="00E555C5"/>
    <w:rsid w:val="00E6106F"/>
    <w:rsid w:val="00E61540"/>
    <w:rsid w:val="00E63BE2"/>
    <w:rsid w:val="00E71245"/>
    <w:rsid w:val="00E8785C"/>
    <w:rsid w:val="00E95011"/>
    <w:rsid w:val="00EA335D"/>
    <w:rsid w:val="00EB2913"/>
    <w:rsid w:val="00EC5154"/>
    <w:rsid w:val="00ED28F9"/>
    <w:rsid w:val="00ED51B4"/>
    <w:rsid w:val="00EE283E"/>
    <w:rsid w:val="00EE4D94"/>
    <w:rsid w:val="00EE5BC3"/>
    <w:rsid w:val="00EE6342"/>
    <w:rsid w:val="00EF6508"/>
    <w:rsid w:val="00F01653"/>
    <w:rsid w:val="00F01F51"/>
    <w:rsid w:val="00F1328A"/>
    <w:rsid w:val="00F20B8A"/>
    <w:rsid w:val="00F26D60"/>
    <w:rsid w:val="00F416A7"/>
    <w:rsid w:val="00F45BAC"/>
    <w:rsid w:val="00F46946"/>
    <w:rsid w:val="00F50F5B"/>
    <w:rsid w:val="00F525A0"/>
    <w:rsid w:val="00F604E5"/>
    <w:rsid w:val="00F6531F"/>
    <w:rsid w:val="00F73A8F"/>
    <w:rsid w:val="00F74387"/>
    <w:rsid w:val="00F74BAA"/>
    <w:rsid w:val="00F837C8"/>
    <w:rsid w:val="00F90153"/>
    <w:rsid w:val="00F94231"/>
    <w:rsid w:val="00F9640B"/>
    <w:rsid w:val="00FA7BFD"/>
    <w:rsid w:val="00FB17B6"/>
    <w:rsid w:val="00FF1DB5"/>
    <w:rsid w:val="00FF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AE2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DE"/>
    <w:rPr>
      <w:sz w:val="24"/>
    </w:rPr>
  </w:style>
  <w:style w:type="paragraph" w:styleId="Heading1">
    <w:name w:val="heading 1"/>
    <w:basedOn w:val="Normal"/>
    <w:next w:val="Normal"/>
    <w:link w:val="Heading1Char"/>
    <w:autoRedefine/>
    <w:qFormat/>
    <w:rsid w:val="00787B00"/>
    <w:pPr>
      <w:keepNext/>
      <w:jc w:val="both"/>
      <w:outlineLvl w:val="0"/>
    </w:pPr>
    <w:rPr>
      <w:rFonts w:ascii="Garamond" w:hAnsi="Garamond" w:cs="Arial"/>
      <w:b/>
      <w:bCs/>
      <w:kern w:val="32"/>
      <w:sz w:val="28"/>
      <w:szCs w:val="28"/>
    </w:rPr>
  </w:style>
  <w:style w:type="paragraph" w:styleId="Heading2">
    <w:name w:val="heading 2"/>
    <w:basedOn w:val="Normal"/>
    <w:next w:val="Normal"/>
    <w:link w:val="Heading2Char"/>
    <w:uiPriority w:val="9"/>
    <w:unhideWhenUsed/>
    <w:qFormat/>
    <w:rsid w:val="00A812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13D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42DE"/>
    <w:pPr>
      <w:tabs>
        <w:tab w:val="center" w:pos="4320"/>
        <w:tab w:val="right" w:pos="8640"/>
      </w:tabs>
    </w:pPr>
  </w:style>
  <w:style w:type="character" w:styleId="PageNumber">
    <w:name w:val="page number"/>
    <w:basedOn w:val="DefaultParagraphFont"/>
    <w:rsid w:val="005442DE"/>
  </w:style>
  <w:style w:type="paragraph" w:styleId="Header">
    <w:name w:val="header"/>
    <w:basedOn w:val="Normal"/>
    <w:link w:val="HeaderChar"/>
    <w:uiPriority w:val="99"/>
    <w:rsid w:val="005442DE"/>
    <w:pPr>
      <w:tabs>
        <w:tab w:val="center" w:pos="4320"/>
        <w:tab w:val="right" w:pos="8640"/>
      </w:tabs>
    </w:pPr>
  </w:style>
  <w:style w:type="paragraph" w:styleId="BalloonText">
    <w:name w:val="Balloon Text"/>
    <w:basedOn w:val="Normal"/>
    <w:semiHidden/>
    <w:rsid w:val="00B80AE0"/>
    <w:rPr>
      <w:rFonts w:ascii="Tahoma" w:hAnsi="Tahoma" w:cs="Tahoma"/>
      <w:sz w:val="16"/>
      <w:szCs w:val="16"/>
    </w:rPr>
  </w:style>
  <w:style w:type="character" w:customStyle="1" w:styleId="HeaderChar">
    <w:name w:val="Header Char"/>
    <w:basedOn w:val="DefaultParagraphFont"/>
    <w:link w:val="Header"/>
    <w:uiPriority w:val="99"/>
    <w:rsid w:val="003F3263"/>
    <w:rPr>
      <w:sz w:val="24"/>
    </w:rPr>
  </w:style>
  <w:style w:type="character" w:customStyle="1" w:styleId="Heading1Char">
    <w:name w:val="Heading 1 Char"/>
    <w:basedOn w:val="DefaultParagraphFont"/>
    <w:link w:val="Heading1"/>
    <w:rsid w:val="00787B00"/>
    <w:rPr>
      <w:rFonts w:ascii="Garamond" w:hAnsi="Garamond" w:cs="Arial"/>
      <w:b/>
      <w:bCs/>
      <w:kern w:val="32"/>
      <w:sz w:val="28"/>
      <w:szCs w:val="28"/>
    </w:rPr>
  </w:style>
  <w:style w:type="paragraph" w:styleId="Caption">
    <w:name w:val="caption"/>
    <w:basedOn w:val="Normal"/>
    <w:next w:val="Normal"/>
    <w:qFormat/>
    <w:rsid w:val="00406AA9"/>
    <w:pPr>
      <w:spacing w:before="120"/>
      <w:jc w:val="both"/>
    </w:pPr>
    <w:rPr>
      <w:rFonts w:ascii="Garamond" w:hAnsi="Garamond"/>
      <w:b/>
      <w:color w:val="000000"/>
      <w:szCs w:val="24"/>
    </w:rPr>
  </w:style>
  <w:style w:type="paragraph" w:styleId="ListParagraph">
    <w:name w:val="List Paragraph"/>
    <w:basedOn w:val="Normal"/>
    <w:uiPriority w:val="34"/>
    <w:qFormat/>
    <w:rsid w:val="007228AB"/>
    <w:pPr>
      <w:ind w:left="720"/>
      <w:contextualSpacing/>
    </w:pPr>
    <w:rPr>
      <w:rFonts w:ascii="Times New Roman" w:hAnsi="Times New Roman"/>
      <w:szCs w:val="24"/>
    </w:rPr>
  </w:style>
  <w:style w:type="character" w:styleId="Hyperlink">
    <w:name w:val="Hyperlink"/>
    <w:basedOn w:val="DefaultParagraphFont"/>
    <w:uiPriority w:val="99"/>
    <w:unhideWhenUsed/>
    <w:rsid w:val="009B13AC"/>
    <w:rPr>
      <w:color w:val="0000FF"/>
      <w:u w:val="single"/>
    </w:rPr>
  </w:style>
  <w:style w:type="character" w:customStyle="1" w:styleId="StyleGaramond">
    <w:name w:val="Style Garamond"/>
    <w:basedOn w:val="DefaultParagraphFont"/>
    <w:rsid w:val="00990AF5"/>
    <w:rPr>
      <w:rFonts w:ascii="Garamond" w:hAnsi="Garamond"/>
      <w:sz w:val="20"/>
    </w:rPr>
  </w:style>
  <w:style w:type="character" w:customStyle="1" w:styleId="Heading2Char">
    <w:name w:val="Heading 2 Char"/>
    <w:basedOn w:val="DefaultParagraphFont"/>
    <w:link w:val="Heading2"/>
    <w:uiPriority w:val="9"/>
    <w:rsid w:val="00A8123B"/>
    <w:rPr>
      <w:rFonts w:asciiTheme="majorHAnsi" w:eastAsiaTheme="majorEastAsia" w:hAnsiTheme="majorHAnsi" w:cstheme="majorBidi"/>
      <w:b/>
      <w:bCs/>
      <w:color w:val="4F81BD" w:themeColor="accent1"/>
      <w:sz w:val="26"/>
      <w:szCs w:val="26"/>
    </w:rPr>
  </w:style>
  <w:style w:type="character" w:customStyle="1" w:styleId="titlehead">
    <w:name w:val="titlehead"/>
    <w:basedOn w:val="DefaultParagraphFont"/>
    <w:rsid w:val="00A8123B"/>
  </w:style>
  <w:style w:type="character" w:customStyle="1" w:styleId="mcontent">
    <w:name w:val="mcontent"/>
    <w:basedOn w:val="DefaultParagraphFont"/>
    <w:rsid w:val="008B54DC"/>
  </w:style>
  <w:style w:type="character" w:customStyle="1" w:styleId="fadewordcontainer">
    <w:name w:val="fadewordcontainer"/>
    <w:basedOn w:val="DefaultParagraphFont"/>
    <w:rsid w:val="008B54DC"/>
  </w:style>
  <w:style w:type="paragraph" w:styleId="TOC1">
    <w:name w:val="toc 1"/>
    <w:basedOn w:val="Normal"/>
    <w:next w:val="Normal"/>
    <w:autoRedefine/>
    <w:semiHidden/>
    <w:rsid w:val="007213DD"/>
    <w:pPr>
      <w:widowControl w:val="0"/>
      <w:tabs>
        <w:tab w:val="right" w:pos="8640"/>
      </w:tabs>
      <w:adjustRightInd w:val="0"/>
      <w:spacing w:before="360"/>
      <w:jc w:val="both"/>
      <w:textAlignment w:val="baseline"/>
    </w:pPr>
    <w:rPr>
      <w:rFonts w:ascii="Garamond" w:hAnsi="Garamond"/>
      <w:b/>
      <w:caps/>
      <w:color w:val="000000"/>
      <w:szCs w:val="24"/>
    </w:rPr>
  </w:style>
  <w:style w:type="character" w:customStyle="1" w:styleId="Heading3Char">
    <w:name w:val="Heading 3 Char"/>
    <w:basedOn w:val="DefaultParagraphFont"/>
    <w:link w:val="Heading3"/>
    <w:uiPriority w:val="9"/>
    <w:semiHidden/>
    <w:rsid w:val="007213DD"/>
    <w:rPr>
      <w:rFonts w:asciiTheme="majorHAnsi" w:eastAsiaTheme="majorEastAsia" w:hAnsiTheme="majorHAnsi" w:cstheme="majorBidi"/>
      <w:b/>
      <w:bCs/>
      <w:color w:val="4F81BD" w:themeColor="accent1"/>
      <w:sz w:val="24"/>
    </w:rPr>
  </w:style>
  <w:style w:type="paragraph" w:customStyle="1" w:styleId="HangingIndent">
    <w:name w:val="Hanging Indent"/>
    <w:basedOn w:val="Normal"/>
    <w:rsid w:val="007213DD"/>
    <w:pPr>
      <w:widowControl w:val="0"/>
      <w:tabs>
        <w:tab w:val="left" w:pos="-360"/>
        <w:tab w:val="left" w:pos="0"/>
        <w:tab w:val="left" w:pos="2160"/>
        <w:tab w:val="left" w:pos="2880"/>
      </w:tabs>
      <w:adjustRightInd w:val="0"/>
      <w:ind w:left="360" w:right="-540" w:hanging="720"/>
      <w:jc w:val="both"/>
      <w:textAlignment w:val="baseline"/>
    </w:pPr>
    <w:rPr>
      <w:rFonts w:ascii="Garamond" w:hAnsi="Garamond"/>
      <w:color w:val="000000"/>
      <w:szCs w:val="24"/>
    </w:rPr>
  </w:style>
  <w:style w:type="character" w:customStyle="1" w:styleId="librios-ddef">
    <w:name w:val="librios-ddef"/>
    <w:basedOn w:val="DefaultParagraphFont"/>
    <w:rsid w:val="007213DD"/>
  </w:style>
  <w:style w:type="character" w:customStyle="1" w:styleId="FooterChar">
    <w:name w:val="Footer Char"/>
    <w:basedOn w:val="DefaultParagraphFont"/>
    <w:link w:val="Footer"/>
    <w:uiPriority w:val="99"/>
    <w:rsid w:val="006870B5"/>
    <w:rPr>
      <w:sz w:val="24"/>
    </w:rPr>
  </w:style>
  <w:style w:type="table" w:styleId="TableGrid">
    <w:name w:val="Table Grid"/>
    <w:basedOn w:val="TableNormal"/>
    <w:rsid w:val="00E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10E5"/>
    <w:rPr>
      <w:sz w:val="24"/>
    </w:rPr>
  </w:style>
  <w:style w:type="paragraph" w:styleId="BodyText">
    <w:name w:val="Body Text"/>
    <w:basedOn w:val="Normal"/>
    <w:link w:val="BodyTextChar"/>
    <w:rsid w:val="0026247C"/>
    <w:rPr>
      <w:rFonts w:ascii="Century Schoolbook" w:hAnsi="Century Schoolbook"/>
      <w:sz w:val="22"/>
      <w:szCs w:val="22"/>
    </w:rPr>
  </w:style>
  <w:style w:type="character" w:customStyle="1" w:styleId="BodyTextChar">
    <w:name w:val="Body Text Char"/>
    <w:basedOn w:val="DefaultParagraphFont"/>
    <w:link w:val="BodyText"/>
    <w:rsid w:val="0026247C"/>
    <w:rPr>
      <w:rFonts w:ascii="Century Schoolbook" w:hAnsi="Century Schoolbook"/>
      <w:sz w:val="22"/>
      <w:szCs w:val="22"/>
    </w:rPr>
  </w:style>
  <w:style w:type="character" w:styleId="UnresolvedMention">
    <w:name w:val="Unresolved Mention"/>
    <w:basedOn w:val="DefaultParagraphFont"/>
    <w:uiPriority w:val="99"/>
    <w:semiHidden/>
    <w:unhideWhenUsed/>
    <w:rsid w:val="00AA5DB8"/>
    <w:rPr>
      <w:color w:val="605E5C"/>
      <w:shd w:val="clear" w:color="auto" w:fill="E1DFDD"/>
    </w:rPr>
  </w:style>
  <w:style w:type="paragraph" w:styleId="NormalWeb">
    <w:name w:val="Normal (Web)"/>
    <w:basedOn w:val="Normal"/>
    <w:uiPriority w:val="99"/>
    <w:semiHidden/>
    <w:unhideWhenUsed/>
    <w:rsid w:val="00F525A0"/>
    <w:pPr>
      <w:spacing w:before="100" w:beforeAutospacing="1" w:after="100" w:afterAutospacing="1"/>
    </w:pPr>
    <w:rPr>
      <w:rFonts w:ascii="Times New Roman" w:hAnsi="Times New Roman"/>
      <w:szCs w:val="24"/>
    </w:rPr>
  </w:style>
  <w:style w:type="character" w:styleId="FollowedHyperlink">
    <w:name w:val="FollowedHyperlink"/>
    <w:basedOn w:val="DefaultParagraphFont"/>
    <w:uiPriority w:val="99"/>
    <w:semiHidden/>
    <w:unhideWhenUsed/>
    <w:rsid w:val="002D4018"/>
    <w:rPr>
      <w:color w:val="800080" w:themeColor="followedHyperlink"/>
      <w:u w:val="single"/>
    </w:rPr>
  </w:style>
  <w:style w:type="paragraph" w:customStyle="1" w:styleId="ChaptAppTitles">
    <w:name w:val="Chapt/App Titles"/>
    <w:basedOn w:val="Normal"/>
    <w:rsid w:val="00B21CDD"/>
    <w:pPr>
      <w:spacing w:before="120" w:after="120"/>
    </w:pPr>
    <w:rPr>
      <w:rFonts w:ascii="Garamond" w:hAnsi="Garamond"/>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838283">
      <w:bodyDiv w:val="1"/>
      <w:marLeft w:val="0"/>
      <w:marRight w:val="0"/>
      <w:marTop w:val="0"/>
      <w:marBottom w:val="0"/>
      <w:divBdr>
        <w:top w:val="none" w:sz="0" w:space="0" w:color="auto"/>
        <w:left w:val="none" w:sz="0" w:space="0" w:color="auto"/>
        <w:bottom w:val="none" w:sz="0" w:space="0" w:color="auto"/>
        <w:right w:val="none" w:sz="0" w:space="0" w:color="auto"/>
      </w:divBdr>
    </w:div>
    <w:div w:id="545020668">
      <w:bodyDiv w:val="1"/>
      <w:marLeft w:val="0"/>
      <w:marRight w:val="0"/>
      <w:marTop w:val="0"/>
      <w:marBottom w:val="0"/>
      <w:divBdr>
        <w:top w:val="none" w:sz="0" w:space="0" w:color="auto"/>
        <w:left w:val="none" w:sz="0" w:space="0" w:color="auto"/>
        <w:bottom w:val="none" w:sz="0" w:space="0" w:color="auto"/>
        <w:right w:val="none" w:sz="0" w:space="0" w:color="auto"/>
      </w:divBdr>
      <w:divsChild>
        <w:div w:id="1953240625">
          <w:marLeft w:val="0"/>
          <w:marRight w:val="0"/>
          <w:marTop w:val="0"/>
          <w:marBottom w:val="0"/>
          <w:divBdr>
            <w:top w:val="none" w:sz="0" w:space="0" w:color="auto"/>
            <w:left w:val="none" w:sz="0" w:space="0" w:color="auto"/>
            <w:bottom w:val="none" w:sz="0" w:space="0" w:color="auto"/>
            <w:right w:val="none" w:sz="0" w:space="0" w:color="auto"/>
          </w:divBdr>
        </w:div>
        <w:div w:id="1927615662">
          <w:marLeft w:val="0"/>
          <w:marRight w:val="0"/>
          <w:marTop w:val="0"/>
          <w:marBottom w:val="0"/>
          <w:divBdr>
            <w:top w:val="none" w:sz="0" w:space="0" w:color="auto"/>
            <w:left w:val="none" w:sz="0" w:space="0" w:color="auto"/>
            <w:bottom w:val="none" w:sz="0" w:space="0" w:color="auto"/>
            <w:right w:val="none" w:sz="0" w:space="0" w:color="auto"/>
          </w:divBdr>
        </w:div>
        <w:div w:id="1986548143">
          <w:marLeft w:val="0"/>
          <w:marRight w:val="0"/>
          <w:marTop w:val="0"/>
          <w:marBottom w:val="0"/>
          <w:divBdr>
            <w:top w:val="none" w:sz="0" w:space="0" w:color="auto"/>
            <w:left w:val="none" w:sz="0" w:space="0" w:color="auto"/>
            <w:bottom w:val="none" w:sz="0" w:space="0" w:color="auto"/>
            <w:right w:val="none" w:sz="0" w:space="0" w:color="auto"/>
          </w:divBdr>
        </w:div>
        <w:div w:id="987787910">
          <w:marLeft w:val="0"/>
          <w:marRight w:val="0"/>
          <w:marTop w:val="0"/>
          <w:marBottom w:val="0"/>
          <w:divBdr>
            <w:top w:val="none" w:sz="0" w:space="0" w:color="auto"/>
            <w:left w:val="none" w:sz="0" w:space="0" w:color="auto"/>
            <w:bottom w:val="none" w:sz="0" w:space="0" w:color="auto"/>
            <w:right w:val="none" w:sz="0" w:space="0" w:color="auto"/>
          </w:divBdr>
        </w:div>
        <w:div w:id="939264663">
          <w:marLeft w:val="0"/>
          <w:marRight w:val="0"/>
          <w:marTop w:val="0"/>
          <w:marBottom w:val="0"/>
          <w:divBdr>
            <w:top w:val="none" w:sz="0" w:space="0" w:color="auto"/>
            <w:left w:val="none" w:sz="0" w:space="0" w:color="auto"/>
            <w:bottom w:val="none" w:sz="0" w:space="0" w:color="auto"/>
            <w:right w:val="none" w:sz="0" w:space="0" w:color="auto"/>
          </w:divBdr>
        </w:div>
        <w:div w:id="1141263365">
          <w:marLeft w:val="0"/>
          <w:marRight w:val="0"/>
          <w:marTop w:val="0"/>
          <w:marBottom w:val="0"/>
          <w:divBdr>
            <w:top w:val="none" w:sz="0" w:space="0" w:color="auto"/>
            <w:left w:val="none" w:sz="0" w:space="0" w:color="auto"/>
            <w:bottom w:val="none" w:sz="0" w:space="0" w:color="auto"/>
            <w:right w:val="none" w:sz="0" w:space="0" w:color="auto"/>
          </w:divBdr>
        </w:div>
        <w:div w:id="1934702580">
          <w:marLeft w:val="0"/>
          <w:marRight w:val="0"/>
          <w:marTop w:val="0"/>
          <w:marBottom w:val="0"/>
          <w:divBdr>
            <w:top w:val="none" w:sz="0" w:space="0" w:color="auto"/>
            <w:left w:val="none" w:sz="0" w:space="0" w:color="auto"/>
            <w:bottom w:val="none" w:sz="0" w:space="0" w:color="auto"/>
            <w:right w:val="none" w:sz="0" w:space="0" w:color="auto"/>
          </w:divBdr>
        </w:div>
        <w:div w:id="582573426">
          <w:marLeft w:val="0"/>
          <w:marRight w:val="0"/>
          <w:marTop w:val="0"/>
          <w:marBottom w:val="0"/>
          <w:divBdr>
            <w:top w:val="none" w:sz="0" w:space="0" w:color="auto"/>
            <w:left w:val="none" w:sz="0" w:space="0" w:color="auto"/>
            <w:bottom w:val="none" w:sz="0" w:space="0" w:color="auto"/>
            <w:right w:val="none" w:sz="0" w:space="0" w:color="auto"/>
          </w:divBdr>
        </w:div>
        <w:div w:id="116266099">
          <w:marLeft w:val="0"/>
          <w:marRight w:val="0"/>
          <w:marTop w:val="0"/>
          <w:marBottom w:val="0"/>
          <w:divBdr>
            <w:top w:val="none" w:sz="0" w:space="0" w:color="auto"/>
            <w:left w:val="none" w:sz="0" w:space="0" w:color="auto"/>
            <w:bottom w:val="none" w:sz="0" w:space="0" w:color="auto"/>
            <w:right w:val="none" w:sz="0" w:space="0" w:color="auto"/>
          </w:divBdr>
        </w:div>
        <w:div w:id="208879114">
          <w:marLeft w:val="0"/>
          <w:marRight w:val="0"/>
          <w:marTop w:val="0"/>
          <w:marBottom w:val="0"/>
          <w:divBdr>
            <w:top w:val="none" w:sz="0" w:space="0" w:color="auto"/>
            <w:left w:val="none" w:sz="0" w:space="0" w:color="auto"/>
            <w:bottom w:val="none" w:sz="0" w:space="0" w:color="auto"/>
            <w:right w:val="none" w:sz="0" w:space="0" w:color="auto"/>
          </w:divBdr>
        </w:div>
        <w:div w:id="707415278">
          <w:marLeft w:val="0"/>
          <w:marRight w:val="0"/>
          <w:marTop w:val="0"/>
          <w:marBottom w:val="0"/>
          <w:divBdr>
            <w:top w:val="none" w:sz="0" w:space="0" w:color="auto"/>
            <w:left w:val="none" w:sz="0" w:space="0" w:color="auto"/>
            <w:bottom w:val="none" w:sz="0" w:space="0" w:color="auto"/>
            <w:right w:val="none" w:sz="0" w:space="0" w:color="auto"/>
          </w:divBdr>
        </w:div>
        <w:div w:id="1941334495">
          <w:marLeft w:val="0"/>
          <w:marRight w:val="0"/>
          <w:marTop w:val="0"/>
          <w:marBottom w:val="0"/>
          <w:divBdr>
            <w:top w:val="none" w:sz="0" w:space="0" w:color="auto"/>
            <w:left w:val="none" w:sz="0" w:space="0" w:color="auto"/>
            <w:bottom w:val="none" w:sz="0" w:space="0" w:color="auto"/>
            <w:right w:val="none" w:sz="0" w:space="0" w:color="auto"/>
          </w:divBdr>
        </w:div>
        <w:div w:id="1040714086">
          <w:marLeft w:val="0"/>
          <w:marRight w:val="0"/>
          <w:marTop w:val="0"/>
          <w:marBottom w:val="0"/>
          <w:divBdr>
            <w:top w:val="none" w:sz="0" w:space="0" w:color="auto"/>
            <w:left w:val="none" w:sz="0" w:space="0" w:color="auto"/>
            <w:bottom w:val="none" w:sz="0" w:space="0" w:color="auto"/>
            <w:right w:val="none" w:sz="0" w:space="0" w:color="auto"/>
          </w:divBdr>
        </w:div>
      </w:divsChild>
    </w:div>
    <w:div w:id="601885318">
      <w:bodyDiv w:val="1"/>
      <w:marLeft w:val="0"/>
      <w:marRight w:val="0"/>
      <w:marTop w:val="0"/>
      <w:marBottom w:val="0"/>
      <w:divBdr>
        <w:top w:val="none" w:sz="0" w:space="0" w:color="auto"/>
        <w:left w:val="none" w:sz="0" w:space="0" w:color="auto"/>
        <w:bottom w:val="none" w:sz="0" w:space="0" w:color="auto"/>
        <w:right w:val="none" w:sz="0" w:space="0" w:color="auto"/>
      </w:divBdr>
      <w:divsChild>
        <w:div w:id="524561452">
          <w:marLeft w:val="547"/>
          <w:marRight w:val="0"/>
          <w:marTop w:val="154"/>
          <w:marBottom w:val="0"/>
          <w:divBdr>
            <w:top w:val="none" w:sz="0" w:space="0" w:color="auto"/>
            <w:left w:val="none" w:sz="0" w:space="0" w:color="auto"/>
            <w:bottom w:val="none" w:sz="0" w:space="0" w:color="auto"/>
            <w:right w:val="none" w:sz="0" w:space="0" w:color="auto"/>
          </w:divBdr>
        </w:div>
      </w:divsChild>
    </w:div>
    <w:div w:id="853422381">
      <w:bodyDiv w:val="1"/>
      <w:marLeft w:val="0"/>
      <w:marRight w:val="0"/>
      <w:marTop w:val="0"/>
      <w:marBottom w:val="0"/>
      <w:divBdr>
        <w:top w:val="none" w:sz="0" w:space="0" w:color="auto"/>
        <w:left w:val="none" w:sz="0" w:space="0" w:color="auto"/>
        <w:bottom w:val="none" w:sz="0" w:space="0" w:color="auto"/>
        <w:right w:val="none" w:sz="0" w:space="0" w:color="auto"/>
      </w:divBdr>
      <w:divsChild>
        <w:div w:id="916204885">
          <w:marLeft w:val="0"/>
          <w:marRight w:val="0"/>
          <w:marTop w:val="0"/>
          <w:marBottom w:val="0"/>
          <w:divBdr>
            <w:top w:val="none" w:sz="0" w:space="0" w:color="auto"/>
            <w:left w:val="none" w:sz="0" w:space="0" w:color="auto"/>
            <w:bottom w:val="none" w:sz="0" w:space="0" w:color="auto"/>
            <w:right w:val="none" w:sz="0" w:space="0" w:color="auto"/>
          </w:divBdr>
          <w:divsChild>
            <w:div w:id="239485908">
              <w:marLeft w:val="0"/>
              <w:marRight w:val="0"/>
              <w:marTop w:val="0"/>
              <w:marBottom w:val="0"/>
              <w:divBdr>
                <w:top w:val="none" w:sz="0" w:space="0" w:color="auto"/>
                <w:left w:val="none" w:sz="0" w:space="0" w:color="auto"/>
                <w:bottom w:val="none" w:sz="0" w:space="0" w:color="auto"/>
                <w:right w:val="none" w:sz="0" w:space="0" w:color="auto"/>
              </w:divBdr>
            </w:div>
            <w:div w:id="770977344">
              <w:marLeft w:val="0"/>
              <w:marRight w:val="0"/>
              <w:marTop w:val="0"/>
              <w:marBottom w:val="0"/>
              <w:divBdr>
                <w:top w:val="none" w:sz="0" w:space="0" w:color="auto"/>
                <w:left w:val="none" w:sz="0" w:space="0" w:color="auto"/>
                <w:bottom w:val="none" w:sz="0" w:space="0" w:color="auto"/>
                <w:right w:val="none" w:sz="0" w:space="0" w:color="auto"/>
              </w:divBdr>
            </w:div>
            <w:div w:id="1904370905">
              <w:marLeft w:val="0"/>
              <w:marRight w:val="0"/>
              <w:marTop w:val="0"/>
              <w:marBottom w:val="0"/>
              <w:divBdr>
                <w:top w:val="none" w:sz="0" w:space="0" w:color="auto"/>
                <w:left w:val="none" w:sz="0" w:space="0" w:color="auto"/>
                <w:bottom w:val="none" w:sz="0" w:space="0" w:color="auto"/>
                <w:right w:val="none" w:sz="0" w:space="0" w:color="auto"/>
              </w:divBdr>
            </w:div>
            <w:div w:id="1938901651">
              <w:marLeft w:val="0"/>
              <w:marRight w:val="0"/>
              <w:marTop w:val="0"/>
              <w:marBottom w:val="0"/>
              <w:divBdr>
                <w:top w:val="none" w:sz="0" w:space="0" w:color="auto"/>
                <w:left w:val="none" w:sz="0" w:space="0" w:color="auto"/>
                <w:bottom w:val="none" w:sz="0" w:space="0" w:color="auto"/>
                <w:right w:val="none" w:sz="0" w:space="0" w:color="auto"/>
              </w:divBdr>
            </w:div>
            <w:div w:id="303659986">
              <w:marLeft w:val="0"/>
              <w:marRight w:val="0"/>
              <w:marTop w:val="0"/>
              <w:marBottom w:val="0"/>
              <w:divBdr>
                <w:top w:val="none" w:sz="0" w:space="0" w:color="auto"/>
                <w:left w:val="none" w:sz="0" w:space="0" w:color="auto"/>
                <w:bottom w:val="none" w:sz="0" w:space="0" w:color="auto"/>
                <w:right w:val="none" w:sz="0" w:space="0" w:color="auto"/>
              </w:divBdr>
            </w:div>
            <w:div w:id="1206601151">
              <w:marLeft w:val="0"/>
              <w:marRight w:val="0"/>
              <w:marTop w:val="0"/>
              <w:marBottom w:val="0"/>
              <w:divBdr>
                <w:top w:val="none" w:sz="0" w:space="0" w:color="auto"/>
                <w:left w:val="none" w:sz="0" w:space="0" w:color="auto"/>
                <w:bottom w:val="none" w:sz="0" w:space="0" w:color="auto"/>
                <w:right w:val="none" w:sz="0" w:space="0" w:color="auto"/>
              </w:divBdr>
            </w:div>
            <w:div w:id="1476413122">
              <w:marLeft w:val="0"/>
              <w:marRight w:val="0"/>
              <w:marTop w:val="0"/>
              <w:marBottom w:val="0"/>
              <w:divBdr>
                <w:top w:val="none" w:sz="0" w:space="0" w:color="auto"/>
                <w:left w:val="none" w:sz="0" w:space="0" w:color="auto"/>
                <w:bottom w:val="none" w:sz="0" w:space="0" w:color="auto"/>
                <w:right w:val="none" w:sz="0" w:space="0" w:color="auto"/>
              </w:divBdr>
            </w:div>
            <w:div w:id="372116306">
              <w:marLeft w:val="0"/>
              <w:marRight w:val="0"/>
              <w:marTop w:val="0"/>
              <w:marBottom w:val="0"/>
              <w:divBdr>
                <w:top w:val="none" w:sz="0" w:space="0" w:color="auto"/>
                <w:left w:val="none" w:sz="0" w:space="0" w:color="auto"/>
                <w:bottom w:val="none" w:sz="0" w:space="0" w:color="auto"/>
                <w:right w:val="none" w:sz="0" w:space="0" w:color="auto"/>
              </w:divBdr>
            </w:div>
            <w:div w:id="1684934090">
              <w:marLeft w:val="0"/>
              <w:marRight w:val="0"/>
              <w:marTop w:val="0"/>
              <w:marBottom w:val="0"/>
              <w:divBdr>
                <w:top w:val="none" w:sz="0" w:space="0" w:color="auto"/>
                <w:left w:val="none" w:sz="0" w:space="0" w:color="auto"/>
                <w:bottom w:val="none" w:sz="0" w:space="0" w:color="auto"/>
                <w:right w:val="none" w:sz="0" w:space="0" w:color="auto"/>
              </w:divBdr>
            </w:div>
            <w:div w:id="2122334456">
              <w:marLeft w:val="0"/>
              <w:marRight w:val="0"/>
              <w:marTop w:val="0"/>
              <w:marBottom w:val="0"/>
              <w:divBdr>
                <w:top w:val="none" w:sz="0" w:space="0" w:color="auto"/>
                <w:left w:val="none" w:sz="0" w:space="0" w:color="auto"/>
                <w:bottom w:val="none" w:sz="0" w:space="0" w:color="auto"/>
                <w:right w:val="none" w:sz="0" w:space="0" w:color="auto"/>
              </w:divBdr>
            </w:div>
            <w:div w:id="2074306105">
              <w:marLeft w:val="0"/>
              <w:marRight w:val="0"/>
              <w:marTop w:val="0"/>
              <w:marBottom w:val="0"/>
              <w:divBdr>
                <w:top w:val="none" w:sz="0" w:space="0" w:color="auto"/>
                <w:left w:val="none" w:sz="0" w:space="0" w:color="auto"/>
                <w:bottom w:val="none" w:sz="0" w:space="0" w:color="auto"/>
                <w:right w:val="none" w:sz="0" w:space="0" w:color="auto"/>
              </w:divBdr>
            </w:div>
            <w:div w:id="754322326">
              <w:marLeft w:val="0"/>
              <w:marRight w:val="0"/>
              <w:marTop w:val="0"/>
              <w:marBottom w:val="0"/>
              <w:divBdr>
                <w:top w:val="none" w:sz="0" w:space="0" w:color="auto"/>
                <w:left w:val="none" w:sz="0" w:space="0" w:color="auto"/>
                <w:bottom w:val="none" w:sz="0" w:space="0" w:color="auto"/>
                <w:right w:val="none" w:sz="0" w:space="0" w:color="auto"/>
              </w:divBdr>
            </w:div>
            <w:div w:id="217476940">
              <w:marLeft w:val="0"/>
              <w:marRight w:val="0"/>
              <w:marTop w:val="0"/>
              <w:marBottom w:val="0"/>
              <w:divBdr>
                <w:top w:val="none" w:sz="0" w:space="0" w:color="auto"/>
                <w:left w:val="none" w:sz="0" w:space="0" w:color="auto"/>
                <w:bottom w:val="none" w:sz="0" w:space="0" w:color="auto"/>
                <w:right w:val="none" w:sz="0" w:space="0" w:color="auto"/>
              </w:divBdr>
            </w:div>
            <w:div w:id="1569800300">
              <w:marLeft w:val="0"/>
              <w:marRight w:val="0"/>
              <w:marTop w:val="0"/>
              <w:marBottom w:val="0"/>
              <w:divBdr>
                <w:top w:val="none" w:sz="0" w:space="0" w:color="auto"/>
                <w:left w:val="none" w:sz="0" w:space="0" w:color="auto"/>
                <w:bottom w:val="none" w:sz="0" w:space="0" w:color="auto"/>
                <w:right w:val="none" w:sz="0" w:space="0" w:color="auto"/>
              </w:divBdr>
            </w:div>
            <w:div w:id="20325921">
              <w:marLeft w:val="0"/>
              <w:marRight w:val="0"/>
              <w:marTop w:val="0"/>
              <w:marBottom w:val="0"/>
              <w:divBdr>
                <w:top w:val="none" w:sz="0" w:space="0" w:color="auto"/>
                <w:left w:val="none" w:sz="0" w:space="0" w:color="auto"/>
                <w:bottom w:val="none" w:sz="0" w:space="0" w:color="auto"/>
                <w:right w:val="none" w:sz="0" w:space="0" w:color="auto"/>
              </w:divBdr>
            </w:div>
            <w:div w:id="1343555001">
              <w:marLeft w:val="0"/>
              <w:marRight w:val="0"/>
              <w:marTop w:val="0"/>
              <w:marBottom w:val="0"/>
              <w:divBdr>
                <w:top w:val="none" w:sz="0" w:space="0" w:color="auto"/>
                <w:left w:val="none" w:sz="0" w:space="0" w:color="auto"/>
                <w:bottom w:val="none" w:sz="0" w:space="0" w:color="auto"/>
                <w:right w:val="none" w:sz="0" w:space="0" w:color="auto"/>
              </w:divBdr>
            </w:div>
            <w:div w:id="22217995">
              <w:marLeft w:val="0"/>
              <w:marRight w:val="0"/>
              <w:marTop w:val="0"/>
              <w:marBottom w:val="0"/>
              <w:divBdr>
                <w:top w:val="none" w:sz="0" w:space="0" w:color="auto"/>
                <w:left w:val="none" w:sz="0" w:space="0" w:color="auto"/>
                <w:bottom w:val="none" w:sz="0" w:space="0" w:color="auto"/>
                <w:right w:val="none" w:sz="0" w:space="0" w:color="auto"/>
              </w:divBdr>
            </w:div>
            <w:div w:id="2045594316">
              <w:marLeft w:val="0"/>
              <w:marRight w:val="0"/>
              <w:marTop w:val="0"/>
              <w:marBottom w:val="0"/>
              <w:divBdr>
                <w:top w:val="none" w:sz="0" w:space="0" w:color="auto"/>
                <w:left w:val="none" w:sz="0" w:space="0" w:color="auto"/>
                <w:bottom w:val="none" w:sz="0" w:space="0" w:color="auto"/>
                <w:right w:val="none" w:sz="0" w:space="0" w:color="auto"/>
              </w:divBdr>
            </w:div>
            <w:div w:id="2141261637">
              <w:marLeft w:val="0"/>
              <w:marRight w:val="0"/>
              <w:marTop w:val="0"/>
              <w:marBottom w:val="0"/>
              <w:divBdr>
                <w:top w:val="none" w:sz="0" w:space="0" w:color="auto"/>
                <w:left w:val="none" w:sz="0" w:space="0" w:color="auto"/>
                <w:bottom w:val="none" w:sz="0" w:space="0" w:color="auto"/>
                <w:right w:val="none" w:sz="0" w:space="0" w:color="auto"/>
              </w:divBdr>
            </w:div>
            <w:div w:id="1199510952">
              <w:marLeft w:val="0"/>
              <w:marRight w:val="0"/>
              <w:marTop w:val="0"/>
              <w:marBottom w:val="0"/>
              <w:divBdr>
                <w:top w:val="none" w:sz="0" w:space="0" w:color="auto"/>
                <w:left w:val="none" w:sz="0" w:space="0" w:color="auto"/>
                <w:bottom w:val="none" w:sz="0" w:space="0" w:color="auto"/>
                <w:right w:val="none" w:sz="0" w:space="0" w:color="auto"/>
              </w:divBdr>
            </w:div>
            <w:div w:id="1801267769">
              <w:marLeft w:val="0"/>
              <w:marRight w:val="0"/>
              <w:marTop w:val="0"/>
              <w:marBottom w:val="0"/>
              <w:divBdr>
                <w:top w:val="none" w:sz="0" w:space="0" w:color="auto"/>
                <w:left w:val="none" w:sz="0" w:space="0" w:color="auto"/>
                <w:bottom w:val="none" w:sz="0" w:space="0" w:color="auto"/>
                <w:right w:val="none" w:sz="0" w:space="0" w:color="auto"/>
              </w:divBdr>
            </w:div>
            <w:div w:id="1409156109">
              <w:marLeft w:val="0"/>
              <w:marRight w:val="0"/>
              <w:marTop w:val="0"/>
              <w:marBottom w:val="0"/>
              <w:divBdr>
                <w:top w:val="none" w:sz="0" w:space="0" w:color="auto"/>
                <w:left w:val="none" w:sz="0" w:space="0" w:color="auto"/>
                <w:bottom w:val="none" w:sz="0" w:space="0" w:color="auto"/>
                <w:right w:val="none" w:sz="0" w:space="0" w:color="auto"/>
              </w:divBdr>
            </w:div>
            <w:div w:id="1798723574">
              <w:marLeft w:val="0"/>
              <w:marRight w:val="0"/>
              <w:marTop w:val="0"/>
              <w:marBottom w:val="0"/>
              <w:divBdr>
                <w:top w:val="none" w:sz="0" w:space="0" w:color="auto"/>
                <w:left w:val="none" w:sz="0" w:space="0" w:color="auto"/>
                <w:bottom w:val="none" w:sz="0" w:space="0" w:color="auto"/>
                <w:right w:val="none" w:sz="0" w:space="0" w:color="auto"/>
              </w:divBdr>
            </w:div>
            <w:div w:id="357439294">
              <w:marLeft w:val="0"/>
              <w:marRight w:val="0"/>
              <w:marTop w:val="0"/>
              <w:marBottom w:val="0"/>
              <w:divBdr>
                <w:top w:val="none" w:sz="0" w:space="0" w:color="auto"/>
                <w:left w:val="none" w:sz="0" w:space="0" w:color="auto"/>
                <w:bottom w:val="none" w:sz="0" w:space="0" w:color="auto"/>
                <w:right w:val="none" w:sz="0" w:space="0" w:color="auto"/>
              </w:divBdr>
            </w:div>
            <w:div w:id="1101996860">
              <w:marLeft w:val="0"/>
              <w:marRight w:val="0"/>
              <w:marTop w:val="0"/>
              <w:marBottom w:val="0"/>
              <w:divBdr>
                <w:top w:val="none" w:sz="0" w:space="0" w:color="auto"/>
                <w:left w:val="none" w:sz="0" w:space="0" w:color="auto"/>
                <w:bottom w:val="none" w:sz="0" w:space="0" w:color="auto"/>
                <w:right w:val="none" w:sz="0" w:space="0" w:color="auto"/>
              </w:divBdr>
            </w:div>
            <w:div w:id="1306275816">
              <w:marLeft w:val="0"/>
              <w:marRight w:val="0"/>
              <w:marTop w:val="0"/>
              <w:marBottom w:val="0"/>
              <w:divBdr>
                <w:top w:val="none" w:sz="0" w:space="0" w:color="auto"/>
                <w:left w:val="none" w:sz="0" w:space="0" w:color="auto"/>
                <w:bottom w:val="none" w:sz="0" w:space="0" w:color="auto"/>
                <w:right w:val="none" w:sz="0" w:space="0" w:color="auto"/>
              </w:divBdr>
            </w:div>
            <w:div w:id="1936012554">
              <w:marLeft w:val="0"/>
              <w:marRight w:val="0"/>
              <w:marTop w:val="0"/>
              <w:marBottom w:val="0"/>
              <w:divBdr>
                <w:top w:val="none" w:sz="0" w:space="0" w:color="auto"/>
                <w:left w:val="none" w:sz="0" w:space="0" w:color="auto"/>
                <w:bottom w:val="none" w:sz="0" w:space="0" w:color="auto"/>
                <w:right w:val="none" w:sz="0" w:space="0" w:color="auto"/>
              </w:divBdr>
            </w:div>
            <w:div w:id="1679229969">
              <w:marLeft w:val="0"/>
              <w:marRight w:val="0"/>
              <w:marTop w:val="0"/>
              <w:marBottom w:val="0"/>
              <w:divBdr>
                <w:top w:val="none" w:sz="0" w:space="0" w:color="auto"/>
                <w:left w:val="none" w:sz="0" w:space="0" w:color="auto"/>
                <w:bottom w:val="none" w:sz="0" w:space="0" w:color="auto"/>
                <w:right w:val="none" w:sz="0" w:space="0" w:color="auto"/>
              </w:divBdr>
            </w:div>
            <w:div w:id="271136130">
              <w:marLeft w:val="0"/>
              <w:marRight w:val="0"/>
              <w:marTop w:val="0"/>
              <w:marBottom w:val="0"/>
              <w:divBdr>
                <w:top w:val="none" w:sz="0" w:space="0" w:color="auto"/>
                <w:left w:val="none" w:sz="0" w:space="0" w:color="auto"/>
                <w:bottom w:val="none" w:sz="0" w:space="0" w:color="auto"/>
                <w:right w:val="none" w:sz="0" w:space="0" w:color="auto"/>
              </w:divBdr>
            </w:div>
            <w:div w:id="1732996441">
              <w:marLeft w:val="0"/>
              <w:marRight w:val="0"/>
              <w:marTop w:val="0"/>
              <w:marBottom w:val="0"/>
              <w:divBdr>
                <w:top w:val="none" w:sz="0" w:space="0" w:color="auto"/>
                <w:left w:val="none" w:sz="0" w:space="0" w:color="auto"/>
                <w:bottom w:val="none" w:sz="0" w:space="0" w:color="auto"/>
                <w:right w:val="none" w:sz="0" w:space="0" w:color="auto"/>
              </w:divBdr>
            </w:div>
            <w:div w:id="586184575">
              <w:marLeft w:val="0"/>
              <w:marRight w:val="0"/>
              <w:marTop w:val="0"/>
              <w:marBottom w:val="0"/>
              <w:divBdr>
                <w:top w:val="none" w:sz="0" w:space="0" w:color="auto"/>
                <w:left w:val="none" w:sz="0" w:space="0" w:color="auto"/>
                <w:bottom w:val="none" w:sz="0" w:space="0" w:color="auto"/>
                <w:right w:val="none" w:sz="0" w:space="0" w:color="auto"/>
              </w:divBdr>
            </w:div>
            <w:div w:id="2062827731">
              <w:marLeft w:val="0"/>
              <w:marRight w:val="0"/>
              <w:marTop w:val="0"/>
              <w:marBottom w:val="0"/>
              <w:divBdr>
                <w:top w:val="none" w:sz="0" w:space="0" w:color="auto"/>
                <w:left w:val="none" w:sz="0" w:space="0" w:color="auto"/>
                <w:bottom w:val="none" w:sz="0" w:space="0" w:color="auto"/>
                <w:right w:val="none" w:sz="0" w:space="0" w:color="auto"/>
              </w:divBdr>
            </w:div>
            <w:div w:id="1873153053">
              <w:marLeft w:val="0"/>
              <w:marRight w:val="0"/>
              <w:marTop w:val="0"/>
              <w:marBottom w:val="0"/>
              <w:divBdr>
                <w:top w:val="none" w:sz="0" w:space="0" w:color="auto"/>
                <w:left w:val="none" w:sz="0" w:space="0" w:color="auto"/>
                <w:bottom w:val="none" w:sz="0" w:space="0" w:color="auto"/>
                <w:right w:val="none" w:sz="0" w:space="0" w:color="auto"/>
              </w:divBdr>
            </w:div>
            <w:div w:id="1043213693">
              <w:marLeft w:val="0"/>
              <w:marRight w:val="0"/>
              <w:marTop w:val="0"/>
              <w:marBottom w:val="0"/>
              <w:divBdr>
                <w:top w:val="none" w:sz="0" w:space="0" w:color="auto"/>
                <w:left w:val="none" w:sz="0" w:space="0" w:color="auto"/>
                <w:bottom w:val="none" w:sz="0" w:space="0" w:color="auto"/>
                <w:right w:val="none" w:sz="0" w:space="0" w:color="auto"/>
              </w:divBdr>
            </w:div>
            <w:div w:id="384836153">
              <w:marLeft w:val="0"/>
              <w:marRight w:val="0"/>
              <w:marTop w:val="0"/>
              <w:marBottom w:val="0"/>
              <w:divBdr>
                <w:top w:val="none" w:sz="0" w:space="0" w:color="auto"/>
                <w:left w:val="none" w:sz="0" w:space="0" w:color="auto"/>
                <w:bottom w:val="none" w:sz="0" w:space="0" w:color="auto"/>
                <w:right w:val="none" w:sz="0" w:space="0" w:color="auto"/>
              </w:divBdr>
            </w:div>
            <w:div w:id="2048331713">
              <w:marLeft w:val="0"/>
              <w:marRight w:val="0"/>
              <w:marTop w:val="0"/>
              <w:marBottom w:val="0"/>
              <w:divBdr>
                <w:top w:val="none" w:sz="0" w:space="0" w:color="auto"/>
                <w:left w:val="none" w:sz="0" w:space="0" w:color="auto"/>
                <w:bottom w:val="none" w:sz="0" w:space="0" w:color="auto"/>
                <w:right w:val="none" w:sz="0" w:space="0" w:color="auto"/>
              </w:divBdr>
            </w:div>
            <w:div w:id="1957373393">
              <w:marLeft w:val="0"/>
              <w:marRight w:val="0"/>
              <w:marTop w:val="0"/>
              <w:marBottom w:val="0"/>
              <w:divBdr>
                <w:top w:val="none" w:sz="0" w:space="0" w:color="auto"/>
                <w:left w:val="none" w:sz="0" w:space="0" w:color="auto"/>
                <w:bottom w:val="none" w:sz="0" w:space="0" w:color="auto"/>
                <w:right w:val="none" w:sz="0" w:space="0" w:color="auto"/>
              </w:divBdr>
            </w:div>
            <w:div w:id="1196890896">
              <w:marLeft w:val="0"/>
              <w:marRight w:val="0"/>
              <w:marTop w:val="0"/>
              <w:marBottom w:val="0"/>
              <w:divBdr>
                <w:top w:val="none" w:sz="0" w:space="0" w:color="auto"/>
                <w:left w:val="none" w:sz="0" w:space="0" w:color="auto"/>
                <w:bottom w:val="none" w:sz="0" w:space="0" w:color="auto"/>
                <w:right w:val="none" w:sz="0" w:space="0" w:color="auto"/>
              </w:divBdr>
            </w:div>
            <w:div w:id="1212963130">
              <w:marLeft w:val="0"/>
              <w:marRight w:val="0"/>
              <w:marTop w:val="0"/>
              <w:marBottom w:val="0"/>
              <w:divBdr>
                <w:top w:val="none" w:sz="0" w:space="0" w:color="auto"/>
                <w:left w:val="none" w:sz="0" w:space="0" w:color="auto"/>
                <w:bottom w:val="none" w:sz="0" w:space="0" w:color="auto"/>
                <w:right w:val="none" w:sz="0" w:space="0" w:color="auto"/>
              </w:divBdr>
            </w:div>
            <w:div w:id="774977492">
              <w:marLeft w:val="0"/>
              <w:marRight w:val="0"/>
              <w:marTop w:val="0"/>
              <w:marBottom w:val="0"/>
              <w:divBdr>
                <w:top w:val="none" w:sz="0" w:space="0" w:color="auto"/>
                <w:left w:val="none" w:sz="0" w:space="0" w:color="auto"/>
                <w:bottom w:val="none" w:sz="0" w:space="0" w:color="auto"/>
                <w:right w:val="none" w:sz="0" w:space="0" w:color="auto"/>
              </w:divBdr>
            </w:div>
            <w:div w:id="1694333087">
              <w:marLeft w:val="0"/>
              <w:marRight w:val="0"/>
              <w:marTop w:val="0"/>
              <w:marBottom w:val="0"/>
              <w:divBdr>
                <w:top w:val="none" w:sz="0" w:space="0" w:color="auto"/>
                <w:left w:val="none" w:sz="0" w:space="0" w:color="auto"/>
                <w:bottom w:val="none" w:sz="0" w:space="0" w:color="auto"/>
                <w:right w:val="none" w:sz="0" w:space="0" w:color="auto"/>
              </w:divBdr>
            </w:div>
            <w:div w:id="378360017">
              <w:marLeft w:val="0"/>
              <w:marRight w:val="0"/>
              <w:marTop w:val="0"/>
              <w:marBottom w:val="0"/>
              <w:divBdr>
                <w:top w:val="none" w:sz="0" w:space="0" w:color="auto"/>
                <w:left w:val="none" w:sz="0" w:space="0" w:color="auto"/>
                <w:bottom w:val="none" w:sz="0" w:space="0" w:color="auto"/>
                <w:right w:val="none" w:sz="0" w:space="0" w:color="auto"/>
              </w:divBdr>
            </w:div>
            <w:div w:id="312101157">
              <w:marLeft w:val="0"/>
              <w:marRight w:val="0"/>
              <w:marTop w:val="0"/>
              <w:marBottom w:val="0"/>
              <w:divBdr>
                <w:top w:val="none" w:sz="0" w:space="0" w:color="auto"/>
                <w:left w:val="none" w:sz="0" w:space="0" w:color="auto"/>
                <w:bottom w:val="none" w:sz="0" w:space="0" w:color="auto"/>
                <w:right w:val="none" w:sz="0" w:space="0" w:color="auto"/>
              </w:divBdr>
            </w:div>
            <w:div w:id="666131693">
              <w:marLeft w:val="0"/>
              <w:marRight w:val="0"/>
              <w:marTop w:val="0"/>
              <w:marBottom w:val="0"/>
              <w:divBdr>
                <w:top w:val="none" w:sz="0" w:space="0" w:color="auto"/>
                <w:left w:val="none" w:sz="0" w:space="0" w:color="auto"/>
                <w:bottom w:val="none" w:sz="0" w:space="0" w:color="auto"/>
                <w:right w:val="none" w:sz="0" w:space="0" w:color="auto"/>
              </w:divBdr>
            </w:div>
            <w:div w:id="429476288">
              <w:marLeft w:val="0"/>
              <w:marRight w:val="0"/>
              <w:marTop w:val="0"/>
              <w:marBottom w:val="0"/>
              <w:divBdr>
                <w:top w:val="none" w:sz="0" w:space="0" w:color="auto"/>
                <w:left w:val="none" w:sz="0" w:space="0" w:color="auto"/>
                <w:bottom w:val="none" w:sz="0" w:space="0" w:color="auto"/>
                <w:right w:val="none" w:sz="0" w:space="0" w:color="auto"/>
              </w:divBdr>
            </w:div>
            <w:div w:id="1576819292">
              <w:marLeft w:val="0"/>
              <w:marRight w:val="0"/>
              <w:marTop w:val="0"/>
              <w:marBottom w:val="0"/>
              <w:divBdr>
                <w:top w:val="none" w:sz="0" w:space="0" w:color="auto"/>
                <w:left w:val="none" w:sz="0" w:space="0" w:color="auto"/>
                <w:bottom w:val="none" w:sz="0" w:space="0" w:color="auto"/>
                <w:right w:val="none" w:sz="0" w:space="0" w:color="auto"/>
              </w:divBdr>
            </w:div>
            <w:div w:id="647711924">
              <w:marLeft w:val="0"/>
              <w:marRight w:val="0"/>
              <w:marTop w:val="0"/>
              <w:marBottom w:val="0"/>
              <w:divBdr>
                <w:top w:val="none" w:sz="0" w:space="0" w:color="auto"/>
                <w:left w:val="none" w:sz="0" w:space="0" w:color="auto"/>
                <w:bottom w:val="none" w:sz="0" w:space="0" w:color="auto"/>
                <w:right w:val="none" w:sz="0" w:space="0" w:color="auto"/>
              </w:divBdr>
            </w:div>
            <w:div w:id="1145467961">
              <w:marLeft w:val="0"/>
              <w:marRight w:val="0"/>
              <w:marTop w:val="0"/>
              <w:marBottom w:val="0"/>
              <w:divBdr>
                <w:top w:val="none" w:sz="0" w:space="0" w:color="auto"/>
                <w:left w:val="none" w:sz="0" w:space="0" w:color="auto"/>
                <w:bottom w:val="none" w:sz="0" w:space="0" w:color="auto"/>
                <w:right w:val="none" w:sz="0" w:space="0" w:color="auto"/>
              </w:divBdr>
            </w:div>
            <w:div w:id="1766144604">
              <w:marLeft w:val="0"/>
              <w:marRight w:val="0"/>
              <w:marTop w:val="0"/>
              <w:marBottom w:val="0"/>
              <w:divBdr>
                <w:top w:val="none" w:sz="0" w:space="0" w:color="auto"/>
                <w:left w:val="none" w:sz="0" w:space="0" w:color="auto"/>
                <w:bottom w:val="none" w:sz="0" w:space="0" w:color="auto"/>
                <w:right w:val="none" w:sz="0" w:space="0" w:color="auto"/>
              </w:divBdr>
            </w:div>
            <w:div w:id="2018918518">
              <w:marLeft w:val="0"/>
              <w:marRight w:val="0"/>
              <w:marTop w:val="0"/>
              <w:marBottom w:val="0"/>
              <w:divBdr>
                <w:top w:val="none" w:sz="0" w:space="0" w:color="auto"/>
                <w:left w:val="none" w:sz="0" w:space="0" w:color="auto"/>
                <w:bottom w:val="none" w:sz="0" w:space="0" w:color="auto"/>
                <w:right w:val="none" w:sz="0" w:space="0" w:color="auto"/>
              </w:divBdr>
            </w:div>
            <w:div w:id="2018385487">
              <w:marLeft w:val="0"/>
              <w:marRight w:val="0"/>
              <w:marTop w:val="0"/>
              <w:marBottom w:val="0"/>
              <w:divBdr>
                <w:top w:val="none" w:sz="0" w:space="0" w:color="auto"/>
                <w:left w:val="none" w:sz="0" w:space="0" w:color="auto"/>
                <w:bottom w:val="none" w:sz="0" w:space="0" w:color="auto"/>
                <w:right w:val="none" w:sz="0" w:space="0" w:color="auto"/>
              </w:divBdr>
            </w:div>
            <w:div w:id="1616794087">
              <w:marLeft w:val="0"/>
              <w:marRight w:val="0"/>
              <w:marTop w:val="0"/>
              <w:marBottom w:val="0"/>
              <w:divBdr>
                <w:top w:val="none" w:sz="0" w:space="0" w:color="auto"/>
                <w:left w:val="none" w:sz="0" w:space="0" w:color="auto"/>
                <w:bottom w:val="none" w:sz="0" w:space="0" w:color="auto"/>
                <w:right w:val="none" w:sz="0" w:space="0" w:color="auto"/>
              </w:divBdr>
            </w:div>
            <w:div w:id="415713687">
              <w:marLeft w:val="0"/>
              <w:marRight w:val="0"/>
              <w:marTop w:val="0"/>
              <w:marBottom w:val="0"/>
              <w:divBdr>
                <w:top w:val="none" w:sz="0" w:space="0" w:color="auto"/>
                <w:left w:val="none" w:sz="0" w:space="0" w:color="auto"/>
                <w:bottom w:val="none" w:sz="0" w:space="0" w:color="auto"/>
                <w:right w:val="none" w:sz="0" w:space="0" w:color="auto"/>
              </w:divBdr>
            </w:div>
            <w:div w:id="1036350596">
              <w:marLeft w:val="0"/>
              <w:marRight w:val="0"/>
              <w:marTop w:val="0"/>
              <w:marBottom w:val="0"/>
              <w:divBdr>
                <w:top w:val="none" w:sz="0" w:space="0" w:color="auto"/>
                <w:left w:val="none" w:sz="0" w:space="0" w:color="auto"/>
                <w:bottom w:val="none" w:sz="0" w:space="0" w:color="auto"/>
                <w:right w:val="none" w:sz="0" w:space="0" w:color="auto"/>
              </w:divBdr>
            </w:div>
            <w:div w:id="540292320">
              <w:marLeft w:val="0"/>
              <w:marRight w:val="0"/>
              <w:marTop w:val="0"/>
              <w:marBottom w:val="0"/>
              <w:divBdr>
                <w:top w:val="none" w:sz="0" w:space="0" w:color="auto"/>
                <w:left w:val="none" w:sz="0" w:space="0" w:color="auto"/>
                <w:bottom w:val="none" w:sz="0" w:space="0" w:color="auto"/>
                <w:right w:val="none" w:sz="0" w:space="0" w:color="auto"/>
              </w:divBdr>
            </w:div>
            <w:div w:id="182786280">
              <w:marLeft w:val="0"/>
              <w:marRight w:val="0"/>
              <w:marTop w:val="0"/>
              <w:marBottom w:val="0"/>
              <w:divBdr>
                <w:top w:val="none" w:sz="0" w:space="0" w:color="auto"/>
                <w:left w:val="none" w:sz="0" w:space="0" w:color="auto"/>
                <w:bottom w:val="none" w:sz="0" w:space="0" w:color="auto"/>
                <w:right w:val="none" w:sz="0" w:space="0" w:color="auto"/>
              </w:divBdr>
            </w:div>
            <w:div w:id="402680490">
              <w:marLeft w:val="0"/>
              <w:marRight w:val="0"/>
              <w:marTop w:val="0"/>
              <w:marBottom w:val="0"/>
              <w:divBdr>
                <w:top w:val="none" w:sz="0" w:space="0" w:color="auto"/>
                <w:left w:val="none" w:sz="0" w:space="0" w:color="auto"/>
                <w:bottom w:val="none" w:sz="0" w:space="0" w:color="auto"/>
                <w:right w:val="none" w:sz="0" w:space="0" w:color="auto"/>
              </w:divBdr>
            </w:div>
            <w:div w:id="402143694">
              <w:marLeft w:val="0"/>
              <w:marRight w:val="0"/>
              <w:marTop w:val="0"/>
              <w:marBottom w:val="0"/>
              <w:divBdr>
                <w:top w:val="none" w:sz="0" w:space="0" w:color="auto"/>
                <w:left w:val="none" w:sz="0" w:space="0" w:color="auto"/>
                <w:bottom w:val="none" w:sz="0" w:space="0" w:color="auto"/>
                <w:right w:val="none" w:sz="0" w:space="0" w:color="auto"/>
              </w:divBdr>
            </w:div>
            <w:div w:id="923565206">
              <w:marLeft w:val="0"/>
              <w:marRight w:val="0"/>
              <w:marTop w:val="0"/>
              <w:marBottom w:val="0"/>
              <w:divBdr>
                <w:top w:val="none" w:sz="0" w:space="0" w:color="auto"/>
                <w:left w:val="none" w:sz="0" w:space="0" w:color="auto"/>
                <w:bottom w:val="none" w:sz="0" w:space="0" w:color="auto"/>
                <w:right w:val="none" w:sz="0" w:space="0" w:color="auto"/>
              </w:divBdr>
            </w:div>
            <w:div w:id="1177890019">
              <w:marLeft w:val="0"/>
              <w:marRight w:val="0"/>
              <w:marTop w:val="0"/>
              <w:marBottom w:val="0"/>
              <w:divBdr>
                <w:top w:val="none" w:sz="0" w:space="0" w:color="auto"/>
                <w:left w:val="none" w:sz="0" w:space="0" w:color="auto"/>
                <w:bottom w:val="none" w:sz="0" w:space="0" w:color="auto"/>
                <w:right w:val="none" w:sz="0" w:space="0" w:color="auto"/>
              </w:divBdr>
            </w:div>
            <w:div w:id="474566931">
              <w:marLeft w:val="0"/>
              <w:marRight w:val="0"/>
              <w:marTop w:val="0"/>
              <w:marBottom w:val="0"/>
              <w:divBdr>
                <w:top w:val="none" w:sz="0" w:space="0" w:color="auto"/>
                <w:left w:val="none" w:sz="0" w:space="0" w:color="auto"/>
                <w:bottom w:val="none" w:sz="0" w:space="0" w:color="auto"/>
                <w:right w:val="none" w:sz="0" w:space="0" w:color="auto"/>
              </w:divBdr>
            </w:div>
            <w:div w:id="1671176580">
              <w:marLeft w:val="0"/>
              <w:marRight w:val="0"/>
              <w:marTop w:val="0"/>
              <w:marBottom w:val="0"/>
              <w:divBdr>
                <w:top w:val="none" w:sz="0" w:space="0" w:color="auto"/>
                <w:left w:val="none" w:sz="0" w:space="0" w:color="auto"/>
                <w:bottom w:val="none" w:sz="0" w:space="0" w:color="auto"/>
                <w:right w:val="none" w:sz="0" w:space="0" w:color="auto"/>
              </w:divBdr>
            </w:div>
            <w:div w:id="1743093734">
              <w:marLeft w:val="0"/>
              <w:marRight w:val="0"/>
              <w:marTop w:val="0"/>
              <w:marBottom w:val="0"/>
              <w:divBdr>
                <w:top w:val="none" w:sz="0" w:space="0" w:color="auto"/>
                <w:left w:val="none" w:sz="0" w:space="0" w:color="auto"/>
                <w:bottom w:val="none" w:sz="0" w:space="0" w:color="auto"/>
                <w:right w:val="none" w:sz="0" w:space="0" w:color="auto"/>
              </w:divBdr>
            </w:div>
            <w:div w:id="1155532652">
              <w:marLeft w:val="0"/>
              <w:marRight w:val="0"/>
              <w:marTop w:val="0"/>
              <w:marBottom w:val="0"/>
              <w:divBdr>
                <w:top w:val="none" w:sz="0" w:space="0" w:color="auto"/>
                <w:left w:val="none" w:sz="0" w:space="0" w:color="auto"/>
                <w:bottom w:val="none" w:sz="0" w:space="0" w:color="auto"/>
                <w:right w:val="none" w:sz="0" w:space="0" w:color="auto"/>
              </w:divBdr>
            </w:div>
            <w:div w:id="1313487469">
              <w:marLeft w:val="0"/>
              <w:marRight w:val="0"/>
              <w:marTop w:val="0"/>
              <w:marBottom w:val="0"/>
              <w:divBdr>
                <w:top w:val="none" w:sz="0" w:space="0" w:color="auto"/>
                <w:left w:val="none" w:sz="0" w:space="0" w:color="auto"/>
                <w:bottom w:val="none" w:sz="0" w:space="0" w:color="auto"/>
                <w:right w:val="none" w:sz="0" w:space="0" w:color="auto"/>
              </w:divBdr>
            </w:div>
            <w:div w:id="188419760">
              <w:marLeft w:val="0"/>
              <w:marRight w:val="0"/>
              <w:marTop w:val="0"/>
              <w:marBottom w:val="0"/>
              <w:divBdr>
                <w:top w:val="none" w:sz="0" w:space="0" w:color="auto"/>
                <w:left w:val="none" w:sz="0" w:space="0" w:color="auto"/>
                <w:bottom w:val="none" w:sz="0" w:space="0" w:color="auto"/>
                <w:right w:val="none" w:sz="0" w:space="0" w:color="auto"/>
              </w:divBdr>
            </w:div>
            <w:div w:id="67726913">
              <w:marLeft w:val="0"/>
              <w:marRight w:val="0"/>
              <w:marTop w:val="0"/>
              <w:marBottom w:val="0"/>
              <w:divBdr>
                <w:top w:val="none" w:sz="0" w:space="0" w:color="auto"/>
                <w:left w:val="none" w:sz="0" w:space="0" w:color="auto"/>
                <w:bottom w:val="none" w:sz="0" w:space="0" w:color="auto"/>
                <w:right w:val="none" w:sz="0" w:space="0" w:color="auto"/>
              </w:divBdr>
            </w:div>
            <w:div w:id="1236939114">
              <w:marLeft w:val="0"/>
              <w:marRight w:val="0"/>
              <w:marTop w:val="0"/>
              <w:marBottom w:val="0"/>
              <w:divBdr>
                <w:top w:val="none" w:sz="0" w:space="0" w:color="auto"/>
                <w:left w:val="none" w:sz="0" w:space="0" w:color="auto"/>
                <w:bottom w:val="none" w:sz="0" w:space="0" w:color="auto"/>
                <w:right w:val="none" w:sz="0" w:space="0" w:color="auto"/>
              </w:divBdr>
            </w:div>
            <w:div w:id="1190148683">
              <w:marLeft w:val="0"/>
              <w:marRight w:val="0"/>
              <w:marTop w:val="0"/>
              <w:marBottom w:val="0"/>
              <w:divBdr>
                <w:top w:val="none" w:sz="0" w:space="0" w:color="auto"/>
                <w:left w:val="none" w:sz="0" w:space="0" w:color="auto"/>
                <w:bottom w:val="none" w:sz="0" w:space="0" w:color="auto"/>
                <w:right w:val="none" w:sz="0" w:space="0" w:color="auto"/>
              </w:divBdr>
            </w:div>
            <w:div w:id="1541090389">
              <w:marLeft w:val="0"/>
              <w:marRight w:val="0"/>
              <w:marTop w:val="0"/>
              <w:marBottom w:val="0"/>
              <w:divBdr>
                <w:top w:val="none" w:sz="0" w:space="0" w:color="auto"/>
                <w:left w:val="none" w:sz="0" w:space="0" w:color="auto"/>
                <w:bottom w:val="none" w:sz="0" w:space="0" w:color="auto"/>
                <w:right w:val="none" w:sz="0" w:space="0" w:color="auto"/>
              </w:divBdr>
            </w:div>
            <w:div w:id="1279680347">
              <w:marLeft w:val="0"/>
              <w:marRight w:val="0"/>
              <w:marTop w:val="0"/>
              <w:marBottom w:val="0"/>
              <w:divBdr>
                <w:top w:val="none" w:sz="0" w:space="0" w:color="auto"/>
                <w:left w:val="none" w:sz="0" w:space="0" w:color="auto"/>
                <w:bottom w:val="none" w:sz="0" w:space="0" w:color="auto"/>
                <w:right w:val="none" w:sz="0" w:space="0" w:color="auto"/>
              </w:divBdr>
            </w:div>
            <w:div w:id="937713091">
              <w:marLeft w:val="0"/>
              <w:marRight w:val="0"/>
              <w:marTop w:val="0"/>
              <w:marBottom w:val="0"/>
              <w:divBdr>
                <w:top w:val="none" w:sz="0" w:space="0" w:color="auto"/>
                <w:left w:val="none" w:sz="0" w:space="0" w:color="auto"/>
                <w:bottom w:val="none" w:sz="0" w:space="0" w:color="auto"/>
                <w:right w:val="none" w:sz="0" w:space="0" w:color="auto"/>
              </w:divBdr>
            </w:div>
            <w:div w:id="830484606">
              <w:marLeft w:val="0"/>
              <w:marRight w:val="0"/>
              <w:marTop w:val="0"/>
              <w:marBottom w:val="0"/>
              <w:divBdr>
                <w:top w:val="none" w:sz="0" w:space="0" w:color="auto"/>
                <w:left w:val="none" w:sz="0" w:space="0" w:color="auto"/>
                <w:bottom w:val="none" w:sz="0" w:space="0" w:color="auto"/>
                <w:right w:val="none" w:sz="0" w:space="0" w:color="auto"/>
              </w:divBdr>
            </w:div>
            <w:div w:id="1645162114">
              <w:marLeft w:val="0"/>
              <w:marRight w:val="0"/>
              <w:marTop w:val="0"/>
              <w:marBottom w:val="0"/>
              <w:divBdr>
                <w:top w:val="none" w:sz="0" w:space="0" w:color="auto"/>
                <w:left w:val="none" w:sz="0" w:space="0" w:color="auto"/>
                <w:bottom w:val="none" w:sz="0" w:space="0" w:color="auto"/>
                <w:right w:val="none" w:sz="0" w:space="0" w:color="auto"/>
              </w:divBdr>
            </w:div>
            <w:div w:id="1422019689">
              <w:marLeft w:val="0"/>
              <w:marRight w:val="0"/>
              <w:marTop w:val="0"/>
              <w:marBottom w:val="0"/>
              <w:divBdr>
                <w:top w:val="none" w:sz="0" w:space="0" w:color="auto"/>
                <w:left w:val="none" w:sz="0" w:space="0" w:color="auto"/>
                <w:bottom w:val="none" w:sz="0" w:space="0" w:color="auto"/>
                <w:right w:val="none" w:sz="0" w:space="0" w:color="auto"/>
              </w:divBdr>
            </w:div>
            <w:div w:id="37752391">
              <w:marLeft w:val="0"/>
              <w:marRight w:val="0"/>
              <w:marTop w:val="0"/>
              <w:marBottom w:val="0"/>
              <w:divBdr>
                <w:top w:val="none" w:sz="0" w:space="0" w:color="auto"/>
                <w:left w:val="none" w:sz="0" w:space="0" w:color="auto"/>
                <w:bottom w:val="none" w:sz="0" w:space="0" w:color="auto"/>
                <w:right w:val="none" w:sz="0" w:space="0" w:color="auto"/>
              </w:divBdr>
            </w:div>
            <w:div w:id="1406220413">
              <w:marLeft w:val="0"/>
              <w:marRight w:val="0"/>
              <w:marTop w:val="0"/>
              <w:marBottom w:val="0"/>
              <w:divBdr>
                <w:top w:val="none" w:sz="0" w:space="0" w:color="auto"/>
                <w:left w:val="none" w:sz="0" w:space="0" w:color="auto"/>
                <w:bottom w:val="none" w:sz="0" w:space="0" w:color="auto"/>
                <w:right w:val="none" w:sz="0" w:space="0" w:color="auto"/>
              </w:divBdr>
            </w:div>
            <w:div w:id="536087536">
              <w:marLeft w:val="0"/>
              <w:marRight w:val="0"/>
              <w:marTop w:val="0"/>
              <w:marBottom w:val="0"/>
              <w:divBdr>
                <w:top w:val="none" w:sz="0" w:space="0" w:color="auto"/>
                <w:left w:val="none" w:sz="0" w:space="0" w:color="auto"/>
                <w:bottom w:val="none" w:sz="0" w:space="0" w:color="auto"/>
                <w:right w:val="none" w:sz="0" w:space="0" w:color="auto"/>
              </w:divBdr>
            </w:div>
            <w:div w:id="1885561292">
              <w:marLeft w:val="0"/>
              <w:marRight w:val="0"/>
              <w:marTop w:val="0"/>
              <w:marBottom w:val="0"/>
              <w:divBdr>
                <w:top w:val="none" w:sz="0" w:space="0" w:color="auto"/>
                <w:left w:val="none" w:sz="0" w:space="0" w:color="auto"/>
                <w:bottom w:val="none" w:sz="0" w:space="0" w:color="auto"/>
                <w:right w:val="none" w:sz="0" w:space="0" w:color="auto"/>
              </w:divBdr>
            </w:div>
            <w:div w:id="2147119678">
              <w:marLeft w:val="0"/>
              <w:marRight w:val="0"/>
              <w:marTop w:val="0"/>
              <w:marBottom w:val="0"/>
              <w:divBdr>
                <w:top w:val="none" w:sz="0" w:space="0" w:color="auto"/>
                <w:left w:val="none" w:sz="0" w:space="0" w:color="auto"/>
                <w:bottom w:val="none" w:sz="0" w:space="0" w:color="auto"/>
                <w:right w:val="none" w:sz="0" w:space="0" w:color="auto"/>
              </w:divBdr>
            </w:div>
            <w:div w:id="1443064889">
              <w:marLeft w:val="0"/>
              <w:marRight w:val="0"/>
              <w:marTop w:val="0"/>
              <w:marBottom w:val="0"/>
              <w:divBdr>
                <w:top w:val="none" w:sz="0" w:space="0" w:color="auto"/>
                <w:left w:val="none" w:sz="0" w:space="0" w:color="auto"/>
                <w:bottom w:val="none" w:sz="0" w:space="0" w:color="auto"/>
                <w:right w:val="none" w:sz="0" w:space="0" w:color="auto"/>
              </w:divBdr>
            </w:div>
            <w:div w:id="1787699887">
              <w:marLeft w:val="0"/>
              <w:marRight w:val="0"/>
              <w:marTop w:val="0"/>
              <w:marBottom w:val="0"/>
              <w:divBdr>
                <w:top w:val="none" w:sz="0" w:space="0" w:color="auto"/>
                <w:left w:val="none" w:sz="0" w:space="0" w:color="auto"/>
                <w:bottom w:val="none" w:sz="0" w:space="0" w:color="auto"/>
                <w:right w:val="none" w:sz="0" w:space="0" w:color="auto"/>
              </w:divBdr>
            </w:div>
            <w:div w:id="464003310">
              <w:marLeft w:val="0"/>
              <w:marRight w:val="0"/>
              <w:marTop w:val="0"/>
              <w:marBottom w:val="0"/>
              <w:divBdr>
                <w:top w:val="none" w:sz="0" w:space="0" w:color="auto"/>
                <w:left w:val="none" w:sz="0" w:space="0" w:color="auto"/>
                <w:bottom w:val="none" w:sz="0" w:space="0" w:color="auto"/>
                <w:right w:val="none" w:sz="0" w:space="0" w:color="auto"/>
              </w:divBdr>
            </w:div>
            <w:div w:id="1528058736">
              <w:marLeft w:val="0"/>
              <w:marRight w:val="0"/>
              <w:marTop w:val="0"/>
              <w:marBottom w:val="0"/>
              <w:divBdr>
                <w:top w:val="none" w:sz="0" w:space="0" w:color="auto"/>
                <w:left w:val="none" w:sz="0" w:space="0" w:color="auto"/>
                <w:bottom w:val="none" w:sz="0" w:space="0" w:color="auto"/>
                <w:right w:val="none" w:sz="0" w:space="0" w:color="auto"/>
              </w:divBdr>
            </w:div>
            <w:div w:id="4020533">
              <w:marLeft w:val="0"/>
              <w:marRight w:val="0"/>
              <w:marTop w:val="0"/>
              <w:marBottom w:val="0"/>
              <w:divBdr>
                <w:top w:val="none" w:sz="0" w:space="0" w:color="auto"/>
                <w:left w:val="none" w:sz="0" w:space="0" w:color="auto"/>
                <w:bottom w:val="none" w:sz="0" w:space="0" w:color="auto"/>
                <w:right w:val="none" w:sz="0" w:space="0" w:color="auto"/>
              </w:divBdr>
            </w:div>
            <w:div w:id="1982339865">
              <w:marLeft w:val="0"/>
              <w:marRight w:val="0"/>
              <w:marTop w:val="0"/>
              <w:marBottom w:val="0"/>
              <w:divBdr>
                <w:top w:val="none" w:sz="0" w:space="0" w:color="auto"/>
                <w:left w:val="none" w:sz="0" w:space="0" w:color="auto"/>
                <w:bottom w:val="none" w:sz="0" w:space="0" w:color="auto"/>
                <w:right w:val="none" w:sz="0" w:space="0" w:color="auto"/>
              </w:divBdr>
            </w:div>
            <w:div w:id="743575462">
              <w:marLeft w:val="0"/>
              <w:marRight w:val="0"/>
              <w:marTop w:val="0"/>
              <w:marBottom w:val="0"/>
              <w:divBdr>
                <w:top w:val="none" w:sz="0" w:space="0" w:color="auto"/>
                <w:left w:val="none" w:sz="0" w:space="0" w:color="auto"/>
                <w:bottom w:val="none" w:sz="0" w:space="0" w:color="auto"/>
                <w:right w:val="none" w:sz="0" w:space="0" w:color="auto"/>
              </w:divBdr>
            </w:div>
            <w:div w:id="1912349719">
              <w:marLeft w:val="0"/>
              <w:marRight w:val="0"/>
              <w:marTop w:val="0"/>
              <w:marBottom w:val="0"/>
              <w:divBdr>
                <w:top w:val="none" w:sz="0" w:space="0" w:color="auto"/>
                <w:left w:val="none" w:sz="0" w:space="0" w:color="auto"/>
                <w:bottom w:val="none" w:sz="0" w:space="0" w:color="auto"/>
                <w:right w:val="none" w:sz="0" w:space="0" w:color="auto"/>
              </w:divBdr>
            </w:div>
            <w:div w:id="156042740">
              <w:marLeft w:val="0"/>
              <w:marRight w:val="0"/>
              <w:marTop w:val="0"/>
              <w:marBottom w:val="0"/>
              <w:divBdr>
                <w:top w:val="none" w:sz="0" w:space="0" w:color="auto"/>
                <w:left w:val="none" w:sz="0" w:space="0" w:color="auto"/>
                <w:bottom w:val="none" w:sz="0" w:space="0" w:color="auto"/>
                <w:right w:val="none" w:sz="0" w:space="0" w:color="auto"/>
              </w:divBdr>
            </w:div>
            <w:div w:id="2074742109">
              <w:marLeft w:val="0"/>
              <w:marRight w:val="0"/>
              <w:marTop w:val="0"/>
              <w:marBottom w:val="0"/>
              <w:divBdr>
                <w:top w:val="none" w:sz="0" w:space="0" w:color="auto"/>
                <w:left w:val="none" w:sz="0" w:space="0" w:color="auto"/>
                <w:bottom w:val="none" w:sz="0" w:space="0" w:color="auto"/>
                <w:right w:val="none" w:sz="0" w:space="0" w:color="auto"/>
              </w:divBdr>
            </w:div>
            <w:div w:id="810097961">
              <w:marLeft w:val="0"/>
              <w:marRight w:val="0"/>
              <w:marTop w:val="0"/>
              <w:marBottom w:val="0"/>
              <w:divBdr>
                <w:top w:val="none" w:sz="0" w:space="0" w:color="auto"/>
                <w:left w:val="none" w:sz="0" w:space="0" w:color="auto"/>
                <w:bottom w:val="none" w:sz="0" w:space="0" w:color="auto"/>
                <w:right w:val="none" w:sz="0" w:space="0" w:color="auto"/>
              </w:divBdr>
            </w:div>
            <w:div w:id="1036004512">
              <w:marLeft w:val="0"/>
              <w:marRight w:val="0"/>
              <w:marTop w:val="0"/>
              <w:marBottom w:val="0"/>
              <w:divBdr>
                <w:top w:val="none" w:sz="0" w:space="0" w:color="auto"/>
                <w:left w:val="none" w:sz="0" w:space="0" w:color="auto"/>
                <w:bottom w:val="none" w:sz="0" w:space="0" w:color="auto"/>
                <w:right w:val="none" w:sz="0" w:space="0" w:color="auto"/>
              </w:divBdr>
            </w:div>
            <w:div w:id="2112970538">
              <w:marLeft w:val="0"/>
              <w:marRight w:val="0"/>
              <w:marTop w:val="0"/>
              <w:marBottom w:val="0"/>
              <w:divBdr>
                <w:top w:val="none" w:sz="0" w:space="0" w:color="auto"/>
                <w:left w:val="none" w:sz="0" w:space="0" w:color="auto"/>
                <w:bottom w:val="none" w:sz="0" w:space="0" w:color="auto"/>
                <w:right w:val="none" w:sz="0" w:space="0" w:color="auto"/>
              </w:divBdr>
            </w:div>
            <w:div w:id="1859394371">
              <w:marLeft w:val="0"/>
              <w:marRight w:val="0"/>
              <w:marTop w:val="0"/>
              <w:marBottom w:val="0"/>
              <w:divBdr>
                <w:top w:val="none" w:sz="0" w:space="0" w:color="auto"/>
                <w:left w:val="none" w:sz="0" w:space="0" w:color="auto"/>
                <w:bottom w:val="none" w:sz="0" w:space="0" w:color="auto"/>
                <w:right w:val="none" w:sz="0" w:space="0" w:color="auto"/>
              </w:divBdr>
            </w:div>
            <w:div w:id="1739209343">
              <w:marLeft w:val="0"/>
              <w:marRight w:val="0"/>
              <w:marTop w:val="0"/>
              <w:marBottom w:val="0"/>
              <w:divBdr>
                <w:top w:val="none" w:sz="0" w:space="0" w:color="auto"/>
                <w:left w:val="none" w:sz="0" w:space="0" w:color="auto"/>
                <w:bottom w:val="none" w:sz="0" w:space="0" w:color="auto"/>
                <w:right w:val="none" w:sz="0" w:space="0" w:color="auto"/>
              </w:divBdr>
            </w:div>
            <w:div w:id="741218828">
              <w:marLeft w:val="0"/>
              <w:marRight w:val="0"/>
              <w:marTop w:val="0"/>
              <w:marBottom w:val="0"/>
              <w:divBdr>
                <w:top w:val="none" w:sz="0" w:space="0" w:color="auto"/>
                <w:left w:val="none" w:sz="0" w:space="0" w:color="auto"/>
                <w:bottom w:val="none" w:sz="0" w:space="0" w:color="auto"/>
                <w:right w:val="none" w:sz="0" w:space="0" w:color="auto"/>
              </w:divBdr>
            </w:div>
            <w:div w:id="1271863086">
              <w:marLeft w:val="0"/>
              <w:marRight w:val="0"/>
              <w:marTop w:val="0"/>
              <w:marBottom w:val="0"/>
              <w:divBdr>
                <w:top w:val="none" w:sz="0" w:space="0" w:color="auto"/>
                <w:left w:val="none" w:sz="0" w:space="0" w:color="auto"/>
                <w:bottom w:val="none" w:sz="0" w:space="0" w:color="auto"/>
                <w:right w:val="none" w:sz="0" w:space="0" w:color="auto"/>
              </w:divBdr>
            </w:div>
            <w:div w:id="1530532208">
              <w:marLeft w:val="0"/>
              <w:marRight w:val="0"/>
              <w:marTop w:val="0"/>
              <w:marBottom w:val="0"/>
              <w:divBdr>
                <w:top w:val="none" w:sz="0" w:space="0" w:color="auto"/>
                <w:left w:val="none" w:sz="0" w:space="0" w:color="auto"/>
                <w:bottom w:val="none" w:sz="0" w:space="0" w:color="auto"/>
                <w:right w:val="none" w:sz="0" w:space="0" w:color="auto"/>
              </w:divBdr>
            </w:div>
            <w:div w:id="2122995156">
              <w:marLeft w:val="0"/>
              <w:marRight w:val="0"/>
              <w:marTop w:val="0"/>
              <w:marBottom w:val="0"/>
              <w:divBdr>
                <w:top w:val="none" w:sz="0" w:space="0" w:color="auto"/>
                <w:left w:val="none" w:sz="0" w:space="0" w:color="auto"/>
                <w:bottom w:val="none" w:sz="0" w:space="0" w:color="auto"/>
                <w:right w:val="none" w:sz="0" w:space="0" w:color="auto"/>
              </w:divBdr>
            </w:div>
            <w:div w:id="1314682006">
              <w:marLeft w:val="0"/>
              <w:marRight w:val="0"/>
              <w:marTop w:val="0"/>
              <w:marBottom w:val="0"/>
              <w:divBdr>
                <w:top w:val="none" w:sz="0" w:space="0" w:color="auto"/>
                <w:left w:val="none" w:sz="0" w:space="0" w:color="auto"/>
                <w:bottom w:val="none" w:sz="0" w:space="0" w:color="auto"/>
                <w:right w:val="none" w:sz="0" w:space="0" w:color="auto"/>
              </w:divBdr>
            </w:div>
            <w:div w:id="1246108466">
              <w:marLeft w:val="0"/>
              <w:marRight w:val="0"/>
              <w:marTop w:val="0"/>
              <w:marBottom w:val="0"/>
              <w:divBdr>
                <w:top w:val="none" w:sz="0" w:space="0" w:color="auto"/>
                <w:left w:val="none" w:sz="0" w:space="0" w:color="auto"/>
                <w:bottom w:val="none" w:sz="0" w:space="0" w:color="auto"/>
                <w:right w:val="none" w:sz="0" w:space="0" w:color="auto"/>
              </w:divBdr>
            </w:div>
            <w:div w:id="1396591048">
              <w:marLeft w:val="0"/>
              <w:marRight w:val="0"/>
              <w:marTop w:val="0"/>
              <w:marBottom w:val="0"/>
              <w:divBdr>
                <w:top w:val="none" w:sz="0" w:space="0" w:color="auto"/>
                <w:left w:val="none" w:sz="0" w:space="0" w:color="auto"/>
                <w:bottom w:val="none" w:sz="0" w:space="0" w:color="auto"/>
                <w:right w:val="none" w:sz="0" w:space="0" w:color="auto"/>
              </w:divBdr>
            </w:div>
            <w:div w:id="159007324">
              <w:marLeft w:val="0"/>
              <w:marRight w:val="0"/>
              <w:marTop w:val="0"/>
              <w:marBottom w:val="0"/>
              <w:divBdr>
                <w:top w:val="none" w:sz="0" w:space="0" w:color="auto"/>
                <w:left w:val="none" w:sz="0" w:space="0" w:color="auto"/>
                <w:bottom w:val="none" w:sz="0" w:space="0" w:color="auto"/>
                <w:right w:val="none" w:sz="0" w:space="0" w:color="auto"/>
              </w:divBdr>
            </w:div>
            <w:div w:id="1407604730">
              <w:marLeft w:val="0"/>
              <w:marRight w:val="0"/>
              <w:marTop w:val="0"/>
              <w:marBottom w:val="0"/>
              <w:divBdr>
                <w:top w:val="none" w:sz="0" w:space="0" w:color="auto"/>
                <w:left w:val="none" w:sz="0" w:space="0" w:color="auto"/>
                <w:bottom w:val="none" w:sz="0" w:space="0" w:color="auto"/>
                <w:right w:val="none" w:sz="0" w:space="0" w:color="auto"/>
              </w:divBdr>
            </w:div>
            <w:div w:id="682512549">
              <w:marLeft w:val="0"/>
              <w:marRight w:val="0"/>
              <w:marTop w:val="0"/>
              <w:marBottom w:val="0"/>
              <w:divBdr>
                <w:top w:val="none" w:sz="0" w:space="0" w:color="auto"/>
                <w:left w:val="none" w:sz="0" w:space="0" w:color="auto"/>
                <w:bottom w:val="none" w:sz="0" w:space="0" w:color="auto"/>
                <w:right w:val="none" w:sz="0" w:space="0" w:color="auto"/>
              </w:divBdr>
            </w:div>
            <w:div w:id="2044285036">
              <w:marLeft w:val="0"/>
              <w:marRight w:val="0"/>
              <w:marTop w:val="0"/>
              <w:marBottom w:val="0"/>
              <w:divBdr>
                <w:top w:val="none" w:sz="0" w:space="0" w:color="auto"/>
                <w:left w:val="none" w:sz="0" w:space="0" w:color="auto"/>
                <w:bottom w:val="none" w:sz="0" w:space="0" w:color="auto"/>
                <w:right w:val="none" w:sz="0" w:space="0" w:color="auto"/>
              </w:divBdr>
            </w:div>
            <w:div w:id="1334575492">
              <w:marLeft w:val="0"/>
              <w:marRight w:val="0"/>
              <w:marTop w:val="0"/>
              <w:marBottom w:val="0"/>
              <w:divBdr>
                <w:top w:val="none" w:sz="0" w:space="0" w:color="auto"/>
                <w:left w:val="none" w:sz="0" w:space="0" w:color="auto"/>
                <w:bottom w:val="none" w:sz="0" w:space="0" w:color="auto"/>
                <w:right w:val="none" w:sz="0" w:space="0" w:color="auto"/>
              </w:divBdr>
            </w:div>
            <w:div w:id="640884937">
              <w:marLeft w:val="0"/>
              <w:marRight w:val="0"/>
              <w:marTop w:val="0"/>
              <w:marBottom w:val="0"/>
              <w:divBdr>
                <w:top w:val="none" w:sz="0" w:space="0" w:color="auto"/>
                <w:left w:val="none" w:sz="0" w:space="0" w:color="auto"/>
                <w:bottom w:val="none" w:sz="0" w:space="0" w:color="auto"/>
                <w:right w:val="none" w:sz="0" w:space="0" w:color="auto"/>
              </w:divBdr>
            </w:div>
            <w:div w:id="1462068674">
              <w:marLeft w:val="0"/>
              <w:marRight w:val="0"/>
              <w:marTop w:val="0"/>
              <w:marBottom w:val="0"/>
              <w:divBdr>
                <w:top w:val="none" w:sz="0" w:space="0" w:color="auto"/>
                <w:left w:val="none" w:sz="0" w:space="0" w:color="auto"/>
                <w:bottom w:val="none" w:sz="0" w:space="0" w:color="auto"/>
                <w:right w:val="none" w:sz="0" w:space="0" w:color="auto"/>
              </w:divBdr>
            </w:div>
            <w:div w:id="1627196723">
              <w:marLeft w:val="0"/>
              <w:marRight w:val="0"/>
              <w:marTop w:val="0"/>
              <w:marBottom w:val="0"/>
              <w:divBdr>
                <w:top w:val="none" w:sz="0" w:space="0" w:color="auto"/>
                <w:left w:val="none" w:sz="0" w:space="0" w:color="auto"/>
                <w:bottom w:val="none" w:sz="0" w:space="0" w:color="auto"/>
                <w:right w:val="none" w:sz="0" w:space="0" w:color="auto"/>
              </w:divBdr>
            </w:div>
            <w:div w:id="1733652342">
              <w:marLeft w:val="0"/>
              <w:marRight w:val="0"/>
              <w:marTop w:val="0"/>
              <w:marBottom w:val="0"/>
              <w:divBdr>
                <w:top w:val="none" w:sz="0" w:space="0" w:color="auto"/>
                <w:left w:val="none" w:sz="0" w:space="0" w:color="auto"/>
                <w:bottom w:val="none" w:sz="0" w:space="0" w:color="auto"/>
                <w:right w:val="none" w:sz="0" w:space="0" w:color="auto"/>
              </w:divBdr>
            </w:div>
            <w:div w:id="970134464">
              <w:marLeft w:val="0"/>
              <w:marRight w:val="0"/>
              <w:marTop w:val="0"/>
              <w:marBottom w:val="0"/>
              <w:divBdr>
                <w:top w:val="none" w:sz="0" w:space="0" w:color="auto"/>
                <w:left w:val="none" w:sz="0" w:space="0" w:color="auto"/>
                <w:bottom w:val="none" w:sz="0" w:space="0" w:color="auto"/>
                <w:right w:val="none" w:sz="0" w:space="0" w:color="auto"/>
              </w:divBdr>
            </w:div>
            <w:div w:id="693849844">
              <w:marLeft w:val="0"/>
              <w:marRight w:val="0"/>
              <w:marTop w:val="0"/>
              <w:marBottom w:val="0"/>
              <w:divBdr>
                <w:top w:val="none" w:sz="0" w:space="0" w:color="auto"/>
                <w:left w:val="none" w:sz="0" w:space="0" w:color="auto"/>
                <w:bottom w:val="none" w:sz="0" w:space="0" w:color="auto"/>
                <w:right w:val="none" w:sz="0" w:space="0" w:color="auto"/>
              </w:divBdr>
            </w:div>
            <w:div w:id="139545748">
              <w:marLeft w:val="0"/>
              <w:marRight w:val="0"/>
              <w:marTop w:val="0"/>
              <w:marBottom w:val="0"/>
              <w:divBdr>
                <w:top w:val="none" w:sz="0" w:space="0" w:color="auto"/>
                <w:left w:val="none" w:sz="0" w:space="0" w:color="auto"/>
                <w:bottom w:val="none" w:sz="0" w:space="0" w:color="auto"/>
                <w:right w:val="none" w:sz="0" w:space="0" w:color="auto"/>
              </w:divBdr>
            </w:div>
            <w:div w:id="2003850517">
              <w:marLeft w:val="0"/>
              <w:marRight w:val="0"/>
              <w:marTop w:val="0"/>
              <w:marBottom w:val="0"/>
              <w:divBdr>
                <w:top w:val="none" w:sz="0" w:space="0" w:color="auto"/>
                <w:left w:val="none" w:sz="0" w:space="0" w:color="auto"/>
                <w:bottom w:val="none" w:sz="0" w:space="0" w:color="auto"/>
                <w:right w:val="none" w:sz="0" w:space="0" w:color="auto"/>
              </w:divBdr>
            </w:div>
            <w:div w:id="547835808">
              <w:marLeft w:val="0"/>
              <w:marRight w:val="0"/>
              <w:marTop w:val="0"/>
              <w:marBottom w:val="0"/>
              <w:divBdr>
                <w:top w:val="none" w:sz="0" w:space="0" w:color="auto"/>
                <w:left w:val="none" w:sz="0" w:space="0" w:color="auto"/>
                <w:bottom w:val="none" w:sz="0" w:space="0" w:color="auto"/>
                <w:right w:val="none" w:sz="0" w:space="0" w:color="auto"/>
              </w:divBdr>
            </w:div>
            <w:div w:id="1322847898">
              <w:marLeft w:val="0"/>
              <w:marRight w:val="0"/>
              <w:marTop w:val="0"/>
              <w:marBottom w:val="0"/>
              <w:divBdr>
                <w:top w:val="none" w:sz="0" w:space="0" w:color="auto"/>
                <w:left w:val="none" w:sz="0" w:space="0" w:color="auto"/>
                <w:bottom w:val="none" w:sz="0" w:space="0" w:color="auto"/>
                <w:right w:val="none" w:sz="0" w:space="0" w:color="auto"/>
              </w:divBdr>
            </w:div>
            <w:div w:id="836267244">
              <w:marLeft w:val="0"/>
              <w:marRight w:val="0"/>
              <w:marTop w:val="0"/>
              <w:marBottom w:val="0"/>
              <w:divBdr>
                <w:top w:val="none" w:sz="0" w:space="0" w:color="auto"/>
                <w:left w:val="none" w:sz="0" w:space="0" w:color="auto"/>
                <w:bottom w:val="none" w:sz="0" w:space="0" w:color="auto"/>
                <w:right w:val="none" w:sz="0" w:space="0" w:color="auto"/>
              </w:divBdr>
            </w:div>
            <w:div w:id="1007908263">
              <w:marLeft w:val="0"/>
              <w:marRight w:val="0"/>
              <w:marTop w:val="0"/>
              <w:marBottom w:val="0"/>
              <w:divBdr>
                <w:top w:val="none" w:sz="0" w:space="0" w:color="auto"/>
                <w:left w:val="none" w:sz="0" w:space="0" w:color="auto"/>
                <w:bottom w:val="none" w:sz="0" w:space="0" w:color="auto"/>
                <w:right w:val="none" w:sz="0" w:space="0" w:color="auto"/>
              </w:divBdr>
            </w:div>
            <w:div w:id="576012345">
              <w:marLeft w:val="0"/>
              <w:marRight w:val="0"/>
              <w:marTop w:val="0"/>
              <w:marBottom w:val="0"/>
              <w:divBdr>
                <w:top w:val="none" w:sz="0" w:space="0" w:color="auto"/>
                <w:left w:val="none" w:sz="0" w:space="0" w:color="auto"/>
                <w:bottom w:val="none" w:sz="0" w:space="0" w:color="auto"/>
                <w:right w:val="none" w:sz="0" w:space="0" w:color="auto"/>
              </w:divBdr>
            </w:div>
            <w:div w:id="2008903959">
              <w:marLeft w:val="0"/>
              <w:marRight w:val="0"/>
              <w:marTop w:val="0"/>
              <w:marBottom w:val="0"/>
              <w:divBdr>
                <w:top w:val="none" w:sz="0" w:space="0" w:color="auto"/>
                <w:left w:val="none" w:sz="0" w:space="0" w:color="auto"/>
                <w:bottom w:val="none" w:sz="0" w:space="0" w:color="auto"/>
                <w:right w:val="none" w:sz="0" w:space="0" w:color="auto"/>
              </w:divBdr>
            </w:div>
            <w:div w:id="909578180">
              <w:marLeft w:val="0"/>
              <w:marRight w:val="0"/>
              <w:marTop w:val="0"/>
              <w:marBottom w:val="0"/>
              <w:divBdr>
                <w:top w:val="none" w:sz="0" w:space="0" w:color="auto"/>
                <w:left w:val="none" w:sz="0" w:space="0" w:color="auto"/>
                <w:bottom w:val="none" w:sz="0" w:space="0" w:color="auto"/>
                <w:right w:val="none" w:sz="0" w:space="0" w:color="auto"/>
              </w:divBdr>
            </w:div>
            <w:div w:id="1761945647">
              <w:marLeft w:val="0"/>
              <w:marRight w:val="0"/>
              <w:marTop w:val="0"/>
              <w:marBottom w:val="0"/>
              <w:divBdr>
                <w:top w:val="none" w:sz="0" w:space="0" w:color="auto"/>
                <w:left w:val="none" w:sz="0" w:space="0" w:color="auto"/>
                <w:bottom w:val="none" w:sz="0" w:space="0" w:color="auto"/>
                <w:right w:val="none" w:sz="0" w:space="0" w:color="auto"/>
              </w:divBdr>
            </w:div>
            <w:div w:id="550465236">
              <w:marLeft w:val="0"/>
              <w:marRight w:val="0"/>
              <w:marTop w:val="0"/>
              <w:marBottom w:val="0"/>
              <w:divBdr>
                <w:top w:val="none" w:sz="0" w:space="0" w:color="auto"/>
                <w:left w:val="none" w:sz="0" w:space="0" w:color="auto"/>
                <w:bottom w:val="none" w:sz="0" w:space="0" w:color="auto"/>
                <w:right w:val="none" w:sz="0" w:space="0" w:color="auto"/>
              </w:divBdr>
            </w:div>
            <w:div w:id="1482698524">
              <w:marLeft w:val="0"/>
              <w:marRight w:val="0"/>
              <w:marTop w:val="0"/>
              <w:marBottom w:val="0"/>
              <w:divBdr>
                <w:top w:val="none" w:sz="0" w:space="0" w:color="auto"/>
                <w:left w:val="none" w:sz="0" w:space="0" w:color="auto"/>
                <w:bottom w:val="none" w:sz="0" w:space="0" w:color="auto"/>
                <w:right w:val="none" w:sz="0" w:space="0" w:color="auto"/>
              </w:divBdr>
            </w:div>
            <w:div w:id="1840734264">
              <w:marLeft w:val="0"/>
              <w:marRight w:val="0"/>
              <w:marTop w:val="0"/>
              <w:marBottom w:val="0"/>
              <w:divBdr>
                <w:top w:val="none" w:sz="0" w:space="0" w:color="auto"/>
                <w:left w:val="none" w:sz="0" w:space="0" w:color="auto"/>
                <w:bottom w:val="none" w:sz="0" w:space="0" w:color="auto"/>
                <w:right w:val="none" w:sz="0" w:space="0" w:color="auto"/>
              </w:divBdr>
            </w:div>
            <w:div w:id="1783576234">
              <w:marLeft w:val="0"/>
              <w:marRight w:val="0"/>
              <w:marTop w:val="0"/>
              <w:marBottom w:val="0"/>
              <w:divBdr>
                <w:top w:val="none" w:sz="0" w:space="0" w:color="auto"/>
                <w:left w:val="none" w:sz="0" w:space="0" w:color="auto"/>
                <w:bottom w:val="none" w:sz="0" w:space="0" w:color="auto"/>
                <w:right w:val="none" w:sz="0" w:space="0" w:color="auto"/>
              </w:divBdr>
            </w:div>
            <w:div w:id="801847653">
              <w:marLeft w:val="0"/>
              <w:marRight w:val="0"/>
              <w:marTop w:val="0"/>
              <w:marBottom w:val="0"/>
              <w:divBdr>
                <w:top w:val="none" w:sz="0" w:space="0" w:color="auto"/>
                <w:left w:val="none" w:sz="0" w:space="0" w:color="auto"/>
                <w:bottom w:val="none" w:sz="0" w:space="0" w:color="auto"/>
                <w:right w:val="none" w:sz="0" w:space="0" w:color="auto"/>
              </w:divBdr>
            </w:div>
            <w:div w:id="2027713365">
              <w:marLeft w:val="0"/>
              <w:marRight w:val="0"/>
              <w:marTop w:val="0"/>
              <w:marBottom w:val="0"/>
              <w:divBdr>
                <w:top w:val="none" w:sz="0" w:space="0" w:color="auto"/>
                <w:left w:val="none" w:sz="0" w:space="0" w:color="auto"/>
                <w:bottom w:val="none" w:sz="0" w:space="0" w:color="auto"/>
                <w:right w:val="none" w:sz="0" w:space="0" w:color="auto"/>
              </w:divBdr>
            </w:div>
            <w:div w:id="968512478">
              <w:marLeft w:val="0"/>
              <w:marRight w:val="0"/>
              <w:marTop w:val="0"/>
              <w:marBottom w:val="0"/>
              <w:divBdr>
                <w:top w:val="none" w:sz="0" w:space="0" w:color="auto"/>
                <w:left w:val="none" w:sz="0" w:space="0" w:color="auto"/>
                <w:bottom w:val="none" w:sz="0" w:space="0" w:color="auto"/>
                <w:right w:val="none" w:sz="0" w:space="0" w:color="auto"/>
              </w:divBdr>
            </w:div>
            <w:div w:id="533614342">
              <w:marLeft w:val="0"/>
              <w:marRight w:val="0"/>
              <w:marTop w:val="0"/>
              <w:marBottom w:val="0"/>
              <w:divBdr>
                <w:top w:val="none" w:sz="0" w:space="0" w:color="auto"/>
                <w:left w:val="none" w:sz="0" w:space="0" w:color="auto"/>
                <w:bottom w:val="none" w:sz="0" w:space="0" w:color="auto"/>
                <w:right w:val="none" w:sz="0" w:space="0" w:color="auto"/>
              </w:divBdr>
            </w:div>
            <w:div w:id="844056571">
              <w:marLeft w:val="0"/>
              <w:marRight w:val="0"/>
              <w:marTop w:val="0"/>
              <w:marBottom w:val="0"/>
              <w:divBdr>
                <w:top w:val="none" w:sz="0" w:space="0" w:color="auto"/>
                <w:left w:val="none" w:sz="0" w:space="0" w:color="auto"/>
                <w:bottom w:val="none" w:sz="0" w:space="0" w:color="auto"/>
                <w:right w:val="none" w:sz="0" w:space="0" w:color="auto"/>
              </w:divBdr>
            </w:div>
            <w:div w:id="2000619629">
              <w:marLeft w:val="0"/>
              <w:marRight w:val="0"/>
              <w:marTop w:val="0"/>
              <w:marBottom w:val="0"/>
              <w:divBdr>
                <w:top w:val="none" w:sz="0" w:space="0" w:color="auto"/>
                <w:left w:val="none" w:sz="0" w:space="0" w:color="auto"/>
                <w:bottom w:val="none" w:sz="0" w:space="0" w:color="auto"/>
                <w:right w:val="none" w:sz="0" w:space="0" w:color="auto"/>
              </w:divBdr>
            </w:div>
            <w:div w:id="1082530649">
              <w:marLeft w:val="0"/>
              <w:marRight w:val="0"/>
              <w:marTop w:val="0"/>
              <w:marBottom w:val="0"/>
              <w:divBdr>
                <w:top w:val="none" w:sz="0" w:space="0" w:color="auto"/>
                <w:left w:val="none" w:sz="0" w:space="0" w:color="auto"/>
                <w:bottom w:val="none" w:sz="0" w:space="0" w:color="auto"/>
                <w:right w:val="none" w:sz="0" w:space="0" w:color="auto"/>
              </w:divBdr>
            </w:div>
            <w:div w:id="853375896">
              <w:marLeft w:val="0"/>
              <w:marRight w:val="0"/>
              <w:marTop w:val="0"/>
              <w:marBottom w:val="0"/>
              <w:divBdr>
                <w:top w:val="none" w:sz="0" w:space="0" w:color="auto"/>
                <w:left w:val="none" w:sz="0" w:space="0" w:color="auto"/>
                <w:bottom w:val="none" w:sz="0" w:space="0" w:color="auto"/>
                <w:right w:val="none" w:sz="0" w:space="0" w:color="auto"/>
              </w:divBdr>
            </w:div>
            <w:div w:id="412819367">
              <w:marLeft w:val="0"/>
              <w:marRight w:val="0"/>
              <w:marTop w:val="0"/>
              <w:marBottom w:val="0"/>
              <w:divBdr>
                <w:top w:val="none" w:sz="0" w:space="0" w:color="auto"/>
                <w:left w:val="none" w:sz="0" w:space="0" w:color="auto"/>
                <w:bottom w:val="none" w:sz="0" w:space="0" w:color="auto"/>
                <w:right w:val="none" w:sz="0" w:space="0" w:color="auto"/>
              </w:divBdr>
            </w:div>
            <w:div w:id="1767506559">
              <w:marLeft w:val="0"/>
              <w:marRight w:val="0"/>
              <w:marTop w:val="0"/>
              <w:marBottom w:val="0"/>
              <w:divBdr>
                <w:top w:val="none" w:sz="0" w:space="0" w:color="auto"/>
                <w:left w:val="none" w:sz="0" w:space="0" w:color="auto"/>
                <w:bottom w:val="none" w:sz="0" w:space="0" w:color="auto"/>
                <w:right w:val="none" w:sz="0" w:space="0" w:color="auto"/>
              </w:divBdr>
            </w:div>
            <w:div w:id="1125318975">
              <w:marLeft w:val="0"/>
              <w:marRight w:val="0"/>
              <w:marTop w:val="0"/>
              <w:marBottom w:val="0"/>
              <w:divBdr>
                <w:top w:val="none" w:sz="0" w:space="0" w:color="auto"/>
                <w:left w:val="none" w:sz="0" w:space="0" w:color="auto"/>
                <w:bottom w:val="none" w:sz="0" w:space="0" w:color="auto"/>
                <w:right w:val="none" w:sz="0" w:space="0" w:color="auto"/>
              </w:divBdr>
            </w:div>
            <w:div w:id="1164517252">
              <w:marLeft w:val="0"/>
              <w:marRight w:val="0"/>
              <w:marTop w:val="0"/>
              <w:marBottom w:val="0"/>
              <w:divBdr>
                <w:top w:val="none" w:sz="0" w:space="0" w:color="auto"/>
                <w:left w:val="none" w:sz="0" w:space="0" w:color="auto"/>
                <w:bottom w:val="none" w:sz="0" w:space="0" w:color="auto"/>
                <w:right w:val="none" w:sz="0" w:space="0" w:color="auto"/>
              </w:divBdr>
            </w:div>
            <w:div w:id="670642017">
              <w:marLeft w:val="0"/>
              <w:marRight w:val="0"/>
              <w:marTop w:val="0"/>
              <w:marBottom w:val="0"/>
              <w:divBdr>
                <w:top w:val="none" w:sz="0" w:space="0" w:color="auto"/>
                <w:left w:val="none" w:sz="0" w:space="0" w:color="auto"/>
                <w:bottom w:val="none" w:sz="0" w:space="0" w:color="auto"/>
                <w:right w:val="none" w:sz="0" w:space="0" w:color="auto"/>
              </w:divBdr>
            </w:div>
            <w:div w:id="1067411430">
              <w:marLeft w:val="0"/>
              <w:marRight w:val="0"/>
              <w:marTop w:val="0"/>
              <w:marBottom w:val="0"/>
              <w:divBdr>
                <w:top w:val="none" w:sz="0" w:space="0" w:color="auto"/>
                <w:left w:val="none" w:sz="0" w:space="0" w:color="auto"/>
                <w:bottom w:val="none" w:sz="0" w:space="0" w:color="auto"/>
                <w:right w:val="none" w:sz="0" w:space="0" w:color="auto"/>
              </w:divBdr>
            </w:div>
            <w:div w:id="246962581">
              <w:marLeft w:val="0"/>
              <w:marRight w:val="0"/>
              <w:marTop w:val="0"/>
              <w:marBottom w:val="0"/>
              <w:divBdr>
                <w:top w:val="none" w:sz="0" w:space="0" w:color="auto"/>
                <w:left w:val="none" w:sz="0" w:space="0" w:color="auto"/>
                <w:bottom w:val="none" w:sz="0" w:space="0" w:color="auto"/>
                <w:right w:val="none" w:sz="0" w:space="0" w:color="auto"/>
              </w:divBdr>
            </w:div>
            <w:div w:id="1257516444">
              <w:marLeft w:val="0"/>
              <w:marRight w:val="0"/>
              <w:marTop w:val="0"/>
              <w:marBottom w:val="0"/>
              <w:divBdr>
                <w:top w:val="none" w:sz="0" w:space="0" w:color="auto"/>
                <w:left w:val="none" w:sz="0" w:space="0" w:color="auto"/>
                <w:bottom w:val="none" w:sz="0" w:space="0" w:color="auto"/>
                <w:right w:val="none" w:sz="0" w:space="0" w:color="auto"/>
              </w:divBdr>
            </w:div>
            <w:div w:id="1534612412">
              <w:marLeft w:val="0"/>
              <w:marRight w:val="0"/>
              <w:marTop w:val="0"/>
              <w:marBottom w:val="0"/>
              <w:divBdr>
                <w:top w:val="none" w:sz="0" w:space="0" w:color="auto"/>
                <w:left w:val="none" w:sz="0" w:space="0" w:color="auto"/>
                <w:bottom w:val="none" w:sz="0" w:space="0" w:color="auto"/>
                <w:right w:val="none" w:sz="0" w:space="0" w:color="auto"/>
              </w:divBdr>
            </w:div>
            <w:div w:id="2089575250">
              <w:marLeft w:val="0"/>
              <w:marRight w:val="0"/>
              <w:marTop w:val="0"/>
              <w:marBottom w:val="0"/>
              <w:divBdr>
                <w:top w:val="none" w:sz="0" w:space="0" w:color="auto"/>
                <w:left w:val="none" w:sz="0" w:space="0" w:color="auto"/>
                <w:bottom w:val="none" w:sz="0" w:space="0" w:color="auto"/>
                <w:right w:val="none" w:sz="0" w:space="0" w:color="auto"/>
              </w:divBdr>
            </w:div>
            <w:div w:id="1574272687">
              <w:marLeft w:val="0"/>
              <w:marRight w:val="0"/>
              <w:marTop w:val="0"/>
              <w:marBottom w:val="0"/>
              <w:divBdr>
                <w:top w:val="none" w:sz="0" w:space="0" w:color="auto"/>
                <w:left w:val="none" w:sz="0" w:space="0" w:color="auto"/>
                <w:bottom w:val="none" w:sz="0" w:space="0" w:color="auto"/>
                <w:right w:val="none" w:sz="0" w:space="0" w:color="auto"/>
              </w:divBdr>
            </w:div>
            <w:div w:id="594242871">
              <w:marLeft w:val="0"/>
              <w:marRight w:val="0"/>
              <w:marTop w:val="0"/>
              <w:marBottom w:val="0"/>
              <w:divBdr>
                <w:top w:val="none" w:sz="0" w:space="0" w:color="auto"/>
                <w:left w:val="none" w:sz="0" w:space="0" w:color="auto"/>
                <w:bottom w:val="none" w:sz="0" w:space="0" w:color="auto"/>
                <w:right w:val="none" w:sz="0" w:space="0" w:color="auto"/>
              </w:divBdr>
            </w:div>
            <w:div w:id="2121992191">
              <w:marLeft w:val="0"/>
              <w:marRight w:val="0"/>
              <w:marTop w:val="0"/>
              <w:marBottom w:val="0"/>
              <w:divBdr>
                <w:top w:val="none" w:sz="0" w:space="0" w:color="auto"/>
                <w:left w:val="none" w:sz="0" w:space="0" w:color="auto"/>
                <w:bottom w:val="none" w:sz="0" w:space="0" w:color="auto"/>
                <w:right w:val="none" w:sz="0" w:space="0" w:color="auto"/>
              </w:divBdr>
            </w:div>
            <w:div w:id="1046300954">
              <w:marLeft w:val="0"/>
              <w:marRight w:val="0"/>
              <w:marTop w:val="0"/>
              <w:marBottom w:val="0"/>
              <w:divBdr>
                <w:top w:val="none" w:sz="0" w:space="0" w:color="auto"/>
                <w:left w:val="none" w:sz="0" w:space="0" w:color="auto"/>
                <w:bottom w:val="none" w:sz="0" w:space="0" w:color="auto"/>
                <w:right w:val="none" w:sz="0" w:space="0" w:color="auto"/>
              </w:divBdr>
            </w:div>
            <w:div w:id="403067608">
              <w:marLeft w:val="0"/>
              <w:marRight w:val="0"/>
              <w:marTop w:val="0"/>
              <w:marBottom w:val="0"/>
              <w:divBdr>
                <w:top w:val="none" w:sz="0" w:space="0" w:color="auto"/>
                <w:left w:val="none" w:sz="0" w:space="0" w:color="auto"/>
                <w:bottom w:val="none" w:sz="0" w:space="0" w:color="auto"/>
                <w:right w:val="none" w:sz="0" w:space="0" w:color="auto"/>
              </w:divBdr>
            </w:div>
            <w:div w:id="1335231917">
              <w:marLeft w:val="0"/>
              <w:marRight w:val="0"/>
              <w:marTop w:val="0"/>
              <w:marBottom w:val="0"/>
              <w:divBdr>
                <w:top w:val="none" w:sz="0" w:space="0" w:color="auto"/>
                <w:left w:val="none" w:sz="0" w:space="0" w:color="auto"/>
                <w:bottom w:val="none" w:sz="0" w:space="0" w:color="auto"/>
                <w:right w:val="none" w:sz="0" w:space="0" w:color="auto"/>
              </w:divBdr>
            </w:div>
            <w:div w:id="1017150305">
              <w:marLeft w:val="0"/>
              <w:marRight w:val="0"/>
              <w:marTop w:val="0"/>
              <w:marBottom w:val="0"/>
              <w:divBdr>
                <w:top w:val="none" w:sz="0" w:space="0" w:color="auto"/>
                <w:left w:val="none" w:sz="0" w:space="0" w:color="auto"/>
                <w:bottom w:val="none" w:sz="0" w:space="0" w:color="auto"/>
                <w:right w:val="none" w:sz="0" w:space="0" w:color="auto"/>
              </w:divBdr>
            </w:div>
            <w:div w:id="2000960556">
              <w:marLeft w:val="0"/>
              <w:marRight w:val="0"/>
              <w:marTop w:val="0"/>
              <w:marBottom w:val="0"/>
              <w:divBdr>
                <w:top w:val="none" w:sz="0" w:space="0" w:color="auto"/>
                <w:left w:val="none" w:sz="0" w:space="0" w:color="auto"/>
                <w:bottom w:val="none" w:sz="0" w:space="0" w:color="auto"/>
                <w:right w:val="none" w:sz="0" w:space="0" w:color="auto"/>
              </w:divBdr>
            </w:div>
            <w:div w:id="172375845">
              <w:marLeft w:val="0"/>
              <w:marRight w:val="0"/>
              <w:marTop w:val="0"/>
              <w:marBottom w:val="0"/>
              <w:divBdr>
                <w:top w:val="none" w:sz="0" w:space="0" w:color="auto"/>
                <w:left w:val="none" w:sz="0" w:space="0" w:color="auto"/>
                <w:bottom w:val="none" w:sz="0" w:space="0" w:color="auto"/>
                <w:right w:val="none" w:sz="0" w:space="0" w:color="auto"/>
              </w:divBdr>
            </w:div>
            <w:div w:id="297299763">
              <w:marLeft w:val="0"/>
              <w:marRight w:val="0"/>
              <w:marTop w:val="0"/>
              <w:marBottom w:val="0"/>
              <w:divBdr>
                <w:top w:val="none" w:sz="0" w:space="0" w:color="auto"/>
                <w:left w:val="none" w:sz="0" w:space="0" w:color="auto"/>
                <w:bottom w:val="none" w:sz="0" w:space="0" w:color="auto"/>
                <w:right w:val="none" w:sz="0" w:space="0" w:color="auto"/>
              </w:divBdr>
            </w:div>
            <w:div w:id="313726255">
              <w:marLeft w:val="0"/>
              <w:marRight w:val="0"/>
              <w:marTop w:val="0"/>
              <w:marBottom w:val="0"/>
              <w:divBdr>
                <w:top w:val="none" w:sz="0" w:space="0" w:color="auto"/>
                <w:left w:val="none" w:sz="0" w:space="0" w:color="auto"/>
                <w:bottom w:val="none" w:sz="0" w:space="0" w:color="auto"/>
                <w:right w:val="none" w:sz="0" w:space="0" w:color="auto"/>
              </w:divBdr>
            </w:div>
            <w:div w:id="10631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69082">
      <w:bodyDiv w:val="1"/>
      <w:marLeft w:val="0"/>
      <w:marRight w:val="0"/>
      <w:marTop w:val="0"/>
      <w:marBottom w:val="0"/>
      <w:divBdr>
        <w:top w:val="none" w:sz="0" w:space="0" w:color="auto"/>
        <w:left w:val="none" w:sz="0" w:space="0" w:color="auto"/>
        <w:bottom w:val="none" w:sz="0" w:space="0" w:color="auto"/>
        <w:right w:val="none" w:sz="0" w:space="0" w:color="auto"/>
      </w:divBdr>
      <w:divsChild>
        <w:div w:id="1009990184">
          <w:marLeft w:val="0"/>
          <w:marRight w:val="0"/>
          <w:marTop w:val="0"/>
          <w:marBottom w:val="0"/>
          <w:divBdr>
            <w:top w:val="none" w:sz="0" w:space="0" w:color="auto"/>
            <w:left w:val="none" w:sz="0" w:space="0" w:color="auto"/>
            <w:bottom w:val="none" w:sz="0" w:space="0" w:color="auto"/>
            <w:right w:val="none" w:sz="0" w:space="0" w:color="auto"/>
          </w:divBdr>
          <w:divsChild>
            <w:div w:id="490293418">
              <w:marLeft w:val="0"/>
              <w:marRight w:val="0"/>
              <w:marTop w:val="0"/>
              <w:marBottom w:val="0"/>
              <w:divBdr>
                <w:top w:val="none" w:sz="0" w:space="0" w:color="auto"/>
                <w:left w:val="none" w:sz="0" w:space="0" w:color="auto"/>
                <w:bottom w:val="none" w:sz="0" w:space="0" w:color="auto"/>
                <w:right w:val="none" w:sz="0" w:space="0" w:color="auto"/>
              </w:divBdr>
              <w:divsChild>
                <w:div w:id="1547252283">
                  <w:marLeft w:val="0"/>
                  <w:marRight w:val="0"/>
                  <w:marTop w:val="0"/>
                  <w:marBottom w:val="0"/>
                  <w:divBdr>
                    <w:top w:val="none" w:sz="0" w:space="0" w:color="auto"/>
                    <w:left w:val="none" w:sz="0" w:space="0" w:color="auto"/>
                    <w:bottom w:val="none" w:sz="0" w:space="0" w:color="auto"/>
                    <w:right w:val="none" w:sz="0" w:space="0" w:color="auto"/>
                  </w:divBdr>
                  <w:divsChild>
                    <w:div w:id="341976561">
                      <w:marLeft w:val="0"/>
                      <w:marRight w:val="0"/>
                      <w:marTop w:val="0"/>
                      <w:marBottom w:val="0"/>
                      <w:divBdr>
                        <w:top w:val="none" w:sz="0" w:space="0" w:color="auto"/>
                        <w:left w:val="none" w:sz="0" w:space="0" w:color="auto"/>
                        <w:bottom w:val="none" w:sz="0" w:space="0" w:color="auto"/>
                        <w:right w:val="none" w:sz="0" w:space="0" w:color="auto"/>
                      </w:divBdr>
                    </w:div>
                    <w:div w:id="278875223">
                      <w:marLeft w:val="0"/>
                      <w:marRight w:val="0"/>
                      <w:marTop w:val="0"/>
                      <w:marBottom w:val="0"/>
                      <w:divBdr>
                        <w:top w:val="none" w:sz="0" w:space="0" w:color="auto"/>
                        <w:left w:val="none" w:sz="0" w:space="0" w:color="auto"/>
                        <w:bottom w:val="none" w:sz="0" w:space="0" w:color="auto"/>
                        <w:right w:val="none" w:sz="0" w:space="0" w:color="auto"/>
                      </w:divBdr>
                    </w:div>
                    <w:div w:id="13223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18807">
      <w:bodyDiv w:val="1"/>
      <w:marLeft w:val="0"/>
      <w:marRight w:val="0"/>
      <w:marTop w:val="0"/>
      <w:marBottom w:val="0"/>
      <w:divBdr>
        <w:top w:val="none" w:sz="0" w:space="0" w:color="auto"/>
        <w:left w:val="none" w:sz="0" w:space="0" w:color="auto"/>
        <w:bottom w:val="none" w:sz="0" w:space="0" w:color="auto"/>
        <w:right w:val="none" w:sz="0" w:space="0" w:color="auto"/>
      </w:divBdr>
    </w:div>
    <w:div w:id="1163467659">
      <w:bodyDiv w:val="1"/>
      <w:marLeft w:val="0"/>
      <w:marRight w:val="0"/>
      <w:marTop w:val="0"/>
      <w:marBottom w:val="0"/>
      <w:divBdr>
        <w:top w:val="none" w:sz="0" w:space="0" w:color="auto"/>
        <w:left w:val="none" w:sz="0" w:space="0" w:color="auto"/>
        <w:bottom w:val="none" w:sz="0" w:space="0" w:color="auto"/>
        <w:right w:val="none" w:sz="0" w:space="0" w:color="auto"/>
      </w:divBdr>
      <w:divsChild>
        <w:div w:id="580994345">
          <w:marLeft w:val="0"/>
          <w:marRight w:val="0"/>
          <w:marTop w:val="0"/>
          <w:marBottom w:val="0"/>
          <w:divBdr>
            <w:top w:val="none" w:sz="0" w:space="0" w:color="auto"/>
            <w:left w:val="none" w:sz="0" w:space="0" w:color="auto"/>
            <w:bottom w:val="none" w:sz="0" w:space="0" w:color="auto"/>
            <w:right w:val="none" w:sz="0" w:space="0" w:color="auto"/>
          </w:divBdr>
        </w:div>
        <w:div w:id="1319116616">
          <w:marLeft w:val="0"/>
          <w:marRight w:val="0"/>
          <w:marTop w:val="0"/>
          <w:marBottom w:val="0"/>
          <w:divBdr>
            <w:top w:val="none" w:sz="0" w:space="0" w:color="auto"/>
            <w:left w:val="none" w:sz="0" w:space="0" w:color="auto"/>
            <w:bottom w:val="none" w:sz="0" w:space="0" w:color="auto"/>
            <w:right w:val="none" w:sz="0" w:space="0" w:color="auto"/>
          </w:divBdr>
        </w:div>
        <w:div w:id="278684575">
          <w:marLeft w:val="0"/>
          <w:marRight w:val="0"/>
          <w:marTop w:val="0"/>
          <w:marBottom w:val="0"/>
          <w:divBdr>
            <w:top w:val="none" w:sz="0" w:space="0" w:color="auto"/>
            <w:left w:val="none" w:sz="0" w:space="0" w:color="auto"/>
            <w:bottom w:val="none" w:sz="0" w:space="0" w:color="auto"/>
            <w:right w:val="none" w:sz="0" w:space="0" w:color="auto"/>
          </w:divBdr>
        </w:div>
        <w:div w:id="1643996240">
          <w:marLeft w:val="0"/>
          <w:marRight w:val="0"/>
          <w:marTop w:val="0"/>
          <w:marBottom w:val="0"/>
          <w:divBdr>
            <w:top w:val="none" w:sz="0" w:space="0" w:color="auto"/>
            <w:left w:val="none" w:sz="0" w:space="0" w:color="auto"/>
            <w:bottom w:val="none" w:sz="0" w:space="0" w:color="auto"/>
            <w:right w:val="none" w:sz="0" w:space="0" w:color="auto"/>
          </w:divBdr>
        </w:div>
        <w:div w:id="1937206320">
          <w:marLeft w:val="0"/>
          <w:marRight w:val="0"/>
          <w:marTop w:val="0"/>
          <w:marBottom w:val="0"/>
          <w:divBdr>
            <w:top w:val="none" w:sz="0" w:space="0" w:color="auto"/>
            <w:left w:val="none" w:sz="0" w:space="0" w:color="auto"/>
            <w:bottom w:val="none" w:sz="0" w:space="0" w:color="auto"/>
            <w:right w:val="none" w:sz="0" w:space="0" w:color="auto"/>
          </w:divBdr>
        </w:div>
        <w:div w:id="164520526">
          <w:marLeft w:val="0"/>
          <w:marRight w:val="0"/>
          <w:marTop w:val="0"/>
          <w:marBottom w:val="0"/>
          <w:divBdr>
            <w:top w:val="none" w:sz="0" w:space="0" w:color="auto"/>
            <w:left w:val="none" w:sz="0" w:space="0" w:color="auto"/>
            <w:bottom w:val="none" w:sz="0" w:space="0" w:color="auto"/>
            <w:right w:val="none" w:sz="0" w:space="0" w:color="auto"/>
          </w:divBdr>
        </w:div>
        <w:div w:id="1771270319">
          <w:marLeft w:val="0"/>
          <w:marRight w:val="0"/>
          <w:marTop w:val="0"/>
          <w:marBottom w:val="0"/>
          <w:divBdr>
            <w:top w:val="none" w:sz="0" w:space="0" w:color="auto"/>
            <w:left w:val="none" w:sz="0" w:space="0" w:color="auto"/>
            <w:bottom w:val="none" w:sz="0" w:space="0" w:color="auto"/>
            <w:right w:val="none" w:sz="0" w:space="0" w:color="auto"/>
          </w:divBdr>
        </w:div>
        <w:div w:id="313031760">
          <w:marLeft w:val="0"/>
          <w:marRight w:val="0"/>
          <w:marTop w:val="0"/>
          <w:marBottom w:val="0"/>
          <w:divBdr>
            <w:top w:val="none" w:sz="0" w:space="0" w:color="auto"/>
            <w:left w:val="none" w:sz="0" w:space="0" w:color="auto"/>
            <w:bottom w:val="none" w:sz="0" w:space="0" w:color="auto"/>
            <w:right w:val="none" w:sz="0" w:space="0" w:color="auto"/>
          </w:divBdr>
        </w:div>
        <w:div w:id="968323698">
          <w:marLeft w:val="0"/>
          <w:marRight w:val="0"/>
          <w:marTop w:val="0"/>
          <w:marBottom w:val="0"/>
          <w:divBdr>
            <w:top w:val="none" w:sz="0" w:space="0" w:color="auto"/>
            <w:left w:val="none" w:sz="0" w:space="0" w:color="auto"/>
            <w:bottom w:val="none" w:sz="0" w:space="0" w:color="auto"/>
            <w:right w:val="none" w:sz="0" w:space="0" w:color="auto"/>
          </w:divBdr>
        </w:div>
        <w:div w:id="803541233">
          <w:marLeft w:val="0"/>
          <w:marRight w:val="0"/>
          <w:marTop w:val="0"/>
          <w:marBottom w:val="0"/>
          <w:divBdr>
            <w:top w:val="none" w:sz="0" w:space="0" w:color="auto"/>
            <w:left w:val="none" w:sz="0" w:space="0" w:color="auto"/>
            <w:bottom w:val="none" w:sz="0" w:space="0" w:color="auto"/>
            <w:right w:val="none" w:sz="0" w:space="0" w:color="auto"/>
          </w:divBdr>
        </w:div>
        <w:div w:id="2054841814">
          <w:marLeft w:val="0"/>
          <w:marRight w:val="0"/>
          <w:marTop w:val="0"/>
          <w:marBottom w:val="0"/>
          <w:divBdr>
            <w:top w:val="none" w:sz="0" w:space="0" w:color="auto"/>
            <w:left w:val="none" w:sz="0" w:space="0" w:color="auto"/>
            <w:bottom w:val="none" w:sz="0" w:space="0" w:color="auto"/>
            <w:right w:val="none" w:sz="0" w:space="0" w:color="auto"/>
          </w:divBdr>
        </w:div>
        <w:div w:id="2060351330">
          <w:marLeft w:val="0"/>
          <w:marRight w:val="0"/>
          <w:marTop w:val="0"/>
          <w:marBottom w:val="0"/>
          <w:divBdr>
            <w:top w:val="none" w:sz="0" w:space="0" w:color="auto"/>
            <w:left w:val="none" w:sz="0" w:space="0" w:color="auto"/>
            <w:bottom w:val="none" w:sz="0" w:space="0" w:color="auto"/>
            <w:right w:val="none" w:sz="0" w:space="0" w:color="auto"/>
          </w:divBdr>
        </w:div>
        <w:div w:id="377164340">
          <w:marLeft w:val="0"/>
          <w:marRight w:val="0"/>
          <w:marTop w:val="0"/>
          <w:marBottom w:val="0"/>
          <w:divBdr>
            <w:top w:val="none" w:sz="0" w:space="0" w:color="auto"/>
            <w:left w:val="none" w:sz="0" w:space="0" w:color="auto"/>
            <w:bottom w:val="none" w:sz="0" w:space="0" w:color="auto"/>
            <w:right w:val="none" w:sz="0" w:space="0" w:color="auto"/>
          </w:divBdr>
        </w:div>
        <w:div w:id="1912933351">
          <w:marLeft w:val="0"/>
          <w:marRight w:val="0"/>
          <w:marTop w:val="0"/>
          <w:marBottom w:val="0"/>
          <w:divBdr>
            <w:top w:val="none" w:sz="0" w:space="0" w:color="auto"/>
            <w:left w:val="none" w:sz="0" w:space="0" w:color="auto"/>
            <w:bottom w:val="none" w:sz="0" w:space="0" w:color="auto"/>
            <w:right w:val="none" w:sz="0" w:space="0" w:color="auto"/>
          </w:divBdr>
        </w:div>
        <w:div w:id="818301108">
          <w:marLeft w:val="0"/>
          <w:marRight w:val="0"/>
          <w:marTop w:val="0"/>
          <w:marBottom w:val="0"/>
          <w:divBdr>
            <w:top w:val="none" w:sz="0" w:space="0" w:color="auto"/>
            <w:left w:val="none" w:sz="0" w:space="0" w:color="auto"/>
            <w:bottom w:val="none" w:sz="0" w:space="0" w:color="auto"/>
            <w:right w:val="none" w:sz="0" w:space="0" w:color="auto"/>
          </w:divBdr>
        </w:div>
        <w:div w:id="1238515822">
          <w:marLeft w:val="0"/>
          <w:marRight w:val="0"/>
          <w:marTop w:val="0"/>
          <w:marBottom w:val="0"/>
          <w:divBdr>
            <w:top w:val="none" w:sz="0" w:space="0" w:color="auto"/>
            <w:left w:val="none" w:sz="0" w:space="0" w:color="auto"/>
            <w:bottom w:val="none" w:sz="0" w:space="0" w:color="auto"/>
            <w:right w:val="none" w:sz="0" w:space="0" w:color="auto"/>
          </w:divBdr>
        </w:div>
        <w:div w:id="1636906039">
          <w:marLeft w:val="0"/>
          <w:marRight w:val="0"/>
          <w:marTop w:val="0"/>
          <w:marBottom w:val="0"/>
          <w:divBdr>
            <w:top w:val="none" w:sz="0" w:space="0" w:color="auto"/>
            <w:left w:val="none" w:sz="0" w:space="0" w:color="auto"/>
            <w:bottom w:val="none" w:sz="0" w:space="0" w:color="auto"/>
            <w:right w:val="none" w:sz="0" w:space="0" w:color="auto"/>
          </w:divBdr>
        </w:div>
      </w:divsChild>
    </w:div>
    <w:div w:id="1413312845">
      <w:bodyDiv w:val="1"/>
      <w:marLeft w:val="0"/>
      <w:marRight w:val="0"/>
      <w:marTop w:val="0"/>
      <w:marBottom w:val="0"/>
      <w:divBdr>
        <w:top w:val="none" w:sz="0" w:space="0" w:color="auto"/>
        <w:left w:val="none" w:sz="0" w:space="0" w:color="auto"/>
        <w:bottom w:val="none" w:sz="0" w:space="0" w:color="auto"/>
        <w:right w:val="none" w:sz="0" w:space="0" w:color="auto"/>
      </w:divBdr>
    </w:div>
    <w:div w:id="1554269636">
      <w:bodyDiv w:val="1"/>
      <w:marLeft w:val="0"/>
      <w:marRight w:val="0"/>
      <w:marTop w:val="0"/>
      <w:marBottom w:val="0"/>
      <w:divBdr>
        <w:top w:val="none" w:sz="0" w:space="0" w:color="auto"/>
        <w:left w:val="none" w:sz="0" w:space="0" w:color="auto"/>
        <w:bottom w:val="none" w:sz="0" w:space="0" w:color="auto"/>
        <w:right w:val="none" w:sz="0" w:space="0" w:color="auto"/>
      </w:divBdr>
      <w:divsChild>
        <w:div w:id="94250940">
          <w:marLeft w:val="547"/>
          <w:marRight w:val="0"/>
          <w:marTop w:val="96"/>
          <w:marBottom w:val="240"/>
          <w:divBdr>
            <w:top w:val="none" w:sz="0" w:space="0" w:color="auto"/>
            <w:left w:val="none" w:sz="0" w:space="0" w:color="auto"/>
            <w:bottom w:val="none" w:sz="0" w:space="0" w:color="auto"/>
            <w:right w:val="none" w:sz="0" w:space="0" w:color="auto"/>
          </w:divBdr>
        </w:div>
      </w:divsChild>
    </w:div>
    <w:div w:id="1793941524">
      <w:bodyDiv w:val="1"/>
      <w:marLeft w:val="0"/>
      <w:marRight w:val="0"/>
      <w:marTop w:val="0"/>
      <w:marBottom w:val="0"/>
      <w:divBdr>
        <w:top w:val="none" w:sz="0" w:space="0" w:color="auto"/>
        <w:left w:val="none" w:sz="0" w:space="0" w:color="auto"/>
        <w:bottom w:val="none" w:sz="0" w:space="0" w:color="auto"/>
        <w:right w:val="none" w:sz="0" w:space="0" w:color="auto"/>
      </w:divBdr>
      <w:divsChild>
        <w:div w:id="144468498">
          <w:marLeft w:val="0"/>
          <w:marRight w:val="0"/>
          <w:marTop w:val="0"/>
          <w:marBottom w:val="0"/>
          <w:divBdr>
            <w:top w:val="none" w:sz="0" w:space="0" w:color="auto"/>
            <w:left w:val="none" w:sz="0" w:space="0" w:color="auto"/>
            <w:bottom w:val="none" w:sz="0" w:space="0" w:color="auto"/>
            <w:right w:val="none" w:sz="0" w:space="0" w:color="auto"/>
          </w:divBdr>
          <w:divsChild>
            <w:div w:id="1420516582">
              <w:marLeft w:val="0"/>
              <w:marRight w:val="0"/>
              <w:marTop w:val="0"/>
              <w:marBottom w:val="0"/>
              <w:divBdr>
                <w:top w:val="none" w:sz="0" w:space="0" w:color="auto"/>
                <w:left w:val="none" w:sz="0" w:space="0" w:color="auto"/>
                <w:bottom w:val="none" w:sz="0" w:space="0" w:color="auto"/>
                <w:right w:val="none" w:sz="0" w:space="0" w:color="auto"/>
              </w:divBdr>
            </w:div>
            <w:div w:id="204175642">
              <w:marLeft w:val="0"/>
              <w:marRight w:val="0"/>
              <w:marTop w:val="0"/>
              <w:marBottom w:val="0"/>
              <w:divBdr>
                <w:top w:val="none" w:sz="0" w:space="0" w:color="auto"/>
                <w:left w:val="none" w:sz="0" w:space="0" w:color="auto"/>
                <w:bottom w:val="none" w:sz="0" w:space="0" w:color="auto"/>
                <w:right w:val="none" w:sz="0" w:space="0" w:color="auto"/>
              </w:divBdr>
            </w:div>
            <w:div w:id="2030989989">
              <w:marLeft w:val="0"/>
              <w:marRight w:val="0"/>
              <w:marTop w:val="0"/>
              <w:marBottom w:val="0"/>
              <w:divBdr>
                <w:top w:val="none" w:sz="0" w:space="0" w:color="auto"/>
                <w:left w:val="none" w:sz="0" w:space="0" w:color="auto"/>
                <w:bottom w:val="none" w:sz="0" w:space="0" w:color="auto"/>
                <w:right w:val="none" w:sz="0" w:space="0" w:color="auto"/>
              </w:divBdr>
            </w:div>
            <w:div w:id="1410424923">
              <w:marLeft w:val="0"/>
              <w:marRight w:val="0"/>
              <w:marTop w:val="0"/>
              <w:marBottom w:val="0"/>
              <w:divBdr>
                <w:top w:val="none" w:sz="0" w:space="0" w:color="auto"/>
                <w:left w:val="none" w:sz="0" w:space="0" w:color="auto"/>
                <w:bottom w:val="none" w:sz="0" w:space="0" w:color="auto"/>
                <w:right w:val="none" w:sz="0" w:space="0" w:color="auto"/>
              </w:divBdr>
            </w:div>
            <w:div w:id="812795854">
              <w:marLeft w:val="0"/>
              <w:marRight w:val="0"/>
              <w:marTop w:val="0"/>
              <w:marBottom w:val="0"/>
              <w:divBdr>
                <w:top w:val="none" w:sz="0" w:space="0" w:color="auto"/>
                <w:left w:val="none" w:sz="0" w:space="0" w:color="auto"/>
                <w:bottom w:val="none" w:sz="0" w:space="0" w:color="auto"/>
                <w:right w:val="none" w:sz="0" w:space="0" w:color="auto"/>
              </w:divBdr>
            </w:div>
            <w:div w:id="1249580647">
              <w:marLeft w:val="0"/>
              <w:marRight w:val="0"/>
              <w:marTop w:val="0"/>
              <w:marBottom w:val="0"/>
              <w:divBdr>
                <w:top w:val="none" w:sz="0" w:space="0" w:color="auto"/>
                <w:left w:val="none" w:sz="0" w:space="0" w:color="auto"/>
                <w:bottom w:val="none" w:sz="0" w:space="0" w:color="auto"/>
                <w:right w:val="none" w:sz="0" w:space="0" w:color="auto"/>
              </w:divBdr>
            </w:div>
            <w:div w:id="105317975">
              <w:marLeft w:val="0"/>
              <w:marRight w:val="0"/>
              <w:marTop w:val="0"/>
              <w:marBottom w:val="0"/>
              <w:divBdr>
                <w:top w:val="none" w:sz="0" w:space="0" w:color="auto"/>
                <w:left w:val="none" w:sz="0" w:space="0" w:color="auto"/>
                <w:bottom w:val="none" w:sz="0" w:space="0" w:color="auto"/>
                <w:right w:val="none" w:sz="0" w:space="0" w:color="auto"/>
              </w:divBdr>
            </w:div>
            <w:div w:id="983969482">
              <w:marLeft w:val="0"/>
              <w:marRight w:val="0"/>
              <w:marTop w:val="0"/>
              <w:marBottom w:val="0"/>
              <w:divBdr>
                <w:top w:val="none" w:sz="0" w:space="0" w:color="auto"/>
                <w:left w:val="none" w:sz="0" w:space="0" w:color="auto"/>
                <w:bottom w:val="none" w:sz="0" w:space="0" w:color="auto"/>
                <w:right w:val="none" w:sz="0" w:space="0" w:color="auto"/>
              </w:divBdr>
            </w:div>
            <w:div w:id="23019210">
              <w:marLeft w:val="0"/>
              <w:marRight w:val="0"/>
              <w:marTop w:val="0"/>
              <w:marBottom w:val="0"/>
              <w:divBdr>
                <w:top w:val="none" w:sz="0" w:space="0" w:color="auto"/>
                <w:left w:val="none" w:sz="0" w:space="0" w:color="auto"/>
                <w:bottom w:val="none" w:sz="0" w:space="0" w:color="auto"/>
                <w:right w:val="none" w:sz="0" w:space="0" w:color="auto"/>
              </w:divBdr>
            </w:div>
            <w:div w:id="1618413795">
              <w:marLeft w:val="0"/>
              <w:marRight w:val="0"/>
              <w:marTop w:val="0"/>
              <w:marBottom w:val="0"/>
              <w:divBdr>
                <w:top w:val="none" w:sz="0" w:space="0" w:color="auto"/>
                <w:left w:val="none" w:sz="0" w:space="0" w:color="auto"/>
                <w:bottom w:val="none" w:sz="0" w:space="0" w:color="auto"/>
                <w:right w:val="none" w:sz="0" w:space="0" w:color="auto"/>
              </w:divBdr>
            </w:div>
            <w:div w:id="1827431967">
              <w:marLeft w:val="0"/>
              <w:marRight w:val="0"/>
              <w:marTop w:val="0"/>
              <w:marBottom w:val="0"/>
              <w:divBdr>
                <w:top w:val="none" w:sz="0" w:space="0" w:color="auto"/>
                <w:left w:val="none" w:sz="0" w:space="0" w:color="auto"/>
                <w:bottom w:val="none" w:sz="0" w:space="0" w:color="auto"/>
                <w:right w:val="none" w:sz="0" w:space="0" w:color="auto"/>
              </w:divBdr>
            </w:div>
            <w:div w:id="1294094755">
              <w:marLeft w:val="0"/>
              <w:marRight w:val="0"/>
              <w:marTop w:val="0"/>
              <w:marBottom w:val="0"/>
              <w:divBdr>
                <w:top w:val="none" w:sz="0" w:space="0" w:color="auto"/>
                <w:left w:val="none" w:sz="0" w:space="0" w:color="auto"/>
                <w:bottom w:val="none" w:sz="0" w:space="0" w:color="auto"/>
                <w:right w:val="none" w:sz="0" w:space="0" w:color="auto"/>
              </w:divBdr>
            </w:div>
            <w:div w:id="1766726181">
              <w:marLeft w:val="0"/>
              <w:marRight w:val="0"/>
              <w:marTop w:val="0"/>
              <w:marBottom w:val="0"/>
              <w:divBdr>
                <w:top w:val="none" w:sz="0" w:space="0" w:color="auto"/>
                <w:left w:val="none" w:sz="0" w:space="0" w:color="auto"/>
                <w:bottom w:val="none" w:sz="0" w:space="0" w:color="auto"/>
                <w:right w:val="none" w:sz="0" w:space="0" w:color="auto"/>
              </w:divBdr>
            </w:div>
            <w:div w:id="399210992">
              <w:marLeft w:val="0"/>
              <w:marRight w:val="0"/>
              <w:marTop w:val="0"/>
              <w:marBottom w:val="0"/>
              <w:divBdr>
                <w:top w:val="none" w:sz="0" w:space="0" w:color="auto"/>
                <w:left w:val="none" w:sz="0" w:space="0" w:color="auto"/>
                <w:bottom w:val="none" w:sz="0" w:space="0" w:color="auto"/>
                <w:right w:val="none" w:sz="0" w:space="0" w:color="auto"/>
              </w:divBdr>
            </w:div>
            <w:div w:id="430245657">
              <w:marLeft w:val="0"/>
              <w:marRight w:val="0"/>
              <w:marTop w:val="0"/>
              <w:marBottom w:val="0"/>
              <w:divBdr>
                <w:top w:val="none" w:sz="0" w:space="0" w:color="auto"/>
                <w:left w:val="none" w:sz="0" w:space="0" w:color="auto"/>
                <w:bottom w:val="none" w:sz="0" w:space="0" w:color="auto"/>
                <w:right w:val="none" w:sz="0" w:space="0" w:color="auto"/>
              </w:divBdr>
            </w:div>
            <w:div w:id="1158572091">
              <w:marLeft w:val="0"/>
              <w:marRight w:val="0"/>
              <w:marTop w:val="0"/>
              <w:marBottom w:val="0"/>
              <w:divBdr>
                <w:top w:val="none" w:sz="0" w:space="0" w:color="auto"/>
                <w:left w:val="none" w:sz="0" w:space="0" w:color="auto"/>
                <w:bottom w:val="none" w:sz="0" w:space="0" w:color="auto"/>
                <w:right w:val="none" w:sz="0" w:space="0" w:color="auto"/>
              </w:divBdr>
            </w:div>
            <w:div w:id="1484734081">
              <w:marLeft w:val="0"/>
              <w:marRight w:val="0"/>
              <w:marTop w:val="0"/>
              <w:marBottom w:val="0"/>
              <w:divBdr>
                <w:top w:val="none" w:sz="0" w:space="0" w:color="auto"/>
                <w:left w:val="none" w:sz="0" w:space="0" w:color="auto"/>
                <w:bottom w:val="none" w:sz="0" w:space="0" w:color="auto"/>
                <w:right w:val="none" w:sz="0" w:space="0" w:color="auto"/>
              </w:divBdr>
            </w:div>
            <w:div w:id="1866862454">
              <w:marLeft w:val="0"/>
              <w:marRight w:val="0"/>
              <w:marTop w:val="0"/>
              <w:marBottom w:val="0"/>
              <w:divBdr>
                <w:top w:val="none" w:sz="0" w:space="0" w:color="auto"/>
                <w:left w:val="none" w:sz="0" w:space="0" w:color="auto"/>
                <w:bottom w:val="none" w:sz="0" w:space="0" w:color="auto"/>
                <w:right w:val="none" w:sz="0" w:space="0" w:color="auto"/>
              </w:divBdr>
            </w:div>
            <w:div w:id="739596440">
              <w:marLeft w:val="0"/>
              <w:marRight w:val="0"/>
              <w:marTop w:val="0"/>
              <w:marBottom w:val="0"/>
              <w:divBdr>
                <w:top w:val="none" w:sz="0" w:space="0" w:color="auto"/>
                <w:left w:val="none" w:sz="0" w:space="0" w:color="auto"/>
                <w:bottom w:val="none" w:sz="0" w:space="0" w:color="auto"/>
                <w:right w:val="none" w:sz="0" w:space="0" w:color="auto"/>
              </w:divBdr>
            </w:div>
            <w:div w:id="1769738782">
              <w:marLeft w:val="0"/>
              <w:marRight w:val="0"/>
              <w:marTop w:val="0"/>
              <w:marBottom w:val="0"/>
              <w:divBdr>
                <w:top w:val="none" w:sz="0" w:space="0" w:color="auto"/>
                <w:left w:val="none" w:sz="0" w:space="0" w:color="auto"/>
                <w:bottom w:val="none" w:sz="0" w:space="0" w:color="auto"/>
                <w:right w:val="none" w:sz="0" w:space="0" w:color="auto"/>
              </w:divBdr>
            </w:div>
            <w:div w:id="516770472">
              <w:marLeft w:val="0"/>
              <w:marRight w:val="0"/>
              <w:marTop w:val="0"/>
              <w:marBottom w:val="0"/>
              <w:divBdr>
                <w:top w:val="none" w:sz="0" w:space="0" w:color="auto"/>
                <w:left w:val="none" w:sz="0" w:space="0" w:color="auto"/>
                <w:bottom w:val="none" w:sz="0" w:space="0" w:color="auto"/>
                <w:right w:val="none" w:sz="0" w:space="0" w:color="auto"/>
              </w:divBdr>
            </w:div>
            <w:div w:id="837160068">
              <w:marLeft w:val="0"/>
              <w:marRight w:val="0"/>
              <w:marTop w:val="0"/>
              <w:marBottom w:val="0"/>
              <w:divBdr>
                <w:top w:val="none" w:sz="0" w:space="0" w:color="auto"/>
                <w:left w:val="none" w:sz="0" w:space="0" w:color="auto"/>
                <w:bottom w:val="none" w:sz="0" w:space="0" w:color="auto"/>
                <w:right w:val="none" w:sz="0" w:space="0" w:color="auto"/>
              </w:divBdr>
            </w:div>
            <w:div w:id="494348393">
              <w:marLeft w:val="0"/>
              <w:marRight w:val="0"/>
              <w:marTop w:val="0"/>
              <w:marBottom w:val="0"/>
              <w:divBdr>
                <w:top w:val="none" w:sz="0" w:space="0" w:color="auto"/>
                <w:left w:val="none" w:sz="0" w:space="0" w:color="auto"/>
                <w:bottom w:val="none" w:sz="0" w:space="0" w:color="auto"/>
                <w:right w:val="none" w:sz="0" w:space="0" w:color="auto"/>
              </w:divBdr>
            </w:div>
            <w:div w:id="1525170968">
              <w:marLeft w:val="0"/>
              <w:marRight w:val="0"/>
              <w:marTop w:val="0"/>
              <w:marBottom w:val="0"/>
              <w:divBdr>
                <w:top w:val="none" w:sz="0" w:space="0" w:color="auto"/>
                <w:left w:val="none" w:sz="0" w:space="0" w:color="auto"/>
                <w:bottom w:val="none" w:sz="0" w:space="0" w:color="auto"/>
                <w:right w:val="none" w:sz="0" w:space="0" w:color="auto"/>
              </w:divBdr>
            </w:div>
            <w:div w:id="352390036">
              <w:marLeft w:val="0"/>
              <w:marRight w:val="0"/>
              <w:marTop w:val="0"/>
              <w:marBottom w:val="0"/>
              <w:divBdr>
                <w:top w:val="none" w:sz="0" w:space="0" w:color="auto"/>
                <w:left w:val="none" w:sz="0" w:space="0" w:color="auto"/>
                <w:bottom w:val="none" w:sz="0" w:space="0" w:color="auto"/>
                <w:right w:val="none" w:sz="0" w:space="0" w:color="auto"/>
              </w:divBdr>
            </w:div>
            <w:div w:id="659889222">
              <w:marLeft w:val="0"/>
              <w:marRight w:val="0"/>
              <w:marTop w:val="0"/>
              <w:marBottom w:val="0"/>
              <w:divBdr>
                <w:top w:val="none" w:sz="0" w:space="0" w:color="auto"/>
                <w:left w:val="none" w:sz="0" w:space="0" w:color="auto"/>
                <w:bottom w:val="none" w:sz="0" w:space="0" w:color="auto"/>
                <w:right w:val="none" w:sz="0" w:space="0" w:color="auto"/>
              </w:divBdr>
            </w:div>
            <w:div w:id="1213035934">
              <w:marLeft w:val="0"/>
              <w:marRight w:val="0"/>
              <w:marTop w:val="0"/>
              <w:marBottom w:val="0"/>
              <w:divBdr>
                <w:top w:val="none" w:sz="0" w:space="0" w:color="auto"/>
                <w:left w:val="none" w:sz="0" w:space="0" w:color="auto"/>
                <w:bottom w:val="none" w:sz="0" w:space="0" w:color="auto"/>
                <w:right w:val="none" w:sz="0" w:space="0" w:color="auto"/>
              </w:divBdr>
            </w:div>
            <w:div w:id="1723288162">
              <w:marLeft w:val="0"/>
              <w:marRight w:val="0"/>
              <w:marTop w:val="0"/>
              <w:marBottom w:val="0"/>
              <w:divBdr>
                <w:top w:val="none" w:sz="0" w:space="0" w:color="auto"/>
                <w:left w:val="none" w:sz="0" w:space="0" w:color="auto"/>
                <w:bottom w:val="none" w:sz="0" w:space="0" w:color="auto"/>
                <w:right w:val="none" w:sz="0" w:space="0" w:color="auto"/>
              </w:divBdr>
            </w:div>
            <w:div w:id="638725263">
              <w:marLeft w:val="0"/>
              <w:marRight w:val="0"/>
              <w:marTop w:val="0"/>
              <w:marBottom w:val="0"/>
              <w:divBdr>
                <w:top w:val="none" w:sz="0" w:space="0" w:color="auto"/>
                <w:left w:val="none" w:sz="0" w:space="0" w:color="auto"/>
                <w:bottom w:val="none" w:sz="0" w:space="0" w:color="auto"/>
                <w:right w:val="none" w:sz="0" w:space="0" w:color="auto"/>
              </w:divBdr>
            </w:div>
            <w:div w:id="100926173">
              <w:marLeft w:val="0"/>
              <w:marRight w:val="0"/>
              <w:marTop w:val="0"/>
              <w:marBottom w:val="0"/>
              <w:divBdr>
                <w:top w:val="none" w:sz="0" w:space="0" w:color="auto"/>
                <w:left w:val="none" w:sz="0" w:space="0" w:color="auto"/>
                <w:bottom w:val="none" w:sz="0" w:space="0" w:color="auto"/>
                <w:right w:val="none" w:sz="0" w:space="0" w:color="auto"/>
              </w:divBdr>
            </w:div>
            <w:div w:id="1306426202">
              <w:marLeft w:val="0"/>
              <w:marRight w:val="0"/>
              <w:marTop w:val="0"/>
              <w:marBottom w:val="0"/>
              <w:divBdr>
                <w:top w:val="none" w:sz="0" w:space="0" w:color="auto"/>
                <w:left w:val="none" w:sz="0" w:space="0" w:color="auto"/>
                <w:bottom w:val="none" w:sz="0" w:space="0" w:color="auto"/>
                <w:right w:val="none" w:sz="0" w:space="0" w:color="auto"/>
              </w:divBdr>
            </w:div>
            <w:div w:id="1300040868">
              <w:marLeft w:val="0"/>
              <w:marRight w:val="0"/>
              <w:marTop w:val="0"/>
              <w:marBottom w:val="0"/>
              <w:divBdr>
                <w:top w:val="none" w:sz="0" w:space="0" w:color="auto"/>
                <w:left w:val="none" w:sz="0" w:space="0" w:color="auto"/>
                <w:bottom w:val="none" w:sz="0" w:space="0" w:color="auto"/>
                <w:right w:val="none" w:sz="0" w:space="0" w:color="auto"/>
              </w:divBdr>
            </w:div>
            <w:div w:id="2031486657">
              <w:marLeft w:val="0"/>
              <w:marRight w:val="0"/>
              <w:marTop w:val="0"/>
              <w:marBottom w:val="0"/>
              <w:divBdr>
                <w:top w:val="none" w:sz="0" w:space="0" w:color="auto"/>
                <w:left w:val="none" w:sz="0" w:space="0" w:color="auto"/>
                <w:bottom w:val="none" w:sz="0" w:space="0" w:color="auto"/>
                <w:right w:val="none" w:sz="0" w:space="0" w:color="auto"/>
              </w:divBdr>
            </w:div>
            <w:div w:id="899168458">
              <w:marLeft w:val="0"/>
              <w:marRight w:val="0"/>
              <w:marTop w:val="0"/>
              <w:marBottom w:val="0"/>
              <w:divBdr>
                <w:top w:val="none" w:sz="0" w:space="0" w:color="auto"/>
                <w:left w:val="none" w:sz="0" w:space="0" w:color="auto"/>
                <w:bottom w:val="none" w:sz="0" w:space="0" w:color="auto"/>
                <w:right w:val="none" w:sz="0" w:space="0" w:color="auto"/>
              </w:divBdr>
            </w:div>
            <w:div w:id="1130318555">
              <w:marLeft w:val="0"/>
              <w:marRight w:val="0"/>
              <w:marTop w:val="0"/>
              <w:marBottom w:val="0"/>
              <w:divBdr>
                <w:top w:val="none" w:sz="0" w:space="0" w:color="auto"/>
                <w:left w:val="none" w:sz="0" w:space="0" w:color="auto"/>
                <w:bottom w:val="none" w:sz="0" w:space="0" w:color="auto"/>
                <w:right w:val="none" w:sz="0" w:space="0" w:color="auto"/>
              </w:divBdr>
            </w:div>
            <w:div w:id="1192038440">
              <w:marLeft w:val="0"/>
              <w:marRight w:val="0"/>
              <w:marTop w:val="0"/>
              <w:marBottom w:val="0"/>
              <w:divBdr>
                <w:top w:val="none" w:sz="0" w:space="0" w:color="auto"/>
                <w:left w:val="none" w:sz="0" w:space="0" w:color="auto"/>
                <w:bottom w:val="none" w:sz="0" w:space="0" w:color="auto"/>
                <w:right w:val="none" w:sz="0" w:space="0" w:color="auto"/>
              </w:divBdr>
            </w:div>
            <w:div w:id="1721202778">
              <w:marLeft w:val="0"/>
              <w:marRight w:val="0"/>
              <w:marTop w:val="0"/>
              <w:marBottom w:val="0"/>
              <w:divBdr>
                <w:top w:val="none" w:sz="0" w:space="0" w:color="auto"/>
                <w:left w:val="none" w:sz="0" w:space="0" w:color="auto"/>
                <w:bottom w:val="none" w:sz="0" w:space="0" w:color="auto"/>
                <w:right w:val="none" w:sz="0" w:space="0" w:color="auto"/>
              </w:divBdr>
            </w:div>
            <w:div w:id="1049188432">
              <w:marLeft w:val="0"/>
              <w:marRight w:val="0"/>
              <w:marTop w:val="0"/>
              <w:marBottom w:val="0"/>
              <w:divBdr>
                <w:top w:val="none" w:sz="0" w:space="0" w:color="auto"/>
                <w:left w:val="none" w:sz="0" w:space="0" w:color="auto"/>
                <w:bottom w:val="none" w:sz="0" w:space="0" w:color="auto"/>
                <w:right w:val="none" w:sz="0" w:space="0" w:color="auto"/>
              </w:divBdr>
            </w:div>
            <w:div w:id="500849774">
              <w:marLeft w:val="0"/>
              <w:marRight w:val="0"/>
              <w:marTop w:val="0"/>
              <w:marBottom w:val="0"/>
              <w:divBdr>
                <w:top w:val="none" w:sz="0" w:space="0" w:color="auto"/>
                <w:left w:val="none" w:sz="0" w:space="0" w:color="auto"/>
                <w:bottom w:val="none" w:sz="0" w:space="0" w:color="auto"/>
                <w:right w:val="none" w:sz="0" w:space="0" w:color="auto"/>
              </w:divBdr>
            </w:div>
            <w:div w:id="255943124">
              <w:marLeft w:val="0"/>
              <w:marRight w:val="0"/>
              <w:marTop w:val="0"/>
              <w:marBottom w:val="0"/>
              <w:divBdr>
                <w:top w:val="none" w:sz="0" w:space="0" w:color="auto"/>
                <w:left w:val="none" w:sz="0" w:space="0" w:color="auto"/>
                <w:bottom w:val="none" w:sz="0" w:space="0" w:color="auto"/>
                <w:right w:val="none" w:sz="0" w:space="0" w:color="auto"/>
              </w:divBdr>
            </w:div>
            <w:div w:id="951858493">
              <w:marLeft w:val="0"/>
              <w:marRight w:val="0"/>
              <w:marTop w:val="0"/>
              <w:marBottom w:val="0"/>
              <w:divBdr>
                <w:top w:val="none" w:sz="0" w:space="0" w:color="auto"/>
                <w:left w:val="none" w:sz="0" w:space="0" w:color="auto"/>
                <w:bottom w:val="none" w:sz="0" w:space="0" w:color="auto"/>
                <w:right w:val="none" w:sz="0" w:space="0" w:color="auto"/>
              </w:divBdr>
            </w:div>
            <w:div w:id="1847357755">
              <w:marLeft w:val="0"/>
              <w:marRight w:val="0"/>
              <w:marTop w:val="0"/>
              <w:marBottom w:val="0"/>
              <w:divBdr>
                <w:top w:val="none" w:sz="0" w:space="0" w:color="auto"/>
                <w:left w:val="none" w:sz="0" w:space="0" w:color="auto"/>
                <w:bottom w:val="none" w:sz="0" w:space="0" w:color="auto"/>
                <w:right w:val="none" w:sz="0" w:space="0" w:color="auto"/>
              </w:divBdr>
            </w:div>
            <w:div w:id="429084933">
              <w:marLeft w:val="0"/>
              <w:marRight w:val="0"/>
              <w:marTop w:val="0"/>
              <w:marBottom w:val="0"/>
              <w:divBdr>
                <w:top w:val="none" w:sz="0" w:space="0" w:color="auto"/>
                <w:left w:val="none" w:sz="0" w:space="0" w:color="auto"/>
                <w:bottom w:val="none" w:sz="0" w:space="0" w:color="auto"/>
                <w:right w:val="none" w:sz="0" w:space="0" w:color="auto"/>
              </w:divBdr>
            </w:div>
            <w:div w:id="1231575172">
              <w:marLeft w:val="0"/>
              <w:marRight w:val="0"/>
              <w:marTop w:val="0"/>
              <w:marBottom w:val="0"/>
              <w:divBdr>
                <w:top w:val="none" w:sz="0" w:space="0" w:color="auto"/>
                <w:left w:val="none" w:sz="0" w:space="0" w:color="auto"/>
                <w:bottom w:val="none" w:sz="0" w:space="0" w:color="auto"/>
                <w:right w:val="none" w:sz="0" w:space="0" w:color="auto"/>
              </w:divBdr>
            </w:div>
            <w:div w:id="1935549562">
              <w:marLeft w:val="0"/>
              <w:marRight w:val="0"/>
              <w:marTop w:val="0"/>
              <w:marBottom w:val="0"/>
              <w:divBdr>
                <w:top w:val="none" w:sz="0" w:space="0" w:color="auto"/>
                <w:left w:val="none" w:sz="0" w:space="0" w:color="auto"/>
                <w:bottom w:val="none" w:sz="0" w:space="0" w:color="auto"/>
                <w:right w:val="none" w:sz="0" w:space="0" w:color="auto"/>
              </w:divBdr>
            </w:div>
            <w:div w:id="1978871158">
              <w:marLeft w:val="0"/>
              <w:marRight w:val="0"/>
              <w:marTop w:val="0"/>
              <w:marBottom w:val="0"/>
              <w:divBdr>
                <w:top w:val="none" w:sz="0" w:space="0" w:color="auto"/>
                <w:left w:val="none" w:sz="0" w:space="0" w:color="auto"/>
                <w:bottom w:val="none" w:sz="0" w:space="0" w:color="auto"/>
                <w:right w:val="none" w:sz="0" w:space="0" w:color="auto"/>
              </w:divBdr>
            </w:div>
            <w:div w:id="659506142">
              <w:marLeft w:val="0"/>
              <w:marRight w:val="0"/>
              <w:marTop w:val="0"/>
              <w:marBottom w:val="0"/>
              <w:divBdr>
                <w:top w:val="none" w:sz="0" w:space="0" w:color="auto"/>
                <w:left w:val="none" w:sz="0" w:space="0" w:color="auto"/>
                <w:bottom w:val="none" w:sz="0" w:space="0" w:color="auto"/>
                <w:right w:val="none" w:sz="0" w:space="0" w:color="auto"/>
              </w:divBdr>
            </w:div>
            <w:div w:id="1132749326">
              <w:marLeft w:val="0"/>
              <w:marRight w:val="0"/>
              <w:marTop w:val="0"/>
              <w:marBottom w:val="0"/>
              <w:divBdr>
                <w:top w:val="none" w:sz="0" w:space="0" w:color="auto"/>
                <w:left w:val="none" w:sz="0" w:space="0" w:color="auto"/>
                <w:bottom w:val="none" w:sz="0" w:space="0" w:color="auto"/>
                <w:right w:val="none" w:sz="0" w:space="0" w:color="auto"/>
              </w:divBdr>
            </w:div>
            <w:div w:id="1356149424">
              <w:marLeft w:val="0"/>
              <w:marRight w:val="0"/>
              <w:marTop w:val="0"/>
              <w:marBottom w:val="0"/>
              <w:divBdr>
                <w:top w:val="none" w:sz="0" w:space="0" w:color="auto"/>
                <w:left w:val="none" w:sz="0" w:space="0" w:color="auto"/>
                <w:bottom w:val="none" w:sz="0" w:space="0" w:color="auto"/>
                <w:right w:val="none" w:sz="0" w:space="0" w:color="auto"/>
              </w:divBdr>
            </w:div>
            <w:div w:id="237518720">
              <w:marLeft w:val="0"/>
              <w:marRight w:val="0"/>
              <w:marTop w:val="0"/>
              <w:marBottom w:val="0"/>
              <w:divBdr>
                <w:top w:val="none" w:sz="0" w:space="0" w:color="auto"/>
                <w:left w:val="none" w:sz="0" w:space="0" w:color="auto"/>
                <w:bottom w:val="none" w:sz="0" w:space="0" w:color="auto"/>
                <w:right w:val="none" w:sz="0" w:space="0" w:color="auto"/>
              </w:divBdr>
            </w:div>
            <w:div w:id="804926547">
              <w:marLeft w:val="0"/>
              <w:marRight w:val="0"/>
              <w:marTop w:val="0"/>
              <w:marBottom w:val="0"/>
              <w:divBdr>
                <w:top w:val="none" w:sz="0" w:space="0" w:color="auto"/>
                <w:left w:val="none" w:sz="0" w:space="0" w:color="auto"/>
                <w:bottom w:val="none" w:sz="0" w:space="0" w:color="auto"/>
                <w:right w:val="none" w:sz="0" w:space="0" w:color="auto"/>
              </w:divBdr>
            </w:div>
            <w:div w:id="1685280832">
              <w:marLeft w:val="0"/>
              <w:marRight w:val="0"/>
              <w:marTop w:val="0"/>
              <w:marBottom w:val="0"/>
              <w:divBdr>
                <w:top w:val="none" w:sz="0" w:space="0" w:color="auto"/>
                <w:left w:val="none" w:sz="0" w:space="0" w:color="auto"/>
                <w:bottom w:val="none" w:sz="0" w:space="0" w:color="auto"/>
                <w:right w:val="none" w:sz="0" w:space="0" w:color="auto"/>
              </w:divBdr>
            </w:div>
            <w:div w:id="1021394086">
              <w:marLeft w:val="0"/>
              <w:marRight w:val="0"/>
              <w:marTop w:val="0"/>
              <w:marBottom w:val="0"/>
              <w:divBdr>
                <w:top w:val="none" w:sz="0" w:space="0" w:color="auto"/>
                <w:left w:val="none" w:sz="0" w:space="0" w:color="auto"/>
                <w:bottom w:val="none" w:sz="0" w:space="0" w:color="auto"/>
                <w:right w:val="none" w:sz="0" w:space="0" w:color="auto"/>
              </w:divBdr>
            </w:div>
            <w:div w:id="1477526716">
              <w:marLeft w:val="0"/>
              <w:marRight w:val="0"/>
              <w:marTop w:val="0"/>
              <w:marBottom w:val="0"/>
              <w:divBdr>
                <w:top w:val="none" w:sz="0" w:space="0" w:color="auto"/>
                <w:left w:val="none" w:sz="0" w:space="0" w:color="auto"/>
                <w:bottom w:val="none" w:sz="0" w:space="0" w:color="auto"/>
                <w:right w:val="none" w:sz="0" w:space="0" w:color="auto"/>
              </w:divBdr>
            </w:div>
            <w:div w:id="1984039791">
              <w:marLeft w:val="0"/>
              <w:marRight w:val="0"/>
              <w:marTop w:val="0"/>
              <w:marBottom w:val="0"/>
              <w:divBdr>
                <w:top w:val="none" w:sz="0" w:space="0" w:color="auto"/>
                <w:left w:val="none" w:sz="0" w:space="0" w:color="auto"/>
                <w:bottom w:val="none" w:sz="0" w:space="0" w:color="auto"/>
                <w:right w:val="none" w:sz="0" w:space="0" w:color="auto"/>
              </w:divBdr>
            </w:div>
            <w:div w:id="1010911215">
              <w:marLeft w:val="0"/>
              <w:marRight w:val="0"/>
              <w:marTop w:val="0"/>
              <w:marBottom w:val="0"/>
              <w:divBdr>
                <w:top w:val="none" w:sz="0" w:space="0" w:color="auto"/>
                <w:left w:val="none" w:sz="0" w:space="0" w:color="auto"/>
                <w:bottom w:val="none" w:sz="0" w:space="0" w:color="auto"/>
                <w:right w:val="none" w:sz="0" w:space="0" w:color="auto"/>
              </w:divBdr>
            </w:div>
            <w:div w:id="1262881195">
              <w:marLeft w:val="0"/>
              <w:marRight w:val="0"/>
              <w:marTop w:val="0"/>
              <w:marBottom w:val="0"/>
              <w:divBdr>
                <w:top w:val="none" w:sz="0" w:space="0" w:color="auto"/>
                <w:left w:val="none" w:sz="0" w:space="0" w:color="auto"/>
                <w:bottom w:val="none" w:sz="0" w:space="0" w:color="auto"/>
                <w:right w:val="none" w:sz="0" w:space="0" w:color="auto"/>
              </w:divBdr>
            </w:div>
            <w:div w:id="2122873597">
              <w:marLeft w:val="0"/>
              <w:marRight w:val="0"/>
              <w:marTop w:val="0"/>
              <w:marBottom w:val="0"/>
              <w:divBdr>
                <w:top w:val="none" w:sz="0" w:space="0" w:color="auto"/>
                <w:left w:val="none" w:sz="0" w:space="0" w:color="auto"/>
                <w:bottom w:val="none" w:sz="0" w:space="0" w:color="auto"/>
                <w:right w:val="none" w:sz="0" w:space="0" w:color="auto"/>
              </w:divBdr>
            </w:div>
            <w:div w:id="1772625583">
              <w:marLeft w:val="0"/>
              <w:marRight w:val="0"/>
              <w:marTop w:val="0"/>
              <w:marBottom w:val="0"/>
              <w:divBdr>
                <w:top w:val="none" w:sz="0" w:space="0" w:color="auto"/>
                <w:left w:val="none" w:sz="0" w:space="0" w:color="auto"/>
                <w:bottom w:val="none" w:sz="0" w:space="0" w:color="auto"/>
                <w:right w:val="none" w:sz="0" w:space="0" w:color="auto"/>
              </w:divBdr>
            </w:div>
            <w:div w:id="834224358">
              <w:marLeft w:val="0"/>
              <w:marRight w:val="0"/>
              <w:marTop w:val="0"/>
              <w:marBottom w:val="0"/>
              <w:divBdr>
                <w:top w:val="none" w:sz="0" w:space="0" w:color="auto"/>
                <w:left w:val="none" w:sz="0" w:space="0" w:color="auto"/>
                <w:bottom w:val="none" w:sz="0" w:space="0" w:color="auto"/>
                <w:right w:val="none" w:sz="0" w:space="0" w:color="auto"/>
              </w:divBdr>
            </w:div>
            <w:div w:id="1294218357">
              <w:marLeft w:val="0"/>
              <w:marRight w:val="0"/>
              <w:marTop w:val="0"/>
              <w:marBottom w:val="0"/>
              <w:divBdr>
                <w:top w:val="none" w:sz="0" w:space="0" w:color="auto"/>
                <w:left w:val="none" w:sz="0" w:space="0" w:color="auto"/>
                <w:bottom w:val="none" w:sz="0" w:space="0" w:color="auto"/>
                <w:right w:val="none" w:sz="0" w:space="0" w:color="auto"/>
              </w:divBdr>
            </w:div>
            <w:div w:id="1943487410">
              <w:marLeft w:val="0"/>
              <w:marRight w:val="0"/>
              <w:marTop w:val="0"/>
              <w:marBottom w:val="0"/>
              <w:divBdr>
                <w:top w:val="none" w:sz="0" w:space="0" w:color="auto"/>
                <w:left w:val="none" w:sz="0" w:space="0" w:color="auto"/>
                <w:bottom w:val="none" w:sz="0" w:space="0" w:color="auto"/>
                <w:right w:val="none" w:sz="0" w:space="0" w:color="auto"/>
              </w:divBdr>
            </w:div>
            <w:div w:id="815999744">
              <w:marLeft w:val="0"/>
              <w:marRight w:val="0"/>
              <w:marTop w:val="0"/>
              <w:marBottom w:val="0"/>
              <w:divBdr>
                <w:top w:val="none" w:sz="0" w:space="0" w:color="auto"/>
                <w:left w:val="none" w:sz="0" w:space="0" w:color="auto"/>
                <w:bottom w:val="none" w:sz="0" w:space="0" w:color="auto"/>
                <w:right w:val="none" w:sz="0" w:space="0" w:color="auto"/>
              </w:divBdr>
            </w:div>
            <w:div w:id="789740938">
              <w:marLeft w:val="0"/>
              <w:marRight w:val="0"/>
              <w:marTop w:val="0"/>
              <w:marBottom w:val="0"/>
              <w:divBdr>
                <w:top w:val="none" w:sz="0" w:space="0" w:color="auto"/>
                <w:left w:val="none" w:sz="0" w:space="0" w:color="auto"/>
                <w:bottom w:val="none" w:sz="0" w:space="0" w:color="auto"/>
                <w:right w:val="none" w:sz="0" w:space="0" w:color="auto"/>
              </w:divBdr>
            </w:div>
            <w:div w:id="895507309">
              <w:marLeft w:val="0"/>
              <w:marRight w:val="0"/>
              <w:marTop w:val="0"/>
              <w:marBottom w:val="0"/>
              <w:divBdr>
                <w:top w:val="none" w:sz="0" w:space="0" w:color="auto"/>
                <w:left w:val="none" w:sz="0" w:space="0" w:color="auto"/>
                <w:bottom w:val="none" w:sz="0" w:space="0" w:color="auto"/>
                <w:right w:val="none" w:sz="0" w:space="0" w:color="auto"/>
              </w:divBdr>
            </w:div>
            <w:div w:id="2104715781">
              <w:marLeft w:val="0"/>
              <w:marRight w:val="0"/>
              <w:marTop w:val="0"/>
              <w:marBottom w:val="0"/>
              <w:divBdr>
                <w:top w:val="none" w:sz="0" w:space="0" w:color="auto"/>
                <w:left w:val="none" w:sz="0" w:space="0" w:color="auto"/>
                <w:bottom w:val="none" w:sz="0" w:space="0" w:color="auto"/>
                <w:right w:val="none" w:sz="0" w:space="0" w:color="auto"/>
              </w:divBdr>
            </w:div>
            <w:div w:id="1767117584">
              <w:marLeft w:val="0"/>
              <w:marRight w:val="0"/>
              <w:marTop w:val="0"/>
              <w:marBottom w:val="0"/>
              <w:divBdr>
                <w:top w:val="none" w:sz="0" w:space="0" w:color="auto"/>
                <w:left w:val="none" w:sz="0" w:space="0" w:color="auto"/>
                <w:bottom w:val="none" w:sz="0" w:space="0" w:color="auto"/>
                <w:right w:val="none" w:sz="0" w:space="0" w:color="auto"/>
              </w:divBdr>
            </w:div>
            <w:div w:id="1398896683">
              <w:marLeft w:val="0"/>
              <w:marRight w:val="0"/>
              <w:marTop w:val="0"/>
              <w:marBottom w:val="0"/>
              <w:divBdr>
                <w:top w:val="none" w:sz="0" w:space="0" w:color="auto"/>
                <w:left w:val="none" w:sz="0" w:space="0" w:color="auto"/>
                <w:bottom w:val="none" w:sz="0" w:space="0" w:color="auto"/>
                <w:right w:val="none" w:sz="0" w:space="0" w:color="auto"/>
              </w:divBdr>
            </w:div>
            <w:div w:id="591547573">
              <w:marLeft w:val="0"/>
              <w:marRight w:val="0"/>
              <w:marTop w:val="0"/>
              <w:marBottom w:val="0"/>
              <w:divBdr>
                <w:top w:val="none" w:sz="0" w:space="0" w:color="auto"/>
                <w:left w:val="none" w:sz="0" w:space="0" w:color="auto"/>
                <w:bottom w:val="none" w:sz="0" w:space="0" w:color="auto"/>
                <w:right w:val="none" w:sz="0" w:space="0" w:color="auto"/>
              </w:divBdr>
            </w:div>
            <w:div w:id="1715692753">
              <w:marLeft w:val="0"/>
              <w:marRight w:val="0"/>
              <w:marTop w:val="0"/>
              <w:marBottom w:val="0"/>
              <w:divBdr>
                <w:top w:val="none" w:sz="0" w:space="0" w:color="auto"/>
                <w:left w:val="none" w:sz="0" w:space="0" w:color="auto"/>
                <w:bottom w:val="none" w:sz="0" w:space="0" w:color="auto"/>
                <w:right w:val="none" w:sz="0" w:space="0" w:color="auto"/>
              </w:divBdr>
            </w:div>
            <w:div w:id="1573158570">
              <w:marLeft w:val="0"/>
              <w:marRight w:val="0"/>
              <w:marTop w:val="0"/>
              <w:marBottom w:val="0"/>
              <w:divBdr>
                <w:top w:val="none" w:sz="0" w:space="0" w:color="auto"/>
                <w:left w:val="none" w:sz="0" w:space="0" w:color="auto"/>
                <w:bottom w:val="none" w:sz="0" w:space="0" w:color="auto"/>
                <w:right w:val="none" w:sz="0" w:space="0" w:color="auto"/>
              </w:divBdr>
            </w:div>
            <w:div w:id="1671104507">
              <w:marLeft w:val="0"/>
              <w:marRight w:val="0"/>
              <w:marTop w:val="0"/>
              <w:marBottom w:val="0"/>
              <w:divBdr>
                <w:top w:val="none" w:sz="0" w:space="0" w:color="auto"/>
                <w:left w:val="none" w:sz="0" w:space="0" w:color="auto"/>
                <w:bottom w:val="none" w:sz="0" w:space="0" w:color="auto"/>
                <w:right w:val="none" w:sz="0" w:space="0" w:color="auto"/>
              </w:divBdr>
            </w:div>
            <w:div w:id="879975883">
              <w:marLeft w:val="0"/>
              <w:marRight w:val="0"/>
              <w:marTop w:val="0"/>
              <w:marBottom w:val="0"/>
              <w:divBdr>
                <w:top w:val="none" w:sz="0" w:space="0" w:color="auto"/>
                <w:left w:val="none" w:sz="0" w:space="0" w:color="auto"/>
                <w:bottom w:val="none" w:sz="0" w:space="0" w:color="auto"/>
                <w:right w:val="none" w:sz="0" w:space="0" w:color="auto"/>
              </w:divBdr>
            </w:div>
            <w:div w:id="1375427120">
              <w:marLeft w:val="0"/>
              <w:marRight w:val="0"/>
              <w:marTop w:val="0"/>
              <w:marBottom w:val="0"/>
              <w:divBdr>
                <w:top w:val="none" w:sz="0" w:space="0" w:color="auto"/>
                <w:left w:val="none" w:sz="0" w:space="0" w:color="auto"/>
                <w:bottom w:val="none" w:sz="0" w:space="0" w:color="auto"/>
                <w:right w:val="none" w:sz="0" w:space="0" w:color="auto"/>
              </w:divBdr>
            </w:div>
            <w:div w:id="151024908">
              <w:marLeft w:val="0"/>
              <w:marRight w:val="0"/>
              <w:marTop w:val="0"/>
              <w:marBottom w:val="0"/>
              <w:divBdr>
                <w:top w:val="none" w:sz="0" w:space="0" w:color="auto"/>
                <w:left w:val="none" w:sz="0" w:space="0" w:color="auto"/>
                <w:bottom w:val="none" w:sz="0" w:space="0" w:color="auto"/>
                <w:right w:val="none" w:sz="0" w:space="0" w:color="auto"/>
              </w:divBdr>
            </w:div>
            <w:div w:id="16002302">
              <w:marLeft w:val="0"/>
              <w:marRight w:val="0"/>
              <w:marTop w:val="0"/>
              <w:marBottom w:val="0"/>
              <w:divBdr>
                <w:top w:val="none" w:sz="0" w:space="0" w:color="auto"/>
                <w:left w:val="none" w:sz="0" w:space="0" w:color="auto"/>
                <w:bottom w:val="none" w:sz="0" w:space="0" w:color="auto"/>
                <w:right w:val="none" w:sz="0" w:space="0" w:color="auto"/>
              </w:divBdr>
            </w:div>
            <w:div w:id="338503106">
              <w:marLeft w:val="0"/>
              <w:marRight w:val="0"/>
              <w:marTop w:val="0"/>
              <w:marBottom w:val="0"/>
              <w:divBdr>
                <w:top w:val="none" w:sz="0" w:space="0" w:color="auto"/>
                <w:left w:val="none" w:sz="0" w:space="0" w:color="auto"/>
                <w:bottom w:val="none" w:sz="0" w:space="0" w:color="auto"/>
                <w:right w:val="none" w:sz="0" w:space="0" w:color="auto"/>
              </w:divBdr>
            </w:div>
            <w:div w:id="663825512">
              <w:marLeft w:val="0"/>
              <w:marRight w:val="0"/>
              <w:marTop w:val="0"/>
              <w:marBottom w:val="0"/>
              <w:divBdr>
                <w:top w:val="none" w:sz="0" w:space="0" w:color="auto"/>
                <w:left w:val="none" w:sz="0" w:space="0" w:color="auto"/>
                <w:bottom w:val="none" w:sz="0" w:space="0" w:color="auto"/>
                <w:right w:val="none" w:sz="0" w:space="0" w:color="auto"/>
              </w:divBdr>
            </w:div>
            <w:div w:id="515314472">
              <w:marLeft w:val="0"/>
              <w:marRight w:val="0"/>
              <w:marTop w:val="0"/>
              <w:marBottom w:val="0"/>
              <w:divBdr>
                <w:top w:val="none" w:sz="0" w:space="0" w:color="auto"/>
                <w:left w:val="none" w:sz="0" w:space="0" w:color="auto"/>
                <w:bottom w:val="none" w:sz="0" w:space="0" w:color="auto"/>
                <w:right w:val="none" w:sz="0" w:space="0" w:color="auto"/>
              </w:divBdr>
            </w:div>
            <w:div w:id="2063670303">
              <w:marLeft w:val="0"/>
              <w:marRight w:val="0"/>
              <w:marTop w:val="0"/>
              <w:marBottom w:val="0"/>
              <w:divBdr>
                <w:top w:val="none" w:sz="0" w:space="0" w:color="auto"/>
                <w:left w:val="none" w:sz="0" w:space="0" w:color="auto"/>
                <w:bottom w:val="none" w:sz="0" w:space="0" w:color="auto"/>
                <w:right w:val="none" w:sz="0" w:space="0" w:color="auto"/>
              </w:divBdr>
            </w:div>
            <w:div w:id="1691832669">
              <w:marLeft w:val="0"/>
              <w:marRight w:val="0"/>
              <w:marTop w:val="0"/>
              <w:marBottom w:val="0"/>
              <w:divBdr>
                <w:top w:val="none" w:sz="0" w:space="0" w:color="auto"/>
                <w:left w:val="none" w:sz="0" w:space="0" w:color="auto"/>
                <w:bottom w:val="none" w:sz="0" w:space="0" w:color="auto"/>
                <w:right w:val="none" w:sz="0" w:space="0" w:color="auto"/>
              </w:divBdr>
            </w:div>
            <w:div w:id="212430283">
              <w:marLeft w:val="0"/>
              <w:marRight w:val="0"/>
              <w:marTop w:val="0"/>
              <w:marBottom w:val="0"/>
              <w:divBdr>
                <w:top w:val="none" w:sz="0" w:space="0" w:color="auto"/>
                <w:left w:val="none" w:sz="0" w:space="0" w:color="auto"/>
                <w:bottom w:val="none" w:sz="0" w:space="0" w:color="auto"/>
                <w:right w:val="none" w:sz="0" w:space="0" w:color="auto"/>
              </w:divBdr>
            </w:div>
            <w:div w:id="849755310">
              <w:marLeft w:val="0"/>
              <w:marRight w:val="0"/>
              <w:marTop w:val="0"/>
              <w:marBottom w:val="0"/>
              <w:divBdr>
                <w:top w:val="none" w:sz="0" w:space="0" w:color="auto"/>
                <w:left w:val="none" w:sz="0" w:space="0" w:color="auto"/>
                <w:bottom w:val="none" w:sz="0" w:space="0" w:color="auto"/>
                <w:right w:val="none" w:sz="0" w:space="0" w:color="auto"/>
              </w:divBdr>
            </w:div>
            <w:div w:id="167797478">
              <w:marLeft w:val="0"/>
              <w:marRight w:val="0"/>
              <w:marTop w:val="0"/>
              <w:marBottom w:val="0"/>
              <w:divBdr>
                <w:top w:val="none" w:sz="0" w:space="0" w:color="auto"/>
                <w:left w:val="none" w:sz="0" w:space="0" w:color="auto"/>
                <w:bottom w:val="none" w:sz="0" w:space="0" w:color="auto"/>
                <w:right w:val="none" w:sz="0" w:space="0" w:color="auto"/>
              </w:divBdr>
            </w:div>
            <w:div w:id="1070007149">
              <w:marLeft w:val="0"/>
              <w:marRight w:val="0"/>
              <w:marTop w:val="0"/>
              <w:marBottom w:val="0"/>
              <w:divBdr>
                <w:top w:val="none" w:sz="0" w:space="0" w:color="auto"/>
                <w:left w:val="none" w:sz="0" w:space="0" w:color="auto"/>
                <w:bottom w:val="none" w:sz="0" w:space="0" w:color="auto"/>
                <w:right w:val="none" w:sz="0" w:space="0" w:color="auto"/>
              </w:divBdr>
            </w:div>
            <w:div w:id="1956979770">
              <w:marLeft w:val="0"/>
              <w:marRight w:val="0"/>
              <w:marTop w:val="0"/>
              <w:marBottom w:val="0"/>
              <w:divBdr>
                <w:top w:val="none" w:sz="0" w:space="0" w:color="auto"/>
                <w:left w:val="none" w:sz="0" w:space="0" w:color="auto"/>
                <w:bottom w:val="none" w:sz="0" w:space="0" w:color="auto"/>
                <w:right w:val="none" w:sz="0" w:space="0" w:color="auto"/>
              </w:divBdr>
            </w:div>
            <w:div w:id="1458137234">
              <w:marLeft w:val="0"/>
              <w:marRight w:val="0"/>
              <w:marTop w:val="0"/>
              <w:marBottom w:val="0"/>
              <w:divBdr>
                <w:top w:val="none" w:sz="0" w:space="0" w:color="auto"/>
                <w:left w:val="none" w:sz="0" w:space="0" w:color="auto"/>
                <w:bottom w:val="none" w:sz="0" w:space="0" w:color="auto"/>
                <w:right w:val="none" w:sz="0" w:space="0" w:color="auto"/>
              </w:divBdr>
            </w:div>
            <w:div w:id="1528911796">
              <w:marLeft w:val="0"/>
              <w:marRight w:val="0"/>
              <w:marTop w:val="0"/>
              <w:marBottom w:val="0"/>
              <w:divBdr>
                <w:top w:val="none" w:sz="0" w:space="0" w:color="auto"/>
                <w:left w:val="none" w:sz="0" w:space="0" w:color="auto"/>
                <w:bottom w:val="none" w:sz="0" w:space="0" w:color="auto"/>
                <w:right w:val="none" w:sz="0" w:space="0" w:color="auto"/>
              </w:divBdr>
            </w:div>
            <w:div w:id="1122919987">
              <w:marLeft w:val="0"/>
              <w:marRight w:val="0"/>
              <w:marTop w:val="0"/>
              <w:marBottom w:val="0"/>
              <w:divBdr>
                <w:top w:val="none" w:sz="0" w:space="0" w:color="auto"/>
                <w:left w:val="none" w:sz="0" w:space="0" w:color="auto"/>
                <w:bottom w:val="none" w:sz="0" w:space="0" w:color="auto"/>
                <w:right w:val="none" w:sz="0" w:space="0" w:color="auto"/>
              </w:divBdr>
            </w:div>
            <w:div w:id="1386218920">
              <w:marLeft w:val="0"/>
              <w:marRight w:val="0"/>
              <w:marTop w:val="0"/>
              <w:marBottom w:val="0"/>
              <w:divBdr>
                <w:top w:val="none" w:sz="0" w:space="0" w:color="auto"/>
                <w:left w:val="none" w:sz="0" w:space="0" w:color="auto"/>
                <w:bottom w:val="none" w:sz="0" w:space="0" w:color="auto"/>
                <w:right w:val="none" w:sz="0" w:space="0" w:color="auto"/>
              </w:divBdr>
            </w:div>
            <w:div w:id="353653707">
              <w:marLeft w:val="0"/>
              <w:marRight w:val="0"/>
              <w:marTop w:val="0"/>
              <w:marBottom w:val="0"/>
              <w:divBdr>
                <w:top w:val="none" w:sz="0" w:space="0" w:color="auto"/>
                <w:left w:val="none" w:sz="0" w:space="0" w:color="auto"/>
                <w:bottom w:val="none" w:sz="0" w:space="0" w:color="auto"/>
                <w:right w:val="none" w:sz="0" w:space="0" w:color="auto"/>
              </w:divBdr>
            </w:div>
            <w:div w:id="1030109979">
              <w:marLeft w:val="0"/>
              <w:marRight w:val="0"/>
              <w:marTop w:val="0"/>
              <w:marBottom w:val="0"/>
              <w:divBdr>
                <w:top w:val="none" w:sz="0" w:space="0" w:color="auto"/>
                <w:left w:val="none" w:sz="0" w:space="0" w:color="auto"/>
                <w:bottom w:val="none" w:sz="0" w:space="0" w:color="auto"/>
                <w:right w:val="none" w:sz="0" w:space="0" w:color="auto"/>
              </w:divBdr>
            </w:div>
            <w:div w:id="635720081">
              <w:marLeft w:val="0"/>
              <w:marRight w:val="0"/>
              <w:marTop w:val="0"/>
              <w:marBottom w:val="0"/>
              <w:divBdr>
                <w:top w:val="none" w:sz="0" w:space="0" w:color="auto"/>
                <w:left w:val="none" w:sz="0" w:space="0" w:color="auto"/>
                <w:bottom w:val="none" w:sz="0" w:space="0" w:color="auto"/>
                <w:right w:val="none" w:sz="0" w:space="0" w:color="auto"/>
              </w:divBdr>
            </w:div>
            <w:div w:id="1233586286">
              <w:marLeft w:val="0"/>
              <w:marRight w:val="0"/>
              <w:marTop w:val="0"/>
              <w:marBottom w:val="0"/>
              <w:divBdr>
                <w:top w:val="none" w:sz="0" w:space="0" w:color="auto"/>
                <w:left w:val="none" w:sz="0" w:space="0" w:color="auto"/>
                <w:bottom w:val="none" w:sz="0" w:space="0" w:color="auto"/>
                <w:right w:val="none" w:sz="0" w:space="0" w:color="auto"/>
              </w:divBdr>
            </w:div>
            <w:div w:id="1883320072">
              <w:marLeft w:val="0"/>
              <w:marRight w:val="0"/>
              <w:marTop w:val="0"/>
              <w:marBottom w:val="0"/>
              <w:divBdr>
                <w:top w:val="none" w:sz="0" w:space="0" w:color="auto"/>
                <w:left w:val="none" w:sz="0" w:space="0" w:color="auto"/>
                <w:bottom w:val="none" w:sz="0" w:space="0" w:color="auto"/>
                <w:right w:val="none" w:sz="0" w:space="0" w:color="auto"/>
              </w:divBdr>
            </w:div>
            <w:div w:id="1270743483">
              <w:marLeft w:val="0"/>
              <w:marRight w:val="0"/>
              <w:marTop w:val="0"/>
              <w:marBottom w:val="0"/>
              <w:divBdr>
                <w:top w:val="none" w:sz="0" w:space="0" w:color="auto"/>
                <w:left w:val="none" w:sz="0" w:space="0" w:color="auto"/>
                <w:bottom w:val="none" w:sz="0" w:space="0" w:color="auto"/>
                <w:right w:val="none" w:sz="0" w:space="0" w:color="auto"/>
              </w:divBdr>
            </w:div>
            <w:div w:id="2045596355">
              <w:marLeft w:val="0"/>
              <w:marRight w:val="0"/>
              <w:marTop w:val="0"/>
              <w:marBottom w:val="0"/>
              <w:divBdr>
                <w:top w:val="none" w:sz="0" w:space="0" w:color="auto"/>
                <w:left w:val="none" w:sz="0" w:space="0" w:color="auto"/>
                <w:bottom w:val="none" w:sz="0" w:space="0" w:color="auto"/>
                <w:right w:val="none" w:sz="0" w:space="0" w:color="auto"/>
              </w:divBdr>
            </w:div>
            <w:div w:id="729887938">
              <w:marLeft w:val="0"/>
              <w:marRight w:val="0"/>
              <w:marTop w:val="0"/>
              <w:marBottom w:val="0"/>
              <w:divBdr>
                <w:top w:val="none" w:sz="0" w:space="0" w:color="auto"/>
                <w:left w:val="none" w:sz="0" w:space="0" w:color="auto"/>
                <w:bottom w:val="none" w:sz="0" w:space="0" w:color="auto"/>
                <w:right w:val="none" w:sz="0" w:space="0" w:color="auto"/>
              </w:divBdr>
            </w:div>
            <w:div w:id="497770727">
              <w:marLeft w:val="0"/>
              <w:marRight w:val="0"/>
              <w:marTop w:val="0"/>
              <w:marBottom w:val="0"/>
              <w:divBdr>
                <w:top w:val="none" w:sz="0" w:space="0" w:color="auto"/>
                <w:left w:val="none" w:sz="0" w:space="0" w:color="auto"/>
                <w:bottom w:val="none" w:sz="0" w:space="0" w:color="auto"/>
                <w:right w:val="none" w:sz="0" w:space="0" w:color="auto"/>
              </w:divBdr>
            </w:div>
            <w:div w:id="532690558">
              <w:marLeft w:val="0"/>
              <w:marRight w:val="0"/>
              <w:marTop w:val="0"/>
              <w:marBottom w:val="0"/>
              <w:divBdr>
                <w:top w:val="none" w:sz="0" w:space="0" w:color="auto"/>
                <w:left w:val="none" w:sz="0" w:space="0" w:color="auto"/>
                <w:bottom w:val="none" w:sz="0" w:space="0" w:color="auto"/>
                <w:right w:val="none" w:sz="0" w:space="0" w:color="auto"/>
              </w:divBdr>
            </w:div>
            <w:div w:id="92284526">
              <w:marLeft w:val="0"/>
              <w:marRight w:val="0"/>
              <w:marTop w:val="0"/>
              <w:marBottom w:val="0"/>
              <w:divBdr>
                <w:top w:val="none" w:sz="0" w:space="0" w:color="auto"/>
                <w:left w:val="none" w:sz="0" w:space="0" w:color="auto"/>
                <w:bottom w:val="none" w:sz="0" w:space="0" w:color="auto"/>
                <w:right w:val="none" w:sz="0" w:space="0" w:color="auto"/>
              </w:divBdr>
            </w:div>
            <w:div w:id="1718355268">
              <w:marLeft w:val="0"/>
              <w:marRight w:val="0"/>
              <w:marTop w:val="0"/>
              <w:marBottom w:val="0"/>
              <w:divBdr>
                <w:top w:val="none" w:sz="0" w:space="0" w:color="auto"/>
                <w:left w:val="none" w:sz="0" w:space="0" w:color="auto"/>
                <w:bottom w:val="none" w:sz="0" w:space="0" w:color="auto"/>
                <w:right w:val="none" w:sz="0" w:space="0" w:color="auto"/>
              </w:divBdr>
            </w:div>
            <w:div w:id="485515395">
              <w:marLeft w:val="0"/>
              <w:marRight w:val="0"/>
              <w:marTop w:val="0"/>
              <w:marBottom w:val="0"/>
              <w:divBdr>
                <w:top w:val="none" w:sz="0" w:space="0" w:color="auto"/>
                <w:left w:val="none" w:sz="0" w:space="0" w:color="auto"/>
                <w:bottom w:val="none" w:sz="0" w:space="0" w:color="auto"/>
                <w:right w:val="none" w:sz="0" w:space="0" w:color="auto"/>
              </w:divBdr>
            </w:div>
            <w:div w:id="608591071">
              <w:marLeft w:val="0"/>
              <w:marRight w:val="0"/>
              <w:marTop w:val="0"/>
              <w:marBottom w:val="0"/>
              <w:divBdr>
                <w:top w:val="none" w:sz="0" w:space="0" w:color="auto"/>
                <w:left w:val="none" w:sz="0" w:space="0" w:color="auto"/>
                <w:bottom w:val="none" w:sz="0" w:space="0" w:color="auto"/>
                <w:right w:val="none" w:sz="0" w:space="0" w:color="auto"/>
              </w:divBdr>
            </w:div>
            <w:div w:id="1811239656">
              <w:marLeft w:val="0"/>
              <w:marRight w:val="0"/>
              <w:marTop w:val="0"/>
              <w:marBottom w:val="0"/>
              <w:divBdr>
                <w:top w:val="none" w:sz="0" w:space="0" w:color="auto"/>
                <w:left w:val="none" w:sz="0" w:space="0" w:color="auto"/>
                <w:bottom w:val="none" w:sz="0" w:space="0" w:color="auto"/>
                <w:right w:val="none" w:sz="0" w:space="0" w:color="auto"/>
              </w:divBdr>
            </w:div>
            <w:div w:id="1060589640">
              <w:marLeft w:val="0"/>
              <w:marRight w:val="0"/>
              <w:marTop w:val="0"/>
              <w:marBottom w:val="0"/>
              <w:divBdr>
                <w:top w:val="none" w:sz="0" w:space="0" w:color="auto"/>
                <w:left w:val="none" w:sz="0" w:space="0" w:color="auto"/>
                <w:bottom w:val="none" w:sz="0" w:space="0" w:color="auto"/>
                <w:right w:val="none" w:sz="0" w:space="0" w:color="auto"/>
              </w:divBdr>
            </w:div>
            <w:div w:id="2079597209">
              <w:marLeft w:val="0"/>
              <w:marRight w:val="0"/>
              <w:marTop w:val="0"/>
              <w:marBottom w:val="0"/>
              <w:divBdr>
                <w:top w:val="none" w:sz="0" w:space="0" w:color="auto"/>
                <w:left w:val="none" w:sz="0" w:space="0" w:color="auto"/>
                <w:bottom w:val="none" w:sz="0" w:space="0" w:color="auto"/>
                <w:right w:val="none" w:sz="0" w:space="0" w:color="auto"/>
              </w:divBdr>
            </w:div>
            <w:div w:id="1547764755">
              <w:marLeft w:val="0"/>
              <w:marRight w:val="0"/>
              <w:marTop w:val="0"/>
              <w:marBottom w:val="0"/>
              <w:divBdr>
                <w:top w:val="none" w:sz="0" w:space="0" w:color="auto"/>
                <w:left w:val="none" w:sz="0" w:space="0" w:color="auto"/>
                <w:bottom w:val="none" w:sz="0" w:space="0" w:color="auto"/>
                <w:right w:val="none" w:sz="0" w:space="0" w:color="auto"/>
              </w:divBdr>
            </w:div>
            <w:div w:id="1300189139">
              <w:marLeft w:val="0"/>
              <w:marRight w:val="0"/>
              <w:marTop w:val="0"/>
              <w:marBottom w:val="0"/>
              <w:divBdr>
                <w:top w:val="none" w:sz="0" w:space="0" w:color="auto"/>
                <w:left w:val="none" w:sz="0" w:space="0" w:color="auto"/>
                <w:bottom w:val="none" w:sz="0" w:space="0" w:color="auto"/>
                <w:right w:val="none" w:sz="0" w:space="0" w:color="auto"/>
              </w:divBdr>
            </w:div>
            <w:div w:id="1956212189">
              <w:marLeft w:val="0"/>
              <w:marRight w:val="0"/>
              <w:marTop w:val="0"/>
              <w:marBottom w:val="0"/>
              <w:divBdr>
                <w:top w:val="none" w:sz="0" w:space="0" w:color="auto"/>
                <w:left w:val="none" w:sz="0" w:space="0" w:color="auto"/>
                <w:bottom w:val="none" w:sz="0" w:space="0" w:color="auto"/>
                <w:right w:val="none" w:sz="0" w:space="0" w:color="auto"/>
              </w:divBdr>
            </w:div>
            <w:div w:id="1343706312">
              <w:marLeft w:val="0"/>
              <w:marRight w:val="0"/>
              <w:marTop w:val="0"/>
              <w:marBottom w:val="0"/>
              <w:divBdr>
                <w:top w:val="none" w:sz="0" w:space="0" w:color="auto"/>
                <w:left w:val="none" w:sz="0" w:space="0" w:color="auto"/>
                <w:bottom w:val="none" w:sz="0" w:space="0" w:color="auto"/>
                <w:right w:val="none" w:sz="0" w:space="0" w:color="auto"/>
              </w:divBdr>
            </w:div>
            <w:div w:id="763956219">
              <w:marLeft w:val="0"/>
              <w:marRight w:val="0"/>
              <w:marTop w:val="0"/>
              <w:marBottom w:val="0"/>
              <w:divBdr>
                <w:top w:val="none" w:sz="0" w:space="0" w:color="auto"/>
                <w:left w:val="none" w:sz="0" w:space="0" w:color="auto"/>
                <w:bottom w:val="none" w:sz="0" w:space="0" w:color="auto"/>
                <w:right w:val="none" w:sz="0" w:space="0" w:color="auto"/>
              </w:divBdr>
            </w:div>
            <w:div w:id="379018241">
              <w:marLeft w:val="0"/>
              <w:marRight w:val="0"/>
              <w:marTop w:val="0"/>
              <w:marBottom w:val="0"/>
              <w:divBdr>
                <w:top w:val="none" w:sz="0" w:space="0" w:color="auto"/>
                <w:left w:val="none" w:sz="0" w:space="0" w:color="auto"/>
                <w:bottom w:val="none" w:sz="0" w:space="0" w:color="auto"/>
                <w:right w:val="none" w:sz="0" w:space="0" w:color="auto"/>
              </w:divBdr>
            </w:div>
            <w:div w:id="824055360">
              <w:marLeft w:val="0"/>
              <w:marRight w:val="0"/>
              <w:marTop w:val="0"/>
              <w:marBottom w:val="0"/>
              <w:divBdr>
                <w:top w:val="none" w:sz="0" w:space="0" w:color="auto"/>
                <w:left w:val="none" w:sz="0" w:space="0" w:color="auto"/>
                <w:bottom w:val="none" w:sz="0" w:space="0" w:color="auto"/>
                <w:right w:val="none" w:sz="0" w:space="0" w:color="auto"/>
              </w:divBdr>
            </w:div>
            <w:div w:id="724254588">
              <w:marLeft w:val="0"/>
              <w:marRight w:val="0"/>
              <w:marTop w:val="0"/>
              <w:marBottom w:val="0"/>
              <w:divBdr>
                <w:top w:val="none" w:sz="0" w:space="0" w:color="auto"/>
                <w:left w:val="none" w:sz="0" w:space="0" w:color="auto"/>
                <w:bottom w:val="none" w:sz="0" w:space="0" w:color="auto"/>
                <w:right w:val="none" w:sz="0" w:space="0" w:color="auto"/>
              </w:divBdr>
            </w:div>
            <w:div w:id="355352149">
              <w:marLeft w:val="0"/>
              <w:marRight w:val="0"/>
              <w:marTop w:val="0"/>
              <w:marBottom w:val="0"/>
              <w:divBdr>
                <w:top w:val="none" w:sz="0" w:space="0" w:color="auto"/>
                <w:left w:val="none" w:sz="0" w:space="0" w:color="auto"/>
                <w:bottom w:val="none" w:sz="0" w:space="0" w:color="auto"/>
                <w:right w:val="none" w:sz="0" w:space="0" w:color="auto"/>
              </w:divBdr>
            </w:div>
            <w:div w:id="1866672691">
              <w:marLeft w:val="0"/>
              <w:marRight w:val="0"/>
              <w:marTop w:val="0"/>
              <w:marBottom w:val="0"/>
              <w:divBdr>
                <w:top w:val="none" w:sz="0" w:space="0" w:color="auto"/>
                <w:left w:val="none" w:sz="0" w:space="0" w:color="auto"/>
                <w:bottom w:val="none" w:sz="0" w:space="0" w:color="auto"/>
                <w:right w:val="none" w:sz="0" w:space="0" w:color="auto"/>
              </w:divBdr>
            </w:div>
            <w:div w:id="30153453">
              <w:marLeft w:val="0"/>
              <w:marRight w:val="0"/>
              <w:marTop w:val="0"/>
              <w:marBottom w:val="0"/>
              <w:divBdr>
                <w:top w:val="none" w:sz="0" w:space="0" w:color="auto"/>
                <w:left w:val="none" w:sz="0" w:space="0" w:color="auto"/>
                <w:bottom w:val="none" w:sz="0" w:space="0" w:color="auto"/>
                <w:right w:val="none" w:sz="0" w:space="0" w:color="auto"/>
              </w:divBdr>
            </w:div>
            <w:div w:id="96484479">
              <w:marLeft w:val="0"/>
              <w:marRight w:val="0"/>
              <w:marTop w:val="0"/>
              <w:marBottom w:val="0"/>
              <w:divBdr>
                <w:top w:val="none" w:sz="0" w:space="0" w:color="auto"/>
                <w:left w:val="none" w:sz="0" w:space="0" w:color="auto"/>
                <w:bottom w:val="none" w:sz="0" w:space="0" w:color="auto"/>
                <w:right w:val="none" w:sz="0" w:space="0" w:color="auto"/>
              </w:divBdr>
            </w:div>
            <w:div w:id="1817647330">
              <w:marLeft w:val="0"/>
              <w:marRight w:val="0"/>
              <w:marTop w:val="0"/>
              <w:marBottom w:val="0"/>
              <w:divBdr>
                <w:top w:val="none" w:sz="0" w:space="0" w:color="auto"/>
                <w:left w:val="none" w:sz="0" w:space="0" w:color="auto"/>
                <w:bottom w:val="none" w:sz="0" w:space="0" w:color="auto"/>
                <w:right w:val="none" w:sz="0" w:space="0" w:color="auto"/>
              </w:divBdr>
            </w:div>
            <w:div w:id="476340955">
              <w:marLeft w:val="0"/>
              <w:marRight w:val="0"/>
              <w:marTop w:val="0"/>
              <w:marBottom w:val="0"/>
              <w:divBdr>
                <w:top w:val="none" w:sz="0" w:space="0" w:color="auto"/>
                <w:left w:val="none" w:sz="0" w:space="0" w:color="auto"/>
                <w:bottom w:val="none" w:sz="0" w:space="0" w:color="auto"/>
                <w:right w:val="none" w:sz="0" w:space="0" w:color="auto"/>
              </w:divBdr>
            </w:div>
            <w:div w:id="504593155">
              <w:marLeft w:val="0"/>
              <w:marRight w:val="0"/>
              <w:marTop w:val="0"/>
              <w:marBottom w:val="0"/>
              <w:divBdr>
                <w:top w:val="none" w:sz="0" w:space="0" w:color="auto"/>
                <w:left w:val="none" w:sz="0" w:space="0" w:color="auto"/>
                <w:bottom w:val="none" w:sz="0" w:space="0" w:color="auto"/>
                <w:right w:val="none" w:sz="0" w:space="0" w:color="auto"/>
              </w:divBdr>
            </w:div>
            <w:div w:id="1393649478">
              <w:marLeft w:val="0"/>
              <w:marRight w:val="0"/>
              <w:marTop w:val="0"/>
              <w:marBottom w:val="0"/>
              <w:divBdr>
                <w:top w:val="none" w:sz="0" w:space="0" w:color="auto"/>
                <w:left w:val="none" w:sz="0" w:space="0" w:color="auto"/>
                <w:bottom w:val="none" w:sz="0" w:space="0" w:color="auto"/>
                <w:right w:val="none" w:sz="0" w:space="0" w:color="auto"/>
              </w:divBdr>
            </w:div>
            <w:div w:id="524639398">
              <w:marLeft w:val="0"/>
              <w:marRight w:val="0"/>
              <w:marTop w:val="0"/>
              <w:marBottom w:val="0"/>
              <w:divBdr>
                <w:top w:val="none" w:sz="0" w:space="0" w:color="auto"/>
                <w:left w:val="none" w:sz="0" w:space="0" w:color="auto"/>
                <w:bottom w:val="none" w:sz="0" w:space="0" w:color="auto"/>
                <w:right w:val="none" w:sz="0" w:space="0" w:color="auto"/>
              </w:divBdr>
            </w:div>
            <w:div w:id="2041971905">
              <w:marLeft w:val="0"/>
              <w:marRight w:val="0"/>
              <w:marTop w:val="0"/>
              <w:marBottom w:val="0"/>
              <w:divBdr>
                <w:top w:val="none" w:sz="0" w:space="0" w:color="auto"/>
                <w:left w:val="none" w:sz="0" w:space="0" w:color="auto"/>
                <w:bottom w:val="none" w:sz="0" w:space="0" w:color="auto"/>
                <w:right w:val="none" w:sz="0" w:space="0" w:color="auto"/>
              </w:divBdr>
            </w:div>
            <w:div w:id="1545019735">
              <w:marLeft w:val="0"/>
              <w:marRight w:val="0"/>
              <w:marTop w:val="0"/>
              <w:marBottom w:val="0"/>
              <w:divBdr>
                <w:top w:val="none" w:sz="0" w:space="0" w:color="auto"/>
                <w:left w:val="none" w:sz="0" w:space="0" w:color="auto"/>
                <w:bottom w:val="none" w:sz="0" w:space="0" w:color="auto"/>
                <w:right w:val="none" w:sz="0" w:space="0" w:color="auto"/>
              </w:divBdr>
            </w:div>
            <w:div w:id="473908879">
              <w:marLeft w:val="0"/>
              <w:marRight w:val="0"/>
              <w:marTop w:val="0"/>
              <w:marBottom w:val="0"/>
              <w:divBdr>
                <w:top w:val="none" w:sz="0" w:space="0" w:color="auto"/>
                <w:left w:val="none" w:sz="0" w:space="0" w:color="auto"/>
                <w:bottom w:val="none" w:sz="0" w:space="0" w:color="auto"/>
                <w:right w:val="none" w:sz="0" w:space="0" w:color="auto"/>
              </w:divBdr>
            </w:div>
            <w:div w:id="1969776609">
              <w:marLeft w:val="0"/>
              <w:marRight w:val="0"/>
              <w:marTop w:val="0"/>
              <w:marBottom w:val="0"/>
              <w:divBdr>
                <w:top w:val="none" w:sz="0" w:space="0" w:color="auto"/>
                <w:left w:val="none" w:sz="0" w:space="0" w:color="auto"/>
                <w:bottom w:val="none" w:sz="0" w:space="0" w:color="auto"/>
                <w:right w:val="none" w:sz="0" w:space="0" w:color="auto"/>
              </w:divBdr>
            </w:div>
            <w:div w:id="1446734508">
              <w:marLeft w:val="0"/>
              <w:marRight w:val="0"/>
              <w:marTop w:val="0"/>
              <w:marBottom w:val="0"/>
              <w:divBdr>
                <w:top w:val="none" w:sz="0" w:space="0" w:color="auto"/>
                <w:left w:val="none" w:sz="0" w:space="0" w:color="auto"/>
                <w:bottom w:val="none" w:sz="0" w:space="0" w:color="auto"/>
                <w:right w:val="none" w:sz="0" w:space="0" w:color="auto"/>
              </w:divBdr>
            </w:div>
            <w:div w:id="1954508648">
              <w:marLeft w:val="0"/>
              <w:marRight w:val="0"/>
              <w:marTop w:val="0"/>
              <w:marBottom w:val="0"/>
              <w:divBdr>
                <w:top w:val="none" w:sz="0" w:space="0" w:color="auto"/>
                <w:left w:val="none" w:sz="0" w:space="0" w:color="auto"/>
                <w:bottom w:val="none" w:sz="0" w:space="0" w:color="auto"/>
                <w:right w:val="none" w:sz="0" w:space="0" w:color="auto"/>
              </w:divBdr>
            </w:div>
            <w:div w:id="245577562">
              <w:marLeft w:val="0"/>
              <w:marRight w:val="0"/>
              <w:marTop w:val="0"/>
              <w:marBottom w:val="0"/>
              <w:divBdr>
                <w:top w:val="none" w:sz="0" w:space="0" w:color="auto"/>
                <w:left w:val="none" w:sz="0" w:space="0" w:color="auto"/>
                <w:bottom w:val="none" w:sz="0" w:space="0" w:color="auto"/>
                <w:right w:val="none" w:sz="0" w:space="0" w:color="auto"/>
              </w:divBdr>
            </w:div>
            <w:div w:id="238249937">
              <w:marLeft w:val="0"/>
              <w:marRight w:val="0"/>
              <w:marTop w:val="0"/>
              <w:marBottom w:val="0"/>
              <w:divBdr>
                <w:top w:val="none" w:sz="0" w:space="0" w:color="auto"/>
                <w:left w:val="none" w:sz="0" w:space="0" w:color="auto"/>
                <w:bottom w:val="none" w:sz="0" w:space="0" w:color="auto"/>
                <w:right w:val="none" w:sz="0" w:space="0" w:color="auto"/>
              </w:divBdr>
            </w:div>
            <w:div w:id="1782214522">
              <w:marLeft w:val="0"/>
              <w:marRight w:val="0"/>
              <w:marTop w:val="0"/>
              <w:marBottom w:val="0"/>
              <w:divBdr>
                <w:top w:val="none" w:sz="0" w:space="0" w:color="auto"/>
                <w:left w:val="none" w:sz="0" w:space="0" w:color="auto"/>
                <w:bottom w:val="none" w:sz="0" w:space="0" w:color="auto"/>
                <w:right w:val="none" w:sz="0" w:space="0" w:color="auto"/>
              </w:divBdr>
            </w:div>
            <w:div w:id="1322150977">
              <w:marLeft w:val="0"/>
              <w:marRight w:val="0"/>
              <w:marTop w:val="0"/>
              <w:marBottom w:val="0"/>
              <w:divBdr>
                <w:top w:val="none" w:sz="0" w:space="0" w:color="auto"/>
                <w:left w:val="none" w:sz="0" w:space="0" w:color="auto"/>
                <w:bottom w:val="none" w:sz="0" w:space="0" w:color="auto"/>
                <w:right w:val="none" w:sz="0" w:space="0" w:color="auto"/>
              </w:divBdr>
            </w:div>
            <w:div w:id="579292981">
              <w:marLeft w:val="0"/>
              <w:marRight w:val="0"/>
              <w:marTop w:val="0"/>
              <w:marBottom w:val="0"/>
              <w:divBdr>
                <w:top w:val="none" w:sz="0" w:space="0" w:color="auto"/>
                <w:left w:val="none" w:sz="0" w:space="0" w:color="auto"/>
                <w:bottom w:val="none" w:sz="0" w:space="0" w:color="auto"/>
                <w:right w:val="none" w:sz="0" w:space="0" w:color="auto"/>
              </w:divBdr>
            </w:div>
            <w:div w:id="1243027620">
              <w:marLeft w:val="0"/>
              <w:marRight w:val="0"/>
              <w:marTop w:val="0"/>
              <w:marBottom w:val="0"/>
              <w:divBdr>
                <w:top w:val="none" w:sz="0" w:space="0" w:color="auto"/>
                <w:left w:val="none" w:sz="0" w:space="0" w:color="auto"/>
                <w:bottom w:val="none" w:sz="0" w:space="0" w:color="auto"/>
                <w:right w:val="none" w:sz="0" w:space="0" w:color="auto"/>
              </w:divBdr>
            </w:div>
            <w:div w:id="1341856807">
              <w:marLeft w:val="0"/>
              <w:marRight w:val="0"/>
              <w:marTop w:val="0"/>
              <w:marBottom w:val="0"/>
              <w:divBdr>
                <w:top w:val="none" w:sz="0" w:space="0" w:color="auto"/>
                <w:left w:val="none" w:sz="0" w:space="0" w:color="auto"/>
                <w:bottom w:val="none" w:sz="0" w:space="0" w:color="auto"/>
                <w:right w:val="none" w:sz="0" w:space="0" w:color="auto"/>
              </w:divBdr>
            </w:div>
            <w:div w:id="271401560">
              <w:marLeft w:val="0"/>
              <w:marRight w:val="0"/>
              <w:marTop w:val="0"/>
              <w:marBottom w:val="0"/>
              <w:divBdr>
                <w:top w:val="none" w:sz="0" w:space="0" w:color="auto"/>
                <w:left w:val="none" w:sz="0" w:space="0" w:color="auto"/>
                <w:bottom w:val="none" w:sz="0" w:space="0" w:color="auto"/>
                <w:right w:val="none" w:sz="0" w:space="0" w:color="auto"/>
              </w:divBdr>
            </w:div>
            <w:div w:id="1108700190">
              <w:marLeft w:val="0"/>
              <w:marRight w:val="0"/>
              <w:marTop w:val="0"/>
              <w:marBottom w:val="0"/>
              <w:divBdr>
                <w:top w:val="none" w:sz="0" w:space="0" w:color="auto"/>
                <w:left w:val="none" w:sz="0" w:space="0" w:color="auto"/>
                <w:bottom w:val="none" w:sz="0" w:space="0" w:color="auto"/>
                <w:right w:val="none" w:sz="0" w:space="0" w:color="auto"/>
              </w:divBdr>
            </w:div>
            <w:div w:id="1900170433">
              <w:marLeft w:val="0"/>
              <w:marRight w:val="0"/>
              <w:marTop w:val="0"/>
              <w:marBottom w:val="0"/>
              <w:divBdr>
                <w:top w:val="none" w:sz="0" w:space="0" w:color="auto"/>
                <w:left w:val="none" w:sz="0" w:space="0" w:color="auto"/>
                <w:bottom w:val="none" w:sz="0" w:space="0" w:color="auto"/>
                <w:right w:val="none" w:sz="0" w:space="0" w:color="auto"/>
              </w:divBdr>
            </w:div>
            <w:div w:id="842864373">
              <w:marLeft w:val="0"/>
              <w:marRight w:val="0"/>
              <w:marTop w:val="0"/>
              <w:marBottom w:val="0"/>
              <w:divBdr>
                <w:top w:val="none" w:sz="0" w:space="0" w:color="auto"/>
                <w:left w:val="none" w:sz="0" w:space="0" w:color="auto"/>
                <w:bottom w:val="none" w:sz="0" w:space="0" w:color="auto"/>
                <w:right w:val="none" w:sz="0" w:space="0" w:color="auto"/>
              </w:divBdr>
            </w:div>
            <w:div w:id="981958184">
              <w:marLeft w:val="0"/>
              <w:marRight w:val="0"/>
              <w:marTop w:val="0"/>
              <w:marBottom w:val="0"/>
              <w:divBdr>
                <w:top w:val="none" w:sz="0" w:space="0" w:color="auto"/>
                <w:left w:val="none" w:sz="0" w:space="0" w:color="auto"/>
                <w:bottom w:val="none" w:sz="0" w:space="0" w:color="auto"/>
                <w:right w:val="none" w:sz="0" w:space="0" w:color="auto"/>
              </w:divBdr>
            </w:div>
            <w:div w:id="2137946282">
              <w:marLeft w:val="0"/>
              <w:marRight w:val="0"/>
              <w:marTop w:val="0"/>
              <w:marBottom w:val="0"/>
              <w:divBdr>
                <w:top w:val="none" w:sz="0" w:space="0" w:color="auto"/>
                <w:left w:val="none" w:sz="0" w:space="0" w:color="auto"/>
                <w:bottom w:val="none" w:sz="0" w:space="0" w:color="auto"/>
                <w:right w:val="none" w:sz="0" w:space="0" w:color="auto"/>
              </w:divBdr>
            </w:div>
            <w:div w:id="1237285823">
              <w:marLeft w:val="0"/>
              <w:marRight w:val="0"/>
              <w:marTop w:val="0"/>
              <w:marBottom w:val="0"/>
              <w:divBdr>
                <w:top w:val="none" w:sz="0" w:space="0" w:color="auto"/>
                <w:left w:val="none" w:sz="0" w:space="0" w:color="auto"/>
                <w:bottom w:val="none" w:sz="0" w:space="0" w:color="auto"/>
                <w:right w:val="none" w:sz="0" w:space="0" w:color="auto"/>
              </w:divBdr>
            </w:div>
            <w:div w:id="89007290">
              <w:marLeft w:val="0"/>
              <w:marRight w:val="0"/>
              <w:marTop w:val="0"/>
              <w:marBottom w:val="0"/>
              <w:divBdr>
                <w:top w:val="none" w:sz="0" w:space="0" w:color="auto"/>
                <w:left w:val="none" w:sz="0" w:space="0" w:color="auto"/>
                <w:bottom w:val="none" w:sz="0" w:space="0" w:color="auto"/>
                <w:right w:val="none" w:sz="0" w:space="0" w:color="auto"/>
              </w:divBdr>
            </w:div>
            <w:div w:id="317805223">
              <w:marLeft w:val="0"/>
              <w:marRight w:val="0"/>
              <w:marTop w:val="0"/>
              <w:marBottom w:val="0"/>
              <w:divBdr>
                <w:top w:val="none" w:sz="0" w:space="0" w:color="auto"/>
                <w:left w:val="none" w:sz="0" w:space="0" w:color="auto"/>
                <w:bottom w:val="none" w:sz="0" w:space="0" w:color="auto"/>
                <w:right w:val="none" w:sz="0" w:space="0" w:color="auto"/>
              </w:divBdr>
            </w:div>
            <w:div w:id="23287935">
              <w:marLeft w:val="0"/>
              <w:marRight w:val="0"/>
              <w:marTop w:val="0"/>
              <w:marBottom w:val="0"/>
              <w:divBdr>
                <w:top w:val="none" w:sz="0" w:space="0" w:color="auto"/>
                <w:left w:val="none" w:sz="0" w:space="0" w:color="auto"/>
                <w:bottom w:val="none" w:sz="0" w:space="0" w:color="auto"/>
                <w:right w:val="none" w:sz="0" w:space="0" w:color="auto"/>
              </w:divBdr>
            </w:div>
            <w:div w:id="726607244">
              <w:marLeft w:val="0"/>
              <w:marRight w:val="0"/>
              <w:marTop w:val="0"/>
              <w:marBottom w:val="0"/>
              <w:divBdr>
                <w:top w:val="none" w:sz="0" w:space="0" w:color="auto"/>
                <w:left w:val="none" w:sz="0" w:space="0" w:color="auto"/>
                <w:bottom w:val="none" w:sz="0" w:space="0" w:color="auto"/>
                <w:right w:val="none" w:sz="0" w:space="0" w:color="auto"/>
              </w:divBdr>
            </w:div>
            <w:div w:id="2047363801">
              <w:marLeft w:val="0"/>
              <w:marRight w:val="0"/>
              <w:marTop w:val="0"/>
              <w:marBottom w:val="0"/>
              <w:divBdr>
                <w:top w:val="none" w:sz="0" w:space="0" w:color="auto"/>
                <w:left w:val="none" w:sz="0" w:space="0" w:color="auto"/>
                <w:bottom w:val="none" w:sz="0" w:space="0" w:color="auto"/>
                <w:right w:val="none" w:sz="0" w:space="0" w:color="auto"/>
              </w:divBdr>
            </w:div>
            <w:div w:id="378869875">
              <w:marLeft w:val="0"/>
              <w:marRight w:val="0"/>
              <w:marTop w:val="0"/>
              <w:marBottom w:val="0"/>
              <w:divBdr>
                <w:top w:val="none" w:sz="0" w:space="0" w:color="auto"/>
                <w:left w:val="none" w:sz="0" w:space="0" w:color="auto"/>
                <w:bottom w:val="none" w:sz="0" w:space="0" w:color="auto"/>
                <w:right w:val="none" w:sz="0" w:space="0" w:color="auto"/>
              </w:divBdr>
            </w:div>
            <w:div w:id="2317219">
              <w:marLeft w:val="0"/>
              <w:marRight w:val="0"/>
              <w:marTop w:val="0"/>
              <w:marBottom w:val="0"/>
              <w:divBdr>
                <w:top w:val="none" w:sz="0" w:space="0" w:color="auto"/>
                <w:left w:val="none" w:sz="0" w:space="0" w:color="auto"/>
                <w:bottom w:val="none" w:sz="0" w:space="0" w:color="auto"/>
                <w:right w:val="none" w:sz="0" w:space="0" w:color="auto"/>
              </w:divBdr>
            </w:div>
            <w:div w:id="227541547">
              <w:marLeft w:val="0"/>
              <w:marRight w:val="0"/>
              <w:marTop w:val="0"/>
              <w:marBottom w:val="0"/>
              <w:divBdr>
                <w:top w:val="none" w:sz="0" w:space="0" w:color="auto"/>
                <w:left w:val="none" w:sz="0" w:space="0" w:color="auto"/>
                <w:bottom w:val="none" w:sz="0" w:space="0" w:color="auto"/>
                <w:right w:val="none" w:sz="0" w:space="0" w:color="auto"/>
              </w:divBdr>
            </w:div>
            <w:div w:id="786970410">
              <w:marLeft w:val="0"/>
              <w:marRight w:val="0"/>
              <w:marTop w:val="0"/>
              <w:marBottom w:val="0"/>
              <w:divBdr>
                <w:top w:val="none" w:sz="0" w:space="0" w:color="auto"/>
                <w:left w:val="none" w:sz="0" w:space="0" w:color="auto"/>
                <w:bottom w:val="none" w:sz="0" w:space="0" w:color="auto"/>
                <w:right w:val="none" w:sz="0" w:space="0" w:color="auto"/>
              </w:divBdr>
            </w:div>
            <w:div w:id="1823155716">
              <w:marLeft w:val="0"/>
              <w:marRight w:val="0"/>
              <w:marTop w:val="0"/>
              <w:marBottom w:val="0"/>
              <w:divBdr>
                <w:top w:val="none" w:sz="0" w:space="0" w:color="auto"/>
                <w:left w:val="none" w:sz="0" w:space="0" w:color="auto"/>
                <w:bottom w:val="none" w:sz="0" w:space="0" w:color="auto"/>
                <w:right w:val="none" w:sz="0" w:space="0" w:color="auto"/>
              </w:divBdr>
            </w:div>
            <w:div w:id="816223">
              <w:marLeft w:val="0"/>
              <w:marRight w:val="0"/>
              <w:marTop w:val="0"/>
              <w:marBottom w:val="0"/>
              <w:divBdr>
                <w:top w:val="none" w:sz="0" w:space="0" w:color="auto"/>
                <w:left w:val="none" w:sz="0" w:space="0" w:color="auto"/>
                <w:bottom w:val="none" w:sz="0" w:space="0" w:color="auto"/>
                <w:right w:val="none" w:sz="0" w:space="0" w:color="auto"/>
              </w:divBdr>
            </w:div>
            <w:div w:id="2028409930">
              <w:marLeft w:val="0"/>
              <w:marRight w:val="0"/>
              <w:marTop w:val="0"/>
              <w:marBottom w:val="0"/>
              <w:divBdr>
                <w:top w:val="none" w:sz="0" w:space="0" w:color="auto"/>
                <w:left w:val="none" w:sz="0" w:space="0" w:color="auto"/>
                <w:bottom w:val="none" w:sz="0" w:space="0" w:color="auto"/>
                <w:right w:val="none" w:sz="0" w:space="0" w:color="auto"/>
              </w:divBdr>
            </w:div>
            <w:div w:id="2004581861">
              <w:marLeft w:val="0"/>
              <w:marRight w:val="0"/>
              <w:marTop w:val="0"/>
              <w:marBottom w:val="0"/>
              <w:divBdr>
                <w:top w:val="none" w:sz="0" w:space="0" w:color="auto"/>
                <w:left w:val="none" w:sz="0" w:space="0" w:color="auto"/>
                <w:bottom w:val="none" w:sz="0" w:space="0" w:color="auto"/>
                <w:right w:val="none" w:sz="0" w:space="0" w:color="auto"/>
              </w:divBdr>
            </w:div>
            <w:div w:id="1942955395">
              <w:marLeft w:val="0"/>
              <w:marRight w:val="0"/>
              <w:marTop w:val="0"/>
              <w:marBottom w:val="0"/>
              <w:divBdr>
                <w:top w:val="none" w:sz="0" w:space="0" w:color="auto"/>
                <w:left w:val="none" w:sz="0" w:space="0" w:color="auto"/>
                <w:bottom w:val="none" w:sz="0" w:space="0" w:color="auto"/>
                <w:right w:val="none" w:sz="0" w:space="0" w:color="auto"/>
              </w:divBdr>
            </w:div>
            <w:div w:id="700473008">
              <w:marLeft w:val="0"/>
              <w:marRight w:val="0"/>
              <w:marTop w:val="0"/>
              <w:marBottom w:val="0"/>
              <w:divBdr>
                <w:top w:val="none" w:sz="0" w:space="0" w:color="auto"/>
                <w:left w:val="none" w:sz="0" w:space="0" w:color="auto"/>
                <w:bottom w:val="none" w:sz="0" w:space="0" w:color="auto"/>
                <w:right w:val="none" w:sz="0" w:space="0" w:color="auto"/>
              </w:divBdr>
            </w:div>
            <w:div w:id="929582811">
              <w:marLeft w:val="0"/>
              <w:marRight w:val="0"/>
              <w:marTop w:val="0"/>
              <w:marBottom w:val="0"/>
              <w:divBdr>
                <w:top w:val="none" w:sz="0" w:space="0" w:color="auto"/>
                <w:left w:val="none" w:sz="0" w:space="0" w:color="auto"/>
                <w:bottom w:val="none" w:sz="0" w:space="0" w:color="auto"/>
                <w:right w:val="none" w:sz="0" w:space="0" w:color="auto"/>
              </w:divBdr>
            </w:div>
            <w:div w:id="1310553977">
              <w:marLeft w:val="0"/>
              <w:marRight w:val="0"/>
              <w:marTop w:val="0"/>
              <w:marBottom w:val="0"/>
              <w:divBdr>
                <w:top w:val="none" w:sz="0" w:space="0" w:color="auto"/>
                <w:left w:val="none" w:sz="0" w:space="0" w:color="auto"/>
                <w:bottom w:val="none" w:sz="0" w:space="0" w:color="auto"/>
                <w:right w:val="none" w:sz="0" w:space="0" w:color="auto"/>
              </w:divBdr>
            </w:div>
            <w:div w:id="2008287331">
              <w:marLeft w:val="0"/>
              <w:marRight w:val="0"/>
              <w:marTop w:val="0"/>
              <w:marBottom w:val="0"/>
              <w:divBdr>
                <w:top w:val="none" w:sz="0" w:space="0" w:color="auto"/>
                <w:left w:val="none" w:sz="0" w:space="0" w:color="auto"/>
                <w:bottom w:val="none" w:sz="0" w:space="0" w:color="auto"/>
                <w:right w:val="none" w:sz="0" w:space="0" w:color="auto"/>
              </w:divBdr>
            </w:div>
            <w:div w:id="1447577278">
              <w:marLeft w:val="0"/>
              <w:marRight w:val="0"/>
              <w:marTop w:val="0"/>
              <w:marBottom w:val="0"/>
              <w:divBdr>
                <w:top w:val="none" w:sz="0" w:space="0" w:color="auto"/>
                <w:left w:val="none" w:sz="0" w:space="0" w:color="auto"/>
                <w:bottom w:val="none" w:sz="0" w:space="0" w:color="auto"/>
                <w:right w:val="none" w:sz="0" w:space="0" w:color="auto"/>
              </w:divBdr>
            </w:div>
            <w:div w:id="331371473">
              <w:marLeft w:val="0"/>
              <w:marRight w:val="0"/>
              <w:marTop w:val="0"/>
              <w:marBottom w:val="0"/>
              <w:divBdr>
                <w:top w:val="none" w:sz="0" w:space="0" w:color="auto"/>
                <w:left w:val="none" w:sz="0" w:space="0" w:color="auto"/>
                <w:bottom w:val="none" w:sz="0" w:space="0" w:color="auto"/>
                <w:right w:val="none" w:sz="0" w:space="0" w:color="auto"/>
              </w:divBdr>
            </w:div>
            <w:div w:id="298800107">
              <w:marLeft w:val="0"/>
              <w:marRight w:val="0"/>
              <w:marTop w:val="0"/>
              <w:marBottom w:val="0"/>
              <w:divBdr>
                <w:top w:val="none" w:sz="0" w:space="0" w:color="auto"/>
                <w:left w:val="none" w:sz="0" w:space="0" w:color="auto"/>
                <w:bottom w:val="none" w:sz="0" w:space="0" w:color="auto"/>
                <w:right w:val="none" w:sz="0" w:space="0" w:color="auto"/>
              </w:divBdr>
            </w:div>
            <w:div w:id="2030794864">
              <w:marLeft w:val="0"/>
              <w:marRight w:val="0"/>
              <w:marTop w:val="0"/>
              <w:marBottom w:val="0"/>
              <w:divBdr>
                <w:top w:val="none" w:sz="0" w:space="0" w:color="auto"/>
                <w:left w:val="none" w:sz="0" w:space="0" w:color="auto"/>
                <w:bottom w:val="none" w:sz="0" w:space="0" w:color="auto"/>
                <w:right w:val="none" w:sz="0" w:space="0" w:color="auto"/>
              </w:divBdr>
            </w:div>
            <w:div w:id="280769835">
              <w:marLeft w:val="0"/>
              <w:marRight w:val="0"/>
              <w:marTop w:val="0"/>
              <w:marBottom w:val="0"/>
              <w:divBdr>
                <w:top w:val="none" w:sz="0" w:space="0" w:color="auto"/>
                <w:left w:val="none" w:sz="0" w:space="0" w:color="auto"/>
                <w:bottom w:val="none" w:sz="0" w:space="0" w:color="auto"/>
                <w:right w:val="none" w:sz="0" w:space="0" w:color="auto"/>
              </w:divBdr>
            </w:div>
            <w:div w:id="1333140223">
              <w:marLeft w:val="0"/>
              <w:marRight w:val="0"/>
              <w:marTop w:val="0"/>
              <w:marBottom w:val="0"/>
              <w:divBdr>
                <w:top w:val="none" w:sz="0" w:space="0" w:color="auto"/>
                <w:left w:val="none" w:sz="0" w:space="0" w:color="auto"/>
                <w:bottom w:val="none" w:sz="0" w:space="0" w:color="auto"/>
                <w:right w:val="none" w:sz="0" w:space="0" w:color="auto"/>
              </w:divBdr>
            </w:div>
            <w:div w:id="1057585704">
              <w:marLeft w:val="0"/>
              <w:marRight w:val="0"/>
              <w:marTop w:val="0"/>
              <w:marBottom w:val="0"/>
              <w:divBdr>
                <w:top w:val="none" w:sz="0" w:space="0" w:color="auto"/>
                <w:left w:val="none" w:sz="0" w:space="0" w:color="auto"/>
                <w:bottom w:val="none" w:sz="0" w:space="0" w:color="auto"/>
                <w:right w:val="none" w:sz="0" w:space="0" w:color="auto"/>
              </w:divBdr>
            </w:div>
            <w:div w:id="31343554">
              <w:marLeft w:val="0"/>
              <w:marRight w:val="0"/>
              <w:marTop w:val="0"/>
              <w:marBottom w:val="0"/>
              <w:divBdr>
                <w:top w:val="none" w:sz="0" w:space="0" w:color="auto"/>
                <w:left w:val="none" w:sz="0" w:space="0" w:color="auto"/>
                <w:bottom w:val="none" w:sz="0" w:space="0" w:color="auto"/>
                <w:right w:val="none" w:sz="0" w:space="0" w:color="auto"/>
              </w:divBdr>
            </w:div>
            <w:div w:id="151609620">
              <w:marLeft w:val="0"/>
              <w:marRight w:val="0"/>
              <w:marTop w:val="0"/>
              <w:marBottom w:val="0"/>
              <w:divBdr>
                <w:top w:val="none" w:sz="0" w:space="0" w:color="auto"/>
                <w:left w:val="none" w:sz="0" w:space="0" w:color="auto"/>
                <w:bottom w:val="none" w:sz="0" w:space="0" w:color="auto"/>
                <w:right w:val="none" w:sz="0" w:space="0" w:color="auto"/>
              </w:divBdr>
            </w:div>
            <w:div w:id="1619600657">
              <w:marLeft w:val="0"/>
              <w:marRight w:val="0"/>
              <w:marTop w:val="0"/>
              <w:marBottom w:val="0"/>
              <w:divBdr>
                <w:top w:val="none" w:sz="0" w:space="0" w:color="auto"/>
                <w:left w:val="none" w:sz="0" w:space="0" w:color="auto"/>
                <w:bottom w:val="none" w:sz="0" w:space="0" w:color="auto"/>
                <w:right w:val="none" w:sz="0" w:space="0" w:color="auto"/>
              </w:divBdr>
            </w:div>
            <w:div w:id="228274547">
              <w:marLeft w:val="0"/>
              <w:marRight w:val="0"/>
              <w:marTop w:val="0"/>
              <w:marBottom w:val="0"/>
              <w:divBdr>
                <w:top w:val="none" w:sz="0" w:space="0" w:color="auto"/>
                <w:left w:val="none" w:sz="0" w:space="0" w:color="auto"/>
                <w:bottom w:val="none" w:sz="0" w:space="0" w:color="auto"/>
                <w:right w:val="none" w:sz="0" w:space="0" w:color="auto"/>
              </w:divBdr>
            </w:div>
            <w:div w:id="450129885">
              <w:marLeft w:val="0"/>
              <w:marRight w:val="0"/>
              <w:marTop w:val="0"/>
              <w:marBottom w:val="0"/>
              <w:divBdr>
                <w:top w:val="none" w:sz="0" w:space="0" w:color="auto"/>
                <w:left w:val="none" w:sz="0" w:space="0" w:color="auto"/>
                <w:bottom w:val="none" w:sz="0" w:space="0" w:color="auto"/>
                <w:right w:val="none" w:sz="0" w:space="0" w:color="auto"/>
              </w:divBdr>
            </w:div>
            <w:div w:id="506485369">
              <w:marLeft w:val="0"/>
              <w:marRight w:val="0"/>
              <w:marTop w:val="0"/>
              <w:marBottom w:val="0"/>
              <w:divBdr>
                <w:top w:val="none" w:sz="0" w:space="0" w:color="auto"/>
                <w:left w:val="none" w:sz="0" w:space="0" w:color="auto"/>
                <w:bottom w:val="none" w:sz="0" w:space="0" w:color="auto"/>
                <w:right w:val="none" w:sz="0" w:space="0" w:color="auto"/>
              </w:divBdr>
            </w:div>
            <w:div w:id="2033264093">
              <w:marLeft w:val="0"/>
              <w:marRight w:val="0"/>
              <w:marTop w:val="0"/>
              <w:marBottom w:val="0"/>
              <w:divBdr>
                <w:top w:val="none" w:sz="0" w:space="0" w:color="auto"/>
                <w:left w:val="none" w:sz="0" w:space="0" w:color="auto"/>
                <w:bottom w:val="none" w:sz="0" w:space="0" w:color="auto"/>
                <w:right w:val="none" w:sz="0" w:space="0" w:color="auto"/>
              </w:divBdr>
            </w:div>
            <w:div w:id="406613424">
              <w:marLeft w:val="0"/>
              <w:marRight w:val="0"/>
              <w:marTop w:val="0"/>
              <w:marBottom w:val="0"/>
              <w:divBdr>
                <w:top w:val="none" w:sz="0" w:space="0" w:color="auto"/>
                <w:left w:val="none" w:sz="0" w:space="0" w:color="auto"/>
                <w:bottom w:val="none" w:sz="0" w:space="0" w:color="auto"/>
                <w:right w:val="none" w:sz="0" w:space="0" w:color="auto"/>
              </w:divBdr>
            </w:div>
            <w:div w:id="7070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bondz@brb.texas." TargetMode="External"/><Relationship Id="rId26" Type="http://schemas.openxmlformats.org/officeDocument/2006/relationships/hyperlink" Target="http://en.wikipedia.org/wiki/Tax_credit" TargetMode="External"/><Relationship Id="rId3" Type="http://schemas.openxmlformats.org/officeDocument/2006/relationships/styles" Target="styles.xml"/><Relationship Id="rId21" Type="http://schemas.openxmlformats.org/officeDocument/2006/relationships/hyperlink" Target="http://www.investorwords.com/4525/share.htm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brb.texas." TargetMode="External"/><Relationship Id="rId25" Type="http://schemas.openxmlformats.org/officeDocument/2006/relationships/hyperlink" Target="http://en.wikipedia.org/wiki/Government"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ata.brb.texas.gov/" TargetMode="External"/><Relationship Id="rId20" Type="http://schemas.openxmlformats.org/officeDocument/2006/relationships/hyperlink" Target="http://www.investorwords.com/636/buy.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en.wikipedia.org/wiki/U.S._stat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en.wikipedia.org/wiki/Certificate" TargetMode="External"/><Relationship Id="rId28" Type="http://schemas.openxmlformats.org/officeDocument/2006/relationships/hyperlink" Target="http://en.wikipedia.org/wiki/Interest"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www.businessdictionary.com/definition/individual.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sinessdictionary.com/definition/option.html" TargetMode="External"/><Relationship Id="rId14" Type="http://schemas.openxmlformats.org/officeDocument/2006/relationships/image" Target="media/image5.png"/><Relationship Id="rId22" Type="http://schemas.openxmlformats.org/officeDocument/2006/relationships/hyperlink" Target="http://www.msrb.org/glossary/definition/issuer.aspx" TargetMode="External"/><Relationship Id="rId27" Type="http://schemas.openxmlformats.org/officeDocument/2006/relationships/hyperlink" Target="http://en.wikipedia.org/wiki/Mortgage_loan"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investopedia.com/terms/p/privateplacemen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F8799-E437-47A0-854B-A80E2AA3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6651</Words>
  <Characters>36867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2022-07-13T14:55:00Z</dcterms:created>
  <dcterms:modified xsi:type="dcterms:W3CDTF">2024-04-05T15:14:00Z</dcterms:modified>
</cp:coreProperties>
</file>