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A3C9" w14:textId="35975800" w:rsidR="004068EE" w:rsidRPr="0029486F" w:rsidRDefault="004068EE" w:rsidP="00166F49">
      <w:pPr>
        <w:widowControl w:val="0"/>
        <w:tabs>
          <w:tab w:val="left" w:pos="720"/>
        </w:tabs>
        <w:autoSpaceDE w:val="0"/>
        <w:autoSpaceDN w:val="0"/>
        <w:adjustRightInd w:val="0"/>
        <w:ind w:left="1440" w:hanging="1440"/>
        <w:jc w:val="center"/>
        <w:rPr>
          <w:rFonts w:ascii="Garamond" w:hAnsi="Garamond"/>
          <w:bCs/>
        </w:rPr>
      </w:pPr>
      <w:r w:rsidRPr="0029486F">
        <w:rPr>
          <w:rFonts w:ascii="Garamond" w:hAnsi="Garamond"/>
          <w:bCs/>
        </w:rPr>
        <w:t>Minutes</w:t>
      </w:r>
    </w:p>
    <w:p w14:paraId="499804A9" w14:textId="77777777" w:rsidR="00CF4986" w:rsidRPr="0029486F" w:rsidRDefault="00CF4986" w:rsidP="00CF4986">
      <w:pPr>
        <w:widowControl w:val="0"/>
        <w:tabs>
          <w:tab w:val="left" w:pos="720"/>
        </w:tabs>
        <w:autoSpaceDE w:val="0"/>
        <w:autoSpaceDN w:val="0"/>
        <w:adjustRightInd w:val="0"/>
        <w:ind w:left="1440" w:hanging="1440"/>
        <w:jc w:val="center"/>
        <w:rPr>
          <w:rFonts w:ascii="Garamond" w:hAnsi="Garamond"/>
        </w:rPr>
      </w:pPr>
      <w:r w:rsidRPr="0029486F">
        <w:rPr>
          <w:rFonts w:ascii="Garamond" w:hAnsi="Garamond"/>
        </w:rPr>
        <w:t>Texas Bond Review Board</w:t>
      </w:r>
    </w:p>
    <w:p w14:paraId="67F79C96" w14:textId="77777777" w:rsidR="00CF4986" w:rsidRPr="0029486F" w:rsidRDefault="00CF4986" w:rsidP="00CF498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9486F">
        <w:rPr>
          <w:rFonts w:ascii="Garamond" w:hAnsi="Garamond"/>
        </w:rPr>
        <w:t>Board Meeting</w:t>
      </w:r>
    </w:p>
    <w:p w14:paraId="213F147D" w14:textId="77777777" w:rsidR="00CF4986" w:rsidRPr="0029486F" w:rsidRDefault="00CF4986" w:rsidP="00CF498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9486F">
        <w:rPr>
          <w:rFonts w:ascii="Garamond" w:hAnsi="Garamond"/>
        </w:rPr>
        <w:t xml:space="preserve">Thursday, September 18, 2025, </w:t>
      </w:r>
      <w:bookmarkStart w:id="0" w:name="_Hlk149290120"/>
      <w:r w:rsidRPr="0029486F">
        <w:rPr>
          <w:rFonts w:ascii="Garamond" w:hAnsi="Garamond"/>
        </w:rPr>
        <w:t xml:space="preserve">10:00 a.m. </w:t>
      </w:r>
    </w:p>
    <w:p w14:paraId="0C01CBC4" w14:textId="77777777" w:rsidR="00CF4986" w:rsidRPr="0029486F" w:rsidRDefault="00CF4986" w:rsidP="00CF4986">
      <w:pPr>
        <w:widowControl w:val="0"/>
        <w:tabs>
          <w:tab w:val="left" w:pos="720"/>
          <w:tab w:val="left" w:pos="1170"/>
        </w:tabs>
        <w:autoSpaceDE w:val="0"/>
        <w:autoSpaceDN w:val="0"/>
        <w:adjustRightInd w:val="0"/>
        <w:ind w:left="1440" w:hanging="1440"/>
        <w:jc w:val="center"/>
        <w:rPr>
          <w:rFonts w:ascii="Garamond" w:hAnsi="Garamond"/>
        </w:rPr>
      </w:pPr>
      <w:bookmarkStart w:id="1" w:name="_Hlk173762394"/>
      <w:bookmarkEnd w:id="0"/>
      <w:r w:rsidRPr="0029486F">
        <w:rPr>
          <w:rFonts w:ascii="Garamond" w:hAnsi="Garamond"/>
        </w:rPr>
        <w:t>Room 407A Clements Building</w:t>
      </w:r>
    </w:p>
    <w:p w14:paraId="3BF2D533" w14:textId="77777777" w:rsidR="00CF4986" w:rsidRPr="0029486F" w:rsidRDefault="00CF4986" w:rsidP="00CF4986">
      <w:pPr>
        <w:widowControl w:val="0"/>
        <w:tabs>
          <w:tab w:val="left" w:pos="720"/>
          <w:tab w:val="left" w:pos="1170"/>
        </w:tabs>
        <w:autoSpaceDE w:val="0"/>
        <w:autoSpaceDN w:val="0"/>
        <w:adjustRightInd w:val="0"/>
        <w:ind w:left="1440" w:hanging="1440"/>
        <w:jc w:val="center"/>
        <w:rPr>
          <w:rFonts w:ascii="Garamond" w:hAnsi="Garamond"/>
        </w:rPr>
      </w:pPr>
      <w:r w:rsidRPr="0029486F">
        <w:rPr>
          <w:rFonts w:ascii="Garamond" w:hAnsi="Garamond"/>
        </w:rPr>
        <w:t xml:space="preserve">And Videoconference Meeting </w:t>
      </w:r>
    </w:p>
    <w:p w14:paraId="6DE9EBCD" w14:textId="77777777" w:rsidR="00CF4986" w:rsidRPr="0029486F" w:rsidRDefault="00CF4986" w:rsidP="00CF4986">
      <w:pPr>
        <w:widowControl w:val="0"/>
        <w:tabs>
          <w:tab w:val="left" w:pos="720"/>
          <w:tab w:val="left" w:pos="1170"/>
        </w:tabs>
        <w:autoSpaceDE w:val="0"/>
        <w:autoSpaceDN w:val="0"/>
        <w:adjustRightInd w:val="0"/>
        <w:ind w:left="1440" w:hanging="1440"/>
        <w:jc w:val="center"/>
        <w:rPr>
          <w:rFonts w:ascii="Garamond" w:hAnsi="Garamond"/>
        </w:rPr>
      </w:pPr>
      <w:r w:rsidRPr="0029486F">
        <w:rPr>
          <w:rFonts w:ascii="Garamond" w:hAnsi="Garamond"/>
        </w:rPr>
        <w:t>300 W. 15</w:t>
      </w:r>
      <w:r w:rsidRPr="0029486F">
        <w:rPr>
          <w:rFonts w:ascii="Garamond" w:hAnsi="Garamond"/>
          <w:vertAlign w:val="superscript"/>
        </w:rPr>
        <w:t>th</w:t>
      </w:r>
      <w:r w:rsidRPr="0029486F">
        <w:rPr>
          <w:rFonts w:ascii="Garamond" w:hAnsi="Garamond"/>
        </w:rPr>
        <w:t xml:space="preserve"> Street</w:t>
      </w:r>
    </w:p>
    <w:p w14:paraId="4208155A" w14:textId="77777777" w:rsidR="00CF4986" w:rsidRPr="0029486F" w:rsidRDefault="00CF4986" w:rsidP="00CF4986">
      <w:pPr>
        <w:widowControl w:val="0"/>
        <w:tabs>
          <w:tab w:val="left" w:pos="720"/>
          <w:tab w:val="left" w:pos="1170"/>
        </w:tabs>
        <w:autoSpaceDE w:val="0"/>
        <w:autoSpaceDN w:val="0"/>
        <w:adjustRightInd w:val="0"/>
        <w:ind w:left="1440" w:hanging="1440"/>
        <w:jc w:val="center"/>
        <w:rPr>
          <w:rFonts w:ascii="Garamond" w:hAnsi="Garamond"/>
        </w:rPr>
      </w:pPr>
      <w:r w:rsidRPr="0029486F">
        <w:rPr>
          <w:rFonts w:ascii="Garamond" w:hAnsi="Garamond"/>
        </w:rPr>
        <w:t>Austin, TX 78701</w:t>
      </w:r>
      <w:bookmarkEnd w:id="1"/>
    </w:p>
    <w:p w14:paraId="4C5D56D3" w14:textId="77777777" w:rsidR="00B70366" w:rsidRPr="0029486F" w:rsidRDefault="00B70366" w:rsidP="001B4513">
      <w:pPr>
        <w:widowControl w:val="0"/>
        <w:tabs>
          <w:tab w:val="left" w:pos="1170"/>
        </w:tabs>
        <w:autoSpaceDE w:val="0"/>
        <w:autoSpaceDN w:val="0"/>
        <w:adjustRightInd w:val="0"/>
        <w:jc w:val="both"/>
        <w:rPr>
          <w:rFonts w:ascii="Garamond" w:hAnsi="Garamond"/>
        </w:rPr>
      </w:pPr>
    </w:p>
    <w:p w14:paraId="41AEA970" w14:textId="18A1A56A" w:rsidR="00B20CAF" w:rsidRPr="00096A5F" w:rsidRDefault="00B20CAF" w:rsidP="00B20CAF">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bCs/>
        </w:rPr>
      </w:pPr>
      <w:r w:rsidRPr="00096A5F">
        <w:rPr>
          <w:rFonts w:ascii="Garamond" w:hAnsi="Garamond"/>
          <w:bCs/>
        </w:rPr>
        <w:t xml:space="preserve">The Texas Bond Review Board (BRB) convened in a Board Meeting at 10:00 a.m., Thursday, </w:t>
      </w:r>
      <w:r w:rsidR="00ED7B91">
        <w:rPr>
          <w:rFonts w:ascii="Garamond" w:hAnsi="Garamond"/>
          <w:bCs/>
        </w:rPr>
        <w:t>September 18</w:t>
      </w:r>
      <w:r w:rsidRPr="00096A5F">
        <w:rPr>
          <w:rFonts w:ascii="Garamond" w:hAnsi="Garamond"/>
          <w:bCs/>
        </w:rPr>
        <w:t xml:space="preserve">, 2025, in </w:t>
      </w:r>
      <w:r w:rsidR="00ED7B91">
        <w:rPr>
          <w:rFonts w:ascii="Garamond" w:hAnsi="Garamond"/>
          <w:bCs/>
        </w:rPr>
        <w:t>Clements Building</w:t>
      </w:r>
      <w:r w:rsidRPr="00096A5F">
        <w:rPr>
          <w:rFonts w:ascii="Garamond" w:hAnsi="Garamond"/>
          <w:bCs/>
        </w:rPr>
        <w:t xml:space="preserve">, Room </w:t>
      </w:r>
      <w:r w:rsidR="00797EA2">
        <w:rPr>
          <w:rFonts w:ascii="Garamond" w:hAnsi="Garamond"/>
          <w:bCs/>
        </w:rPr>
        <w:t xml:space="preserve">407A </w:t>
      </w:r>
      <w:r w:rsidRPr="00096A5F">
        <w:rPr>
          <w:rFonts w:ascii="Garamond" w:hAnsi="Garamond"/>
          <w:bCs/>
        </w:rPr>
        <w:t xml:space="preserve">and via videoconference as authorized under Texas Government Code section 551.127. Present were </w:t>
      </w:r>
      <w:r w:rsidR="00797EA2">
        <w:rPr>
          <w:rFonts w:ascii="Garamond" w:hAnsi="Garamond"/>
          <w:bCs/>
        </w:rPr>
        <w:t>Brady Franks</w:t>
      </w:r>
      <w:r w:rsidRPr="00096A5F">
        <w:rPr>
          <w:rFonts w:ascii="Garamond" w:hAnsi="Garamond"/>
          <w:bCs/>
        </w:rPr>
        <w:t xml:space="preserve">, Chair and Alternate for Governor Greg Abbott; Joaquin Guadarrama, Alternate for Lieutenant Governor Dan Patrick; Andrew Blifford, Alternate for Speaker Dustin Burrows, </w:t>
      </w:r>
      <w:proofErr w:type="gramStart"/>
      <w:r w:rsidRPr="00096A5F">
        <w:rPr>
          <w:rFonts w:ascii="Garamond" w:hAnsi="Garamond"/>
          <w:bCs/>
        </w:rPr>
        <w:t>and  Kimberly</w:t>
      </w:r>
      <w:proofErr w:type="gramEnd"/>
      <w:r w:rsidRPr="00096A5F">
        <w:rPr>
          <w:rFonts w:ascii="Garamond" w:hAnsi="Garamond"/>
          <w:bCs/>
        </w:rPr>
        <w:t xml:space="preserve"> Edwards (via Videoconference), Alternate for Acting Comptroller Kelly Hancock. Also, in attendance was Benita Prol with the Office of the Attorney General, Bond Finance Office staff members, and others.</w:t>
      </w:r>
    </w:p>
    <w:p w14:paraId="70F50479" w14:textId="77777777" w:rsidR="00DB5FAF" w:rsidRPr="0029486F" w:rsidRDefault="00DB5FAF" w:rsidP="0029486F">
      <w:pPr>
        <w:jc w:val="both"/>
        <w:rPr>
          <w:rFonts w:ascii="Garamond" w:hAnsi="Garamond"/>
          <w:b/>
          <w:bCs/>
        </w:rPr>
      </w:pPr>
    </w:p>
    <w:p w14:paraId="404CCC7D" w14:textId="77777777" w:rsidR="00977B36" w:rsidRPr="0029486F" w:rsidRDefault="00977B36" w:rsidP="0029486F">
      <w:pPr>
        <w:numPr>
          <w:ilvl w:val="0"/>
          <w:numId w:val="1"/>
        </w:numPr>
        <w:tabs>
          <w:tab w:val="clear" w:pos="720"/>
        </w:tabs>
        <w:jc w:val="both"/>
        <w:rPr>
          <w:rFonts w:ascii="Garamond" w:hAnsi="Garamond"/>
          <w:b/>
          <w:bCs/>
        </w:rPr>
      </w:pPr>
      <w:r w:rsidRPr="0029486F">
        <w:rPr>
          <w:rFonts w:ascii="Garamond" w:hAnsi="Garamond"/>
          <w:b/>
          <w:bCs/>
        </w:rPr>
        <w:t xml:space="preserve">Call to Order / Establishment of Quorum </w:t>
      </w:r>
    </w:p>
    <w:p w14:paraId="72712B15" w14:textId="77777777" w:rsidR="009F3149" w:rsidRPr="0029486F" w:rsidRDefault="009F3149" w:rsidP="0029486F">
      <w:pPr>
        <w:pStyle w:val="ListParagraph"/>
        <w:ind w:left="0"/>
        <w:jc w:val="both"/>
        <w:rPr>
          <w:rFonts w:ascii="Garamond" w:hAnsi="Garamond"/>
        </w:rPr>
      </w:pPr>
    </w:p>
    <w:p w14:paraId="6EFCDD7B" w14:textId="50462DBF" w:rsidR="006F64DB" w:rsidRPr="0029486F" w:rsidRDefault="00D27E19" w:rsidP="0029486F">
      <w:pPr>
        <w:pStyle w:val="ListParagraph"/>
        <w:widowControl w:val="0"/>
        <w:tabs>
          <w:tab w:val="left" w:pos="720"/>
          <w:tab w:val="left" w:pos="1170"/>
        </w:tabs>
        <w:autoSpaceDE w:val="0"/>
        <w:autoSpaceDN w:val="0"/>
        <w:adjustRightInd w:val="0"/>
        <w:jc w:val="both"/>
        <w:rPr>
          <w:rFonts w:ascii="Garamond" w:hAnsi="Garamond"/>
          <w:bCs/>
        </w:rPr>
      </w:pPr>
      <w:r w:rsidRPr="0029486F">
        <w:rPr>
          <w:rFonts w:ascii="Garamond" w:hAnsi="Garamond"/>
        </w:rPr>
        <w:t>Brady Franks</w:t>
      </w:r>
      <w:r w:rsidR="00D703EB" w:rsidRPr="0029486F">
        <w:rPr>
          <w:rFonts w:ascii="Garamond" w:hAnsi="Garamond"/>
        </w:rPr>
        <w:t>, as Chair</w:t>
      </w:r>
      <w:r w:rsidR="006F64DB" w:rsidRPr="0029486F">
        <w:rPr>
          <w:rFonts w:ascii="Garamond" w:hAnsi="Garamond"/>
        </w:rPr>
        <w:t>, called the meeting to order at 1</w:t>
      </w:r>
      <w:r w:rsidR="00146736" w:rsidRPr="0029486F">
        <w:rPr>
          <w:rFonts w:ascii="Garamond" w:hAnsi="Garamond"/>
        </w:rPr>
        <w:t>0</w:t>
      </w:r>
      <w:r w:rsidR="006F64DB" w:rsidRPr="0029486F">
        <w:rPr>
          <w:rFonts w:ascii="Garamond" w:hAnsi="Garamond"/>
        </w:rPr>
        <w:t>:</w:t>
      </w:r>
      <w:r w:rsidR="00146736" w:rsidRPr="0029486F">
        <w:rPr>
          <w:rFonts w:ascii="Garamond" w:hAnsi="Garamond"/>
        </w:rPr>
        <w:t>0</w:t>
      </w:r>
      <w:r w:rsidR="00C309E2" w:rsidRPr="0029486F">
        <w:rPr>
          <w:rFonts w:ascii="Garamond" w:hAnsi="Garamond"/>
        </w:rPr>
        <w:t>0</w:t>
      </w:r>
      <w:r w:rsidR="000D7685" w:rsidRPr="0029486F">
        <w:rPr>
          <w:rFonts w:ascii="Garamond" w:hAnsi="Garamond"/>
        </w:rPr>
        <w:t xml:space="preserve"> </w:t>
      </w:r>
      <w:r w:rsidR="006F64DB" w:rsidRPr="0029486F">
        <w:rPr>
          <w:rFonts w:ascii="Garamond" w:hAnsi="Garamond"/>
        </w:rPr>
        <w:t xml:space="preserve">a.m. </w:t>
      </w:r>
      <w:r w:rsidR="00955B29" w:rsidRPr="0029486F">
        <w:rPr>
          <w:rFonts w:ascii="Garamond" w:hAnsi="Garamond"/>
        </w:rPr>
        <w:t>H</w:t>
      </w:r>
      <w:r w:rsidR="00125716" w:rsidRPr="0029486F">
        <w:rPr>
          <w:rFonts w:ascii="Garamond" w:hAnsi="Garamond"/>
        </w:rPr>
        <w:t>e</w:t>
      </w:r>
      <w:r w:rsidR="0096582B" w:rsidRPr="0029486F">
        <w:rPr>
          <w:rFonts w:ascii="Garamond" w:hAnsi="Garamond"/>
        </w:rPr>
        <w:t xml:space="preserve"> announced that this meeting will be held by videoconference call pursuant to Texas Government Code section 551.127. This meeting </w:t>
      </w:r>
      <w:r w:rsidR="00DC1D4B" w:rsidRPr="0029486F">
        <w:rPr>
          <w:rFonts w:ascii="Garamond" w:hAnsi="Garamond"/>
        </w:rPr>
        <w:t>may</w:t>
      </w:r>
      <w:r w:rsidR="0096582B" w:rsidRPr="0029486F">
        <w:rPr>
          <w:rFonts w:ascii="Garamond" w:hAnsi="Garamond"/>
        </w:rPr>
        <w:t xml:space="preserve"> include participation from one or more Bond Review Board members by remote videoconference. In accordance with the Texas Open Meetings Act, Bond Review Board members participating </w:t>
      </w:r>
      <w:proofErr w:type="gramStart"/>
      <w:r w:rsidR="0096582B" w:rsidRPr="0029486F">
        <w:rPr>
          <w:rFonts w:ascii="Garamond" w:hAnsi="Garamond"/>
        </w:rPr>
        <w:t>by</w:t>
      </w:r>
      <w:proofErr w:type="gramEnd"/>
      <w:r w:rsidR="0096582B" w:rsidRPr="0029486F">
        <w:rPr>
          <w:rFonts w:ascii="Garamond" w:hAnsi="Garamond"/>
        </w:rPr>
        <w:t xml:space="preserve"> videoconference shall be considered as being present for all purposes in the meeting.</w:t>
      </w:r>
      <w:r w:rsidR="008A0415" w:rsidRPr="0029486F">
        <w:rPr>
          <w:rFonts w:ascii="Garamond" w:hAnsi="Garamond"/>
        </w:rPr>
        <w:t xml:space="preserve"> </w:t>
      </w:r>
      <w:r w:rsidR="008A0415" w:rsidRPr="0029486F">
        <w:rPr>
          <w:rFonts w:ascii="Garamond" w:hAnsi="Garamond"/>
          <w:bCs/>
        </w:rPr>
        <w:t>A quorum was present.</w:t>
      </w:r>
    </w:p>
    <w:p w14:paraId="184C67C8" w14:textId="77777777" w:rsidR="00175B57" w:rsidRPr="0029486F" w:rsidRDefault="00175B57" w:rsidP="0029486F">
      <w:pPr>
        <w:widowControl w:val="0"/>
        <w:tabs>
          <w:tab w:val="left" w:pos="720"/>
          <w:tab w:val="left" w:pos="1170"/>
        </w:tabs>
        <w:autoSpaceDE w:val="0"/>
        <w:autoSpaceDN w:val="0"/>
        <w:adjustRightInd w:val="0"/>
        <w:jc w:val="both"/>
        <w:rPr>
          <w:rFonts w:ascii="Garamond" w:hAnsi="Garamond"/>
          <w:b/>
        </w:rPr>
      </w:pPr>
    </w:p>
    <w:p w14:paraId="00CBF91F" w14:textId="7DE43B7F" w:rsidR="00977B36" w:rsidRPr="0029486F" w:rsidRDefault="00977B36" w:rsidP="0029486F">
      <w:pPr>
        <w:numPr>
          <w:ilvl w:val="0"/>
          <w:numId w:val="1"/>
        </w:numPr>
        <w:tabs>
          <w:tab w:val="clear" w:pos="720"/>
        </w:tabs>
        <w:jc w:val="both"/>
        <w:rPr>
          <w:rFonts w:ascii="Garamond" w:hAnsi="Garamond"/>
          <w:b/>
          <w:bCs/>
        </w:rPr>
      </w:pPr>
      <w:bookmarkStart w:id="2" w:name="_Hlk166657697"/>
      <w:r w:rsidRPr="0029486F">
        <w:rPr>
          <w:rFonts w:ascii="Garamond" w:hAnsi="Garamond"/>
          <w:b/>
          <w:bCs/>
        </w:rPr>
        <w:t xml:space="preserve">Approval of Minutes from </w:t>
      </w:r>
      <w:r w:rsidR="005A6A21" w:rsidRPr="0029486F">
        <w:rPr>
          <w:rFonts w:ascii="Garamond" w:hAnsi="Garamond"/>
          <w:b/>
          <w:bCs/>
        </w:rPr>
        <w:t>July</w:t>
      </w:r>
      <w:r w:rsidRPr="0029486F">
        <w:rPr>
          <w:rFonts w:ascii="Garamond" w:hAnsi="Garamond"/>
          <w:b/>
          <w:bCs/>
        </w:rPr>
        <w:t xml:space="preserve"> Planning Session and Board Meeting</w:t>
      </w:r>
    </w:p>
    <w:bookmarkEnd w:id="2"/>
    <w:p w14:paraId="16D83E7B" w14:textId="48E8FDC0" w:rsidR="00175B57" w:rsidRPr="0029486F" w:rsidRDefault="00175B57" w:rsidP="0029486F">
      <w:pPr>
        <w:pStyle w:val="ListParagraph"/>
        <w:widowControl w:val="0"/>
        <w:tabs>
          <w:tab w:val="left" w:pos="720"/>
          <w:tab w:val="left" w:pos="1170"/>
        </w:tabs>
        <w:autoSpaceDE w:val="0"/>
        <w:autoSpaceDN w:val="0"/>
        <w:adjustRightInd w:val="0"/>
        <w:jc w:val="both"/>
        <w:rPr>
          <w:rFonts w:ascii="Garamond" w:hAnsi="Garamond"/>
          <w:b/>
        </w:rPr>
      </w:pPr>
    </w:p>
    <w:p w14:paraId="2D5B9687" w14:textId="49127021" w:rsidR="00175B57" w:rsidRPr="0029486F" w:rsidRDefault="00175B57" w:rsidP="0029486F">
      <w:pPr>
        <w:ind w:left="720"/>
        <w:jc w:val="both"/>
        <w:rPr>
          <w:rFonts w:ascii="Garamond" w:hAnsi="Garamond"/>
          <w:caps/>
        </w:rPr>
      </w:pPr>
      <w:r w:rsidRPr="0029486F">
        <w:rPr>
          <w:rFonts w:ascii="Garamond" w:hAnsi="Garamond"/>
          <w:caps/>
        </w:rPr>
        <w:t xml:space="preserve">UPON MOTION </w:t>
      </w:r>
      <w:r w:rsidR="00D6327D" w:rsidRPr="0029486F">
        <w:rPr>
          <w:rFonts w:ascii="Garamond" w:hAnsi="Garamond"/>
          <w:caps/>
        </w:rPr>
        <w:t xml:space="preserve">BY </w:t>
      </w:r>
      <w:r w:rsidR="001D349B" w:rsidRPr="0029486F">
        <w:rPr>
          <w:rFonts w:ascii="Garamond" w:hAnsi="Garamond"/>
          <w:caps/>
        </w:rPr>
        <w:t>Joaquin guadarrama</w:t>
      </w:r>
      <w:r w:rsidR="002773A2" w:rsidRPr="0029486F">
        <w:rPr>
          <w:rFonts w:ascii="Garamond" w:hAnsi="Garamond"/>
          <w:caps/>
        </w:rPr>
        <w:t xml:space="preserve"> and second by kimberly edwards</w:t>
      </w:r>
      <w:r w:rsidR="00D6327D" w:rsidRPr="0029486F">
        <w:rPr>
          <w:rFonts w:ascii="Garamond" w:hAnsi="Garamond"/>
          <w:caps/>
        </w:rPr>
        <w:t>,</w:t>
      </w:r>
      <w:r w:rsidRPr="0029486F">
        <w:rPr>
          <w:rFonts w:ascii="Garamond" w:hAnsi="Garamond"/>
          <w:caps/>
        </w:rPr>
        <w:t xml:space="preserve"> THE TEXAS BOND REVIEW BOARD APPROVED THE MINUTES FR</w:t>
      </w:r>
      <w:r w:rsidR="001C23ED" w:rsidRPr="0029486F">
        <w:rPr>
          <w:rFonts w:ascii="Garamond" w:hAnsi="Garamond"/>
          <w:caps/>
        </w:rPr>
        <w:t>OM</w:t>
      </w:r>
      <w:r w:rsidRPr="0029486F">
        <w:rPr>
          <w:rFonts w:ascii="Garamond" w:hAnsi="Garamond"/>
          <w:caps/>
        </w:rPr>
        <w:t xml:space="preserve"> </w:t>
      </w:r>
      <w:r w:rsidR="00B738F3" w:rsidRPr="0029486F">
        <w:rPr>
          <w:rFonts w:ascii="Garamond" w:hAnsi="Garamond"/>
          <w:caps/>
        </w:rPr>
        <w:t>the</w:t>
      </w:r>
      <w:r w:rsidR="00025F8D" w:rsidRPr="0029486F">
        <w:rPr>
          <w:rFonts w:ascii="Garamond" w:hAnsi="Garamond"/>
          <w:caps/>
        </w:rPr>
        <w:t xml:space="preserve"> </w:t>
      </w:r>
      <w:r w:rsidR="0029248F" w:rsidRPr="0029486F">
        <w:rPr>
          <w:rFonts w:ascii="Garamond" w:hAnsi="Garamond"/>
          <w:caps/>
        </w:rPr>
        <w:t>july</w:t>
      </w:r>
      <w:r w:rsidR="00D8778F" w:rsidRPr="0029486F">
        <w:rPr>
          <w:rFonts w:ascii="Garamond" w:hAnsi="Garamond"/>
          <w:caps/>
        </w:rPr>
        <w:t xml:space="preserve"> 1</w:t>
      </w:r>
      <w:r w:rsidR="0029248F" w:rsidRPr="0029486F">
        <w:rPr>
          <w:rFonts w:ascii="Garamond" w:hAnsi="Garamond"/>
          <w:caps/>
        </w:rPr>
        <w:t>5</w:t>
      </w:r>
      <w:r w:rsidR="00987A3C" w:rsidRPr="0029486F">
        <w:rPr>
          <w:rFonts w:ascii="Garamond" w:hAnsi="Garamond"/>
          <w:caps/>
        </w:rPr>
        <w:t>,</w:t>
      </w:r>
      <w:r w:rsidR="00FC16CE" w:rsidRPr="0029486F">
        <w:rPr>
          <w:rFonts w:ascii="Garamond" w:hAnsi="Garamond"/>
          <w:caps/>
        </w:rPr>
        <w:t xml:space="preserve"> </w:t>
      </w:r>
      <w:proofErr w:type="gramStart"/>
      <w:r w:rsidR="00FC16CE" w:rsidRPr="0029486F">
        <w:rPr>
          <w:rFonts w:ascii="Garamond" w:hAnsi="Garamond"/>
          <w:caps/>
        </w:rPr>
        <w:t>2025</w:t>
      </w:r>
      <w:proofErr w:type="gramEnd"/>
      <w:r w:rsidRPr="0029486F">
        <w:rPr>
          <w:rFonts w:ascii="Garamond" w:hAnsi="Garamond"/>
          <w:caps/>
        </w:rPr>
        <w:t xml:space="preserve"> planning session</w:t>
      </w:r>
      <w:r w:rsidR="00D561AC" w:rsidRPr="0029486F">
        <w:rPr>
          <w:rFonts w:ascii="Garamond" w:hAnsi="Garamond"/>
          <w:caps/>
        </w:rPr>
        <w:t xml:space="preserve"> and</w:t>
      </w:r>
      <w:r w:rsidRPr="0029486F">
        <w:rPr>
          <w:rFonts w:ascii="Garamond" w:hAnsi="Garamond"/>
          <w:caps/>
        </w:rPr>
        <w:t xml:space="preserve"> </w:t>
      </w:r>
      <w:r w:rsidR="0029248F" w:rsidRPr="0029486F">
        <w:rPr>
          <w:rFonts w:ascii="Garamond" w:hAnsi="Garamond"/>
          <w:caps/>
        </w:rPr>
        <w:t>July 17</w:t>
      </w:r>
      <w:r w:rsidR="008C22F7" w:rsidRPr="0029486F">
        <w:rPr>
          <w:rFonts w:ascii="Garamond" w:hAnsi="Garamond"/>
          <w:caps/>
        </w:rPr>
        <w:t>, 202</w:t>
      </w:r>
      <w:r w:rsidR="00704C61" w:rsidRPr="0029486F">
        <w:rPr>
          <w:rFonts w:ascii="Garamond" w:hAnsi="Garamond"/>
          <w:caps/>
        </w:rPr>
        <w:t>5</w:t>
      </w:r>
      <w:r w:rsidR="00D561AC" w:rsidRPr="0029486F">
        <w:rPr>
          <w:rFonts w:ascii="Garamond" w:hAnsi="Garamond"/>
          <w:caps/>
        </w:rPr>
        <w:t>,</w:t>
      </w:r>
      <w:r w:rsidR="001C23ED" w:rsidRPr="0029486F">
        <w:rPr>
          <w:rFonts w:ascii="Garamond" w:hAnsi="Garamond"/>
          <w:caps/>
        </w:rPr>
        <w:t xml:space="preserve"> </w:t>
      </w:r>
      <w:r w:rsidR="0043060F" w:rsidRPr="0029486F">
        <w:rPr>
          <w:rFonts w:ascii="Garamond" w:hAnsi="Garamond"/>
          <w:caps/>
        </w:rPr>
        <w:t>BOARD MEETING</w:t>
      </w:r>
      <w:r w:rsidR="00125716" w:rsidRPr="0029486F">
        <w:rPr>
          <w:rFonts w:ascii="Garamond" w:hAnsi="Garamond"/>
          <w:caps/>
        </w:rPr>
        <w:t>.</w:t>
      </w:r>
    </w:p>
    <w:p w14:paraId="68D7BD05" w14:textId="77777777" w:rsidR="00C20E4A" w:rsidRPr="0029486F" w:rsidRDefault="00C20E4A" w:rsidP="0029486F">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29486F" w:rsidRDefault="00823F10" w:rsidP="0029486F">
      <w:pPr>
        <w:pStyle w:val="ListParagraph"/>
        <w:widowControl w:val="0"/>
        <w:numPr>
          <w:ilvl w:val="0"/>
          <w:numId w:val="1"/>
        </w:numPr>
        <w:tabs>
          <w:tab w:val="left" w:pos="1170"/>
        </w:tabs>
        <w:autoSpaceDE w:val="0"/>
        <w:autoSpaceDN w:val="0"/>
        <w:adjustRightInd w:val="0"/>
        <w:jc w:val="both"/>
        <w:rPr>
          <w:rFonts w:ascii="Garamond" w:hAnsi="Garamond"/>
          <w:b/>
        </w:rPr>
      </w:pPr>
      <w:r w:rsidRPr="0029486F">
        <w:rPr>
          <w:rFonts w:ascii="Garamond" w:hAnsi="Garamond"/>
          <w:b/>
        </w:rPr>
        <w:t>Public Comment</w:t>
      </w:r>
    </w:p>
    <w:p w14:paraId="1D430503" w14:textId="2F23FACA" w:rsidR="00823F10" w:rsidRPr="0029486F" w:rsidRDefault="00823F10" w:rsidP="0029486F">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29486F" w:rsidRDefault="009F0A7F" w:rsidP="0029486F">
      <w:pPr>
        <w:ind w:firstLine="720"/>
        <w:jc w:val="both"/>
        <w:rPr>
          <w:rFonts w:ascii="Garamond" w:hAnsi="Garamond"/>
        </w:rPr>
      </w:pPr>
      <w:r w:rsidRPr="0029486F">
        <w:rPr>
          <w:rFonts w:ascii="Garamond" w:hAnsi="Garamond"/>
        </w:rPr>
        <w:t>There was no public comment.</w:t>
      </w:r>
    </w:p>
    <w:p w14:paraId="69A9B8D2" w14:textId="77777777" w:rsidR="009F0A7F" w:rsidRPr="0029486F" w:rsidRDefault="009F0A7F" w:rsidP="0029486F">
      <w:pPr>
        <w:widowControl w:val="0"/>
        <w:autoSpaceDE w:val="0"/>
        <w:autoSpaceDN w:val="0"/>
        <w:adjustRightInd w:val="0"/>
        <w:jc w:val="both"/>
        <w:rPr>
          <w:rFonts w:ascii="Garamond" w:hAnsi="Garamond"/>
          <w:b/>
          <w:bCs/>
          <w:highlight w:val="yellow"/>
        </w:rPr>
      </w:pPr>
    </w:p>
    <w:p w14:paraId="23C20B47" w14:textId="77777777" w:rsidR="00155B54" w:rsidRPr="00155B54" w:rsidRDefault="00155B54" w:rsidP="0029486F">
      <w:pPr>
        <w:widowControl w:val="0"/>
        <w:numPr>
          <w:ilvl w:val="0"/>
          <w:numId w:val="1"/>
        </w:numPr>
        <w:autoSpaceDE w:val="0"/>
        <w:autoSpaceDN w:val="0"/>
        <w:adjustRightInd w:val="0"/>
        <w:jc w:val="both"/>
        <w:rPr>
          <w:rFonts w:ascii="Garamond" w:hAnsi="Garamond"/>
          <w:b/>
          <w:bCs/>
        </w:rPr>
      </w:pPr>
      <w:r w:rsidRPr="00155B54">
        <w:rPr>
          <w:rFonts w:ascii="Garamond" w:hAnsi="Garamond"/>
          <w:b/>
          <w:bCs/>
        </w:rPr>
        <w:t>Texas Comptroller of Public Accounts Purchase of mainframe through the Texas Public Finance Authority Master Lease Purchase Program</w:t>
      </w:r>
    </w:p>
    <w:p w14:paraId="12DB6D5F" w14:textId="736CAC7E" w:rsidR="009E14A2" w:rsidRPr="0029486F" w:rsidRDefault="009E14A2" w:rsidP="0029486F">
      <w:pPr>
        <w:widowControl w:val="0"/>
        <w:autoSpaceDE w:val="0"/>
        <w:autoSpaceDN w:val="0"/>
        <w:adjustRightInd w:val="0"/>
        <w:ind w:left="720"/>
        <w:jc w:val="both"/>
        <w:rPr>
          <w:rFonts w:ascii="Garamond" w:hAnsi="Garamond"/>
          <w:highlight w:val="yellow"/>
        </w:rPr>
      </w:pPr>
    </w:p>
    <w:p w14:paraId="78580918" w14:textId="77777777" w:rsidR="00546F80" w:rsidRPr="0029486F" w:rsidRDefault="00E0298C" w:rsidP="0029486F">
      <w:pPr>
        <w:ind w:left="720"/>
        <w:jc w:val="both"/>
        <w:rPr>
          <w:rFonts w:ascii="Garamond" w:hAnsi="Garamond"/>
          <w:u w:val="single"/>
        </w:rPr>
      </w:pPr>
      <w:r w:rsidRPr="0029486F">
        <w:rPr>
          <w:rFonts w:ascii="Garamond" w:hAnsi="Garamond"/>
          <w:u w:val="single"/>
        </w:rPr>
        <w:t>Representative</w:t>
      </w:r>
      <w:r w:rsidR="00546F80" w:rsidRPr="0029486F">
        <w:rPr>
          <w:rFonts w:ascii="Garamond" w:hAnsi="Garamond"/>
          <w:u w:val="single"/>
        </w:rPr>
        <w:t>s</w:t>
      </w:r>
      <w:r w:rsidRPr="0029486F">
        <w:rPr>
          <w:rFonts w:ascii="Garamond" w:hAnsi="Garamond"/>
          <w:u w:val="single"/>
        </w:rPr>
        <w:t xml:space="preserve"> present </w:t>
      </w:r>
      <w:r w:rsidR="00546F80" w:rsidRPr="0029486F">
        <w:rPr>
          <w:rFonts w:ascii="Garamond" w:hAnsi="Garamond"/>
          <w:u w:val="single"/>
        </w:rPr>
        <w:t>for CPA:</w:t>
      </w:r>
    </w:p>
    <w:p w14:paraId="0D68D227" w14:textId="77777777" w:rsidR="00CE19DC" w:rsidRPr="00CE19DC" w:rsidRDefault="00CE19DC" w:rsidP="0029486F">
      <w:pPr>
        <w:ind w:left="720"/>
        <w:jc w:val="both"/>
        <w:rPr>
          <w:rFonts w:ascii="Garamond" w:hAnsi="Garamond"/>
        </w:rPr>
      </w:pPr>
      <w:r w:rsidRPr="00CE19DC">
        <w:rPr>
          <w:rFonts w:ascii="Garamond" w:hAnsi="Garamond"/>
        </w:rPr>
        <w:t>Maria Larsen, I.T. Asset &amp; Contract Manager</w:t>
      </w:r>
    </w:p>
    <w:p w14:paraId="0952E455" w14:textId="77777777" w:rsidR="00CE19DC" w:rsidRPr="00CE19DC" w:rsidRDefault="00CE19DC" w:rsidP="0029486F">
      <w:pPr>
        <w:ind w:left="720"/>
        <w:jc w:val="both"/>
        <w:rPr>
          <w:rFonts w:ascii="Garamond" w:hAnsi="Garamond"/>
        </w:rPr>
      </w:pPr>
      <w:r w:rsidRPr="00CE19DC">
        <w:rPr>
          <w:rFonts w:ascii="Garamond" w:hAnsi="Garamond"/>
        </w:rPr>
        <w:t>Ruth Doss, I.T. Mainframe Services Manager</w:t>
      </w:r>
    </w:p>
    <w:p w14:paraId="23F066ED" w14:textId="77777777" w:rsidR="00CE19DC" w:rsidRPr="0029486F" w:rsidRDefault="00CE19DC" w:rsidP="0029486F">
      <w:pPr>
        <w:ind w:left="720"/>
        <w:jc w:val="both"/>
        <w:rPr>
          <w:rFonts w:ascii="Garamond" w:hAnsi="Garamond"/>
        </w:rPr>
      </w:pPr>
    </w:p>
    <w:p w14:paraId="752338ED" w14:textId="5E119FEB" w:rsidR="00CE19DC" w:rsidRPr="0029486F" w:rsidRDefault="00CE19DC" w:rsidP="0029486F">
      <w:pPr>
        <w:ind w:left="720"/>
        <w:jc w:val="both"/>
        <w:rPr>
          <w:rFonts w:ascii="Garamond" w:hAnsi="Garamond"/>
          <w:u w:val="single"/>
        </w:rPr>
      </w:pPr>
      <w:r w:rsidRPr="0029486F">
        <w:rPr>
          <w:rFonts w:ascii="Garamond" w:hAnsi="Garamond"/>
          <w:u w:val="single"/>
        </w:rPr>
        <w:t>Representatives present for TPFA:</w:t>
      </w:r>
    </w:p>
    <w:p w14:paraId="13BB0D41" w14:textId="77777777" w:rsidR="004D4551" w:rsidRPr="004D4551" w:rsidRDefault="004D4551" w:rsidP="0029486F">
      <w:pPr>
        <w:ind w:left="720"/>
        <w:jc w:val="both"/>
        <w:rPr>
          <w:rFonts w:ascii="Garamond" w:hAnsi="Garamond"/>
        </w:rPr>
      </w:pPr>
      <w:r w:rsidRPr="004D4551">
        <w:rPr>
          <w:rFonts w:ascii="Garamond" w:hAnsi="Garamond"/>
        </w:rPr>
        <w:t>John Hernandez, Deputy Director</w:t>
      </w:r>
    </w:p>
    <w:p w14:paraId="515A71FC" w14:textId="667B83B8" w:rsidR="002705C6" w:rsidRPr="0029486F" w:rsidRDefault="004D4551" w:rsidP="0029486F">
      <w:pPr>
        <w:ind w:left="720"/>
        <w:jc w:val="both"/>
        <w:rPr>
          <w:rFonts w:ascii="Garamond" w:hAnsi="Garamond"/>
        </w:rPr>
      </w:pPr>
      <w:r w:rsidRPr="004D4551">
        <w:rPr>
          <w:rFonts w:ascii="Garamond" w:hAnsi="Garamond"/>
        </w:rPr>
        <w:t>Matt Berry, Financial Analyst</w:t>
      </w:r>
    </w:p>
    <w:p w14:paraId="5FC40FF4" w14:textId="4564C2B3" w:rsidR="00E95916" w:rsidRPr="0029486F" w:rsidRDefault="00E95916" w:rsidP="0029486F">
      <w:pPr>
        <w:ind w:left="720"/>
        <w:jc w:val="both"/>
        <w:rPr>
          <w:rFonts w:ascii="Garamond" w:hAnsi="Garamond"/>
          <w:caps/>
          <w:highlight w:val="yellow"/>
        </w:rPr>
      </w:pPr>
    </w:p>
    <w:p w14:paraId="30B73D3F" w14:textId="7EDD188D" w:rsidR="004A0E3F" w:rsidRPr="0029486F" w:rsidRDefault="001E47C9" w:rsidP="0029486F">
      <w:pPr>
        <w:ind w:left="720"/>
        <w:jc w:val="both"/>
        <w:rPr>
          <w:rFonts w:ascii="Garamond" w:hAnsi="Garamond"/>
          <w:bCs/>
          <w:caps/>
          <w:highlight w:val="yellow"/>
        </w:rPr>
      </w:pPr>
      <w:r w:rsidRPr="0029486F">
        <w:rPr>
          <w:rFonts w:ascii="Garamond" w:hAnsi="Garamond"/>
          <w:caps/>
        </w:rPr>
        <w:lastRenderedPageBreak/>
        <w:t xml:space="preserve">UPON MOTION BY </w:t>
      </w:r>
      <w:r w:rsidR="008F2FAE" w:rsidRPr="0029486F">
        <w:rPr>
          <w:rFonts w:ascii="Garamond" w:hAnsi="Garamond"/>
          <w:caps/>
        </w:rPr>
        <w:t>Joaquin Guadarrama</w:t>
      </w:r>
      <w:r w:rsidRPr="0029486F">
        <w:rPr>
          <w:rFonts w:ascii="Garamond" w:hAnsi="Garamond"/>
          <w:caps/>
        </w:rPr>
        <w:t xml:space="preserve"> AND SECOND BY Kimberly Edwards, THE TEXAS BOND REVIEW BOARD </w:t>
      </w:r>
      <w:bookmarkStart w:id="3" w:name="_Hlk523391127"/>
      <w:r w:rsidR="00EC3ED8" w:rsidRPr="0029486F">
        <w:rPr>
          <w:rFonts w:ascii="Garamond" w:hAnsi="Garamond"/>
          <w:caps/>
        </w:rPr>
        <w:t xml:space="preserve">Approved </w:t>
      </w:r>
      <w:r w:rsidR="0067360E" w:rsidRPr="0029486F">
        <w:rPr>
          <w:rFonts w:ascii="Garamond" w:hAnsi="Garamond"/>
          <w:caps/>
        </w:rPr>
        <w:t xml:space="preserve">the </w:t>
      </w:r>
      <w:bookmarkEnd w:id="3"/>
      <w:r w:rsidR="00906855" w:rsidRPr="0029486F">
        <w:rPr>
          <w:rFonts w:ascii="Garamond" w:hAnsi="Garamond"/>
          <w:bCs/>
          <w:caps/>
        </w:rPr>
        <w:t>Texas Comptroller of Public Accounts Purchase of mainframe through the Texas Public Finance Authority Master Lease Purchase Program</w:t>
      </w:r>
      <w:r w:rsidR="00365E23" w:rsidRPr="00CE1EDF">
        <w:rPr>
          <w:rFonts w:ascii="Garamond" w:hAnsi="Garamond"/>
          <w:bCs/>
          <w:caps/>
        </w:rPr>
        <w:t>.</w:t>
      </w:r>
    </w:p>
    <w:p w14:paraId="3F87DBE8" w14:textId="77777777" w:rsidR="00BD3506" w:rsidRPr="0029486F" w:rsidRDefault="00BD3506" w:rsidP="0029486F">
      <w:pPr>
        <w:ind w:left="720"/>
        <w:jc w:val="both"/>
        <w:rPr>
          <w:rFonts w:ascii="Garamond" w:hAnsi="Garamond"/>
          <w:bCs/>
          <w:caps/>
          <w:highlight w:val="yellow"/>
        </w:rPr>
      </w:pPr>
    </w:p>
    <w:p w14:paraId="3008B105" w14:textId="77777777" w:rsidR="005F5DE9" w:rsidRPr="0029486F" w:rsidRDefault="005F5DE9" w:rsidP="0029486F">
      <w:pPr>
        <w:widowControl w:val="0"/>
        <w:numPr>
          <w:ilvl w:val="0"/>
          <w:numId w:val="1"/>
        </w:numPr>
        <w:autoSpaceDE w:val="0"/>
        <w:autoSpaceDN w:val="0"/>
        <w:adjustRightInd w:val="0"/>
        <w:jc w:val="both"/>
        <w:rPr>
          <w:rFonts w:ascii="Garamond" w:hAnsi="Garamond"/>
          <w:b/>
        </w:rPr>
      </w:pPr>
      <w:bookmarkStart w:id="4" w:name="_Hlk209093794"/>
      <w:r w:rsidRPr="0029486F">
        <w:rPr>
          <w:rFonts w:ascii="Garamond" w:hAnsi="Garamond"/>
          <w:b/>
        </w:rPr>
        <w:t>Texas Transportation Commission State of Texas General Obligation Mobility Fund and Refunding Bonds, Series 2025 (issued in one or more series)</w:t>
      </w:r>
    </w:p>
    <w:bookmarkEnd w:id="4"/>
    <w:p w14:paraId="21EBB327" w14:textId="73FD3443" w:rsidR="00F805F0" w:rsidRPr="0029486F" w:rsidRDefault="00F805F0" w:rsidP="0029486F">
      <w:pPr>
        <w:widowControl w:val="0"/>
        <w:tabs>
          <w:tab w:val="left" w:pos="720"/>
          <w:tab w:val="left" w:pos="1170"/>
        </w:tabs>
        <w:autoSpaceDE w:val="0"/>
        <w:autoSpaceDN w:val="0"/>
        <w:adjustRightInd w:val="0"/>
        <w:ind w:left="720"/>
        <w:jc w:val="both"/>
        <w:rPr>
          <w:rFonts w:ascii="Garamond" w:hAnsi="Garamond"/>
          <w:highlight w:val="yellow"/>
        </w:rPr>
      </w:pPr>
    </w:p>
    <w:p w14:paraId="2A900348" w14:textId="5C3BE154" w:rsidR="0059026A" w:rsidRPr="0029486F" w:rsidRDefault="0059026A" w:rsidP="0029486F">
      <w:pPr>
        <w:ind w:left="720"/>
        <w:jc w:val="both"/>
        <w:rPr>
          <w:rFonts w:ascii="Garamond" w:hAnsi="Garamond"/>
          <w:u w:val="single"/>
        </w:rPr>
      </w:pPr>
      <w:r w:rsidRPr="0029486F">
        <w:rPr>
          <w:rFonts w:ascii="Garamond" w:hAnsi="Garamond"/>
          <w:u w:val="single"/>
        </w:rPr>
        <w:t>Representatives present for TxDOT:</w:t>
      </w:r>
    </w:p>
    <w:p w14:paraId="71DAB705" w14:textId="77777777" w:rsidR="0059026A" w:rsidRPr="0029486F" w:rsidRDefault="0059026A" w:rsidP="0029486F">
      <w:pPr>
        <w:ind w:left="720"/>
        <w:jc w:val="both"/>
        <w:rPr>
          <w:rFonts w:ascii="Garamond" w:hAnsi="Garamond"/>
        </w:rPr>
      </w:pPr>
      <w:r w:rsidRPr="0029486F">
        <w:rPr>
          <w:rFonts w:ascii="Garamond" w:hAnsi="Garamond"/>
        </w:rPr>
        <w:t xml:space="preserve">Heather Hardaway, Lead Portfolio Manager </w:t>
      </w:r>
    </w:p>
    <w:p w14:paraId="57BC75BA" w14:textId="7874332C" w:rsidR="0059026A" w:rsidRPr="0029486F" w:rsidRDefault="0059026A" w:rsidP="0029486F">
      <w:pPr>
        <w:ind w:left="720"/>
        <w:jc w:val="both"/>
        <w:rPr>
          <w:rFonts w:ascii="Garamond" w:hAnsi="Garamond"/>
        </w:rPr>
      </w:pPr>
      <w:r w:rsidRPr="0029486F">
        <w:rPr>
          <w:rFonts w:ascii="Garamond" w:hAnsi="Garamond"/>
        </w:rPr>
        <w:t xml:space="preserve">Stephen Stewart, CFO </w:t>
      </w:r>
    </w:p>
    <w:p w14:paraId="173E4352" w14:textId="77777777" w:rsidR="004B5802" w:rsidRPr="0029486F" w:rsidRDefault="004B5802" w:rsidP="0029486F">
      <w:pPr>
        <w:ind w:left="720"/>
        <w:jc w:val="both"/>
        <w:rPr>
          <w:rFonts w:ascii="Garamond" w:hAnsi="Garamond"/>
        </w:rPr>
      </w:pPr>
    </w:p>
    <w:p w14:paraId="4A986B00" w14:textId="5EA368A0" w:rsidR="004B5802" w:rsidRPr="0029486F" w:rsidRDefault="00297C25" w:rsidP="0029486F">
      <w:pPr>
        <w:ind w:left="720"/>
        <w:jc w:val="both"/>
        <w:rPr>
          <w:rFonts w:ascii="Garamond" w:hAnsi="Garamond"/>
          <w:caps/>
        </w:rPr>
      </w:pPr>
      <w:r w:rsidRPr="0029486F">
        <w:rPr>
          <w:rFonts w:ascii="Garamond" w:hAnsi="Garamond"/>
          <w:caps/>
        </w:rPr>
        <w:t xml:space="preserve">UPON MOTION BY </w:t>
      </w:r>
      <w:r w:rsidR="007926A1" w:rsidRPr="0029486F">
        <w:rPr>
          <w:rFonts w:ascii="Garamond" w:hAnsi="Garamond"/>
          <w:caps/>
        </w:rPr>
        <w:t xml:space="preserve">Kimberly Edwards </w:t>
      </w:r>
      <w:r w:rsidRPr="0029486F">
        <w:rPr>
          <w:rFonts w:ascii="Garamond" w:hAnsi="Garamond"/>
          <w:caps/>
        </w:rPr>
        <w:t xml:space="preserve">AND SECOND BY </w:t>
      </w:r>
      <w:r w:rsidR="007926A1" w:rsidRPr="0029486F">
        <w:rPr>
          <w:rFonts w:ascii="Garamond" w:hAnsi="Garamond"/>
          <w:caps/>
        </w:rPr>
        <w:t>Joaquin Guadarrama</w:t>
      </w:r>
      <w:r w:rsidRPr="0029486F">
        <w:rPr>
          <w:rFonts w:ascii="Garamond" w:hAnsi="Garamond"/>
          <w:caps/>
        </w:rPr>
        <w:t>, THE TEXAS BOND REVIEW BOARD Approved the</w:t>
      </w:r>
      <w:r w:rsidR="00C8789F" w:rsidRPr="0029486F">
        <w:rPr>
          <w:rFonts w:ascii="Garamond" w:hAnsi="Garamond"/>
          <w:caps/>
        </w:rPr>
        <w:t xml:space="preserve"> Texas Transportation Commission State of Texas General Obligation Mobility Fund and Refunding Bonds, Series 2025 (issued in one or more series)</w:t>
      </w:r>
      <w:r w:rsidR="00103BAD">
        <w:rPr>
          <w:rFonts w:ascii="Garamond" w:hAnsi="Garamond"/>
          <w:caps/>
        </w:rPr>
        <w:t>.</w:t>
      </w:r>
    </w:p>
    <w:p w14:paraId="57553DD1" w14:textId="77777777" w:rsidR="00C8789F" w:rsidRPr="0029486F" w:rsidRDefault="00C8789F" w:rsidP="0029486F">
      <w:pPr>
        <w:ind w:left="720"/>
        <w:jc w:val="both"/>
        <w:rPr>
          <w:rFonts w:ascii="Garamond" w:hAnsi="Garamond"/>
          <w:caps/>
        </w:rPr>
      </w:pPr>
    </w:p>
    <w:p w14:paraId="7FDBD828" w14:textId="6B37F6A4" w:rsidR="002813E4" w:rsidRPr="0029486F" w:rsidRDefault="002813E4" w:rsidP="0029486F">
      <w:pPr>
        <w:pStyle w:val="ListParagraph"/>
        <w:numPr>
          <w:ilvl w:val="0"/>
          <w:numId w:val="1"/>
        </w:numPr>
        <w:jc w:val="both"/>
        <w:rPr>
          <w:rFonts w:ascii="Garamond" w:hAnsi="Garamond"/>
          <w:b/>
          <w:bCs/>
        </w:rPr>
      </w:pPr>
      <w:r w:rsidRPr="0029486F">
        <w:rPr>
          <w:rFonts w:ascii="Garamond" w:hAnsi="Garamond"/>
          <w:b/>
          <w:bCs/>
        </w:rPr>
        <w:t>EXEMPT – Texas Water Development Board State Water Implementation Revenue Fund for Texas Revenue Bonds Series 2025 (Master Trust), General Obligation Bonds Water Financial Assistance Bonds, Series 2025E (State Water Plan), and Water Financial Assistance Bonds, Taxable Series 2025F (State Water Plan)</w:t>
      </w:r>
    </w:p>
    <w:p w14:paraId="30007EAD" w14:textId="77777777" w:rsidR="002813E4" w:rsidRPr="0029486F" w:rsidRDefault="002813E4" w:rsidP="0029486F">
      <w:pPr>
        <w:widowControl w:val="0"/>
        <w:autoSpaceDE w:val="0"/>
        <w:autoSpaceDN w:val="0"/>
        <w:adjustRightInd w:val="0"/>
        <w:ind w:left="720"/>
        <w:jc w:val="both"/>
        <w:rPr>
          <w:rFonts w:ascii="Garamond" w:hAnsi="Garamond"/>
          <w:b/>
          <w:bCs/>
          <w:color w:val="FF0000"/>
          <w:highlight w:val="yellow"/>
        </w:rPr>
      </w:pPr>
    </w:p>
    <w:p w14:paraId="1E088E56" w14:textId="77777777" w:rsidR="002813E4" w:rsidRPr="0029486F" w:rsidRDefault="002813E4" w:rsidP="0029486F">
      <w:pPr>
        <w:widowControl w:val="0"/>
        <w:autoSpaceDE w:val="0"/>
        <w:autoSpaceDN w:val="0"/>
        <w:adjustRightInd w:val="0"/>
        <w:ind w:left="720"/>
        <w:jc w:val="both"/>
        <w:rPr>
          <w:rFonts w:ascii="Garamond" w:hAnsi="Garamond"/>
        </w:rPr>
      </w:pPr>
      <w:r w:rsidRPr="0029486F">
        <w:rPr>
          <w:rFonts w:ascii="Garamond" w:hAnsi="Garamond"/>
        </w:rPr>
        <w:t xml:space="preserve">The board’s six-day review period expired on Monday, September 8, 2025, and the application was approved.   </w:t>
      </w:r>
    </w:p>
    <w:p w14:paraId="3ADAF963" w14:textId="77777777" w:rsidR="004D2A0F" w:rsidRPr="0029486F" w:rsidRDefault="004D2A0F" w:rsidP="0029486F">
      <w:pPr>
        <w:widowControl w:val="0"/>
        <w:autoSpaceDE w:val="0"/>
        <w:autoSpaceDN w:val="0"/>
        <w:adjustRightInd w:val="0"/>
        <w:ind w:left="720"/>
        <w:jc w:val="both"/>
        <w:rPr>
          <w:rFonts w:ascii="Garamond" w:hAnsi="Garamond"/>
        </w:rPr>
      </w:pPr>
    </w:p>
    <w:p w14:paraId="5A60CADC" w14:textId="77777777" w:rsidR="004D2A0F" w:rsidRPr="004D2A0F" w:rsidRDefault="004D2A0F" w:rsidP="0029486F">
      <w:pPr>
        <w:widowControl w:val="0"/>
        <w:numPr>
          <w:ilvl w:val="0"/>
          <w:numId w:val="3"/>
        </w:numPr>
        <w:autoSpaceDE w:val="0"/>
        <w:autoSpaceDN w:val="0"/>
        <w:adjustRightInd w:val="0"/>
        <w:jc w:val="both"/>
        <w:rPr>
          <w:rFonts w:ascii="Garamond" w:hAnsi="Garamond"/>
          <w:b/>
          <w:bCs/>
        </w:rPr>
      </w:pPr>
      <w:r w:rsidRPr="004D2A0F">
        <w:rPr>
          <w:rFonts w:ascii="Garamond" w:hAnsi="Garamond"/>
          <w:b/>
          <w:bCs/>
        </w:rPr>
        <w:t>Briefing on the Continuing Disclosure Agreement between the Texas Bond Review Board and the Texas Comptroller of Public Accounts, pursuant to SEC Rule 15c2-12.</w:t>
      </w:r>
    </w:p>
    <w:p w14:paraId="3780BE4D" w14:textId="77777777" w:rsidR="004D2A0F" w:rsidRPr="0029486F" w:rsidRDefault="004D2A0F" w:rsidP="0029486F">
      <w:pPr>
        <w:widowControl w:val="0"/>
        <w:autoSpaceDE w:val="0"/>
        <w:autoSpaceDN w:val="0"/>
        <w:adjustRightInd w:val="0"/>
        <w:ind w:left="720"/>
        <w:jc w:val="both"/>
        <w:rPr>
          <w:rFonts w:ascii="Garamond" w:hAnsi="Garamond"/>
        </w:rPr>
      </w:pPr>
    </w:p>
    <w:p w14:paraId="1195A678" w14:textId="001DEF5A" w:rsidR="00C8789F" w:rsidRPr="0029486F" w:rsidRDefault="00BC73C5" w:rsidP="0029486F">
      <w:pPr>
        <w:ind w:left="720"/>
        <w:jc w:val="both"/>
        <w:rPr>
          <w:rFonts w:ascii="Garamond" w:hAnsi="Garamond"/>
        </w:rPr>
      </w:pPr>
      <w:r w:rsidRPr="0029486F">
        <w:rPr>
          <w:rFonts w:ascii="Garamond" w:hAnsi="Garamond"/>
        </w:rPr>
        <w:t xml:space="preserve">Kimberly Edwards Addressed the Board. </w:t>
      </w:r>
    </w:p>
    <w:p w14:paraId="57688F24" w14:textId="77777777" w:rsidR="00BC73C5" w:rsidRPr="0029486F" w:rsidRDefault="00BC73C5" w:rsidP="0029486F">
      <w:pPr>
        <w:ind w:left="720"/>
        <w:jc w:val="both"/>
        <w:rPr>
          <w:rFonts w:ascii="Garamond" w:hAnsi="Garamond"/>
        </w:rPr>
      </w:pPr>
    </w:p>
    <w:p w14:paraId="2BF3C3F9" w14:textId="719CE10E" w:rsidR="00BC73C5" w:rsidRPr="0029486F" w:rsidRDefault="00C72455" w:rsidP="0029486F">
      <w:pPr>
        <w:pStyle w:val="ListParagraph"/>
        <w:numPr>
          <w:ilvl w:val="0"/>
          <w:numId w:val="1"/>
        </w:numPr>
        <w:jc w:val="both"/>
        <w:rPr>
          <w:rFonts w:ascii="Garamond" w:hAnsi="Garamond"/>
          <w:b/>
          <w:bCs/>
        </w:rPr>
      </w:pPr>
      <w:r w:rsidRPr="0029486F">
        <w:rPr>
          <w:rFonts w:ascii="Garamond" w:hAnsi="Garamond"/>
          <w:b/>
          <w:bCs/>
        </w:rPr>
        <w:t>Personnel matters relating to the duties, evaluation, and compensation of the Executive Director</w:t>
      </w:r>
    </w:p>
    <w:p w14:paraId="11C4AFF2" w14:textId="77777777" w:rsidR="00574359" w:rsidRPr="0029486F" w:rsidRDefault="00574359" w:rsidP="0029486F">
      <w:pPr>
        <w:jc w:val="both"/>
        <w:rPr>
          <w:rFonts w:ascii="Garamond" w:hAnsi="Garamond"/>
          <w:b/>
          <w:bCs/>
        </w:rPr>
      </w:pPr>
    </w:p>
    <w:p w14:paraId="794DAD86" w14:textId="5FAE559E" w:rsidR="00574359" w:rsidRPr="0029486F" w:rsidRDefault="0062394F" w:rsidP="0029486F">
      <w:pPr>
        <w:ind w:left="720"/>
        <w:jc w:val="both"/>
        <w:rPr>
          <w:rFonts w:ascii="Garamond" w:hAnsi="Garamond"/>
        </w:rPr>
      </w:pPr>
      <w:r w:rsidRPr="0029486F">
        <w:rPr>
          <w:rFonts w:ascii="Garamond" w:hAnsi="Garamond"/>
        </w:rPr>
        <w:t>At 10:14 a.m.</w:t>
      </w:r>
      <w:r w:rsidR="00CA2872" w:rsidRPr="0029486F">
        <w:rPr>
          <w:rFonts w:ascii="Garamond" w:hAnsi="Garamond"/>
        </w:rPr>
        <w:t xml:space="preserve"> the Texas Bond Review Board went into closed session pursuant to Texas Government Code, Section 551.071 to obtain the advice of legal counsel regarding agenda item number VIII.</w:t>
      </w:r>
      <w:r w:rsidR="00E107F8" w:rsidRPr="0029486F">
        <w:rPr>
          <w:rFonts w:ascii="Garamond" w:hAnsi="Garamond"/>
        </w:rPr>
        <w:t xml:space="preserve"> All but</w:t>
      </w:r>
      <w:r w:rsidR="004F1C0F" w:rsidRPr="0029486F">
        <w:rPr>
          <w:rFonts w:ascii="Garamond" w:hAnsi="Garamond"/>
        </w:rPr>
        <w:t xml:space="preserve"> the members of the Board and its legal counsel have left the </w:t>
      </w:r>
      <w:r w:rsidR="00760C6A" w:rsidRPr="0029486F">
        <w:rPr>
          <w:rFonts w:ascii="Garamond" w:hAnsi="Garamond"/>
        </w:rPr>
        <w:t>meeting and</w:t>
      </w:r>
      <w:r w:rsidR="00452907" w:rsidRPr="0029486F">
        <w:rPr>
          <w:rFonts w:ascii="Garamond" w:hAnsi="Garamond"/>
        </w:rPr>
        <w:t xml:space="preserve"> returned after closed session concluded</w:t>
      </w:r>
      <w:r w:rsidR="00DE1333" w:rsidRPr="0029486F">
        <w:rPr>
          <w:rFonts w:ascii="Garamond" w:hAnsi="Garamond"/>
        </w:rPr>
        <w:t>. No action was taken during the closed session</w:t>
      </w:r>
      <w:r w:rsidR="003F3E09" w:rsidRPr="0029486F">
        <w:rPr>
          <w:rFonts w:ascii="Garamond" w:hAnsi="Garamond"/>
        </w:rPr>
        <w:t xml:space="preserve">, and open session began again </w:t>
      </w:r>
      <w:r w:rsidR="00C72EDF" w:rsidRPr="0029486F">
        <w:rPr>
          <w:rFonts w:ascii="Garamond" w:hAnsi="Garamond"/>
        </w:rPr>
        <w:t>at</w:t>
      </w:r>
      <w:r w:rsidR="003F3E09" w:rsidRPr="0029486F">
        <w:rPr>
          <w:rFonts w:ascii="Garamond" w:hAnsi="Garamond"/>
        </w:rPr>
        <w:t xml:space="preserve"> 10:30 </w:t>
      </w:r>
      <w:proofErr w:type="gramStart"/>
      <w:r w:rsidR="003F3E09" w:rsidRPr="0029486F">
        <w:rPr>
          <w:rFonts w:ascii="Garamond" w:hAnsi="Garamond"/>
        </w:rPr>
        <w:t>a.m.</w:t>
      </w:r>
      <w:r w:rsidR="00C72EDF" w:rsidRPr="0029486F">
        <w:rPr>
          <w:rFonts w:ascii="Garamond" w:hAnsi="Garamond"/>
        </w:rPr>
        <w:t>.</w:t>
      </w:r>
      <w:proofErr w:type="gramEnd"/>
    </w:p>
    <w:p w14:paraId="4BE58C2B" w14:textId="77777777" w:rsidR="004B5802" w:rsidRPr="0029486F" w:rsidRDefault="004B5802" w:rsidP="0029486F">
      <w:pPr>
        <w:widowControl w:val="0"/>
        <w:tabs>
          <w:tab w:val="left" w:pos="720"/>
          <w:tab w:val="left" w:pos="1170"/>
        </w:tabs>
        <w:autoSpaceDE w:val="0"/>
        <w:autoSpaceDN w:val="0"/>
        <w:adjustRightInd w:val="0"/>
        <w:jc w:val="both"/>
        <w:rPr>
          <w:rFonts w:ascii="Garamond" w:hAnsi="Garamond"/>
          <w:highlight w:val="yellow"/>
        </w:rPr>
      </w:pPr>
    </w:p>
    <w:p w14:paraId="243AC8F2" w14:textId="77777777" w:rsidR="006A2141" w:rsidRPr="0029486F" w:rsidRDefault="006A2141" w:rsidP="0029486F">
      <w:pPr>
        <w:numPr>
          <w:ilvl w:val="0"/>
          <w:numId w:val="1"/>
        </w:numPr>
        <w:jc w:val="both"/>
        <w:rPr>
          <w:rFonts w:ascii="Garamond" w:hAnsi="Garamond"/>
          <w:b/>
        </w:rPr>
      </w:pPr>
      <w:r w:rsidRPr="0029486F">
        <w:rPr>
          <w:rFonts w:ascii="Garamond" w:hAnsi="Garamond"/>
          <w:b/>
        </w:rPr>
        <w:t>Date for Next Board Meeting</w:t>
      </w:r>
    </w:p>
    <w:p w14:paraId="1CD728B1" w14:textId="77777777" w:rsidR="001F5D8B" w:rsidRPr="0029486F" w:rsidRDefault="001F5D8B" w:rsidP="0029486F">
      <w:pPr>
        <w:widowControl w:val="0"/>
        <w:autoSpaceDE w:val="0"/>
        <w:autoSpaceDN w:val="0"/>
        <w:adjustRightInd w:val="0"/>
        <w:ind w:left="720"/>
        <w:jc w:val="both"/>
        <w:rPr>
          <w:rFonts w:ascii="Garamond" w:hAnsi="Garamond"/>
          <w:bCs/>
        </w:rPr>
      </w:pPr>
      <w:bookmarkStart w:id="5" w:name="_Hlk62109710"/>
    </w:p>
    <w:bookmarkEnd w:id="5"/>
    <w:p w14:paraId="02525110" w14:textId="56583C63" w:rsidR="00322BA7" w:rsidRPr="0029486F" w:rsidRDefault="00040A8B" w:rsidP="0029486F">
      <w:pPr>
        <w:ind w:left="720"/>
        <w:jc w:val="both"/>
        <w:rPr>
          <w:rFonts w:ascii="Garamond" w:hAnsi="Garamond"/>
        </w:rPr>
      </w:pPr>
      <w:r w:rsidRPr="0029486F">
        <w:rPr>
          <w:rFonts w:ascii="Garamond" w:hAnsi="Garamond"/>
        </w:rPr>
        <w:t xml:space="preserve">A planning session will be scheduled for </w:t>
      </w:r>
      <w:r w:rsidR="004F5DE8" w:rsidRPr="0029486F">
        <w:rPr>
          <w:rFonts w:ascii="Garamond" w:hAnsi="Garamond"/>
        </w:rPr>
        <w:t>Wednesday</w:t>
      </w:r>
      <w:r w:rsidRPr="0029486F">
        <w:rPr>
          <w:rFonts w:ascii="Garamond" w:hAnsi="Garamond"/>
        </w:rPr>
        <w:t xml:space="preserve">, </w:t>
      </w:r>
      <w:r w:rsidR="003F3E09" w:rsidRPr="0029486F">
        <w:rPr>
          <w:rFonts w:ascii="Garamond" w:hAnsi="Garamond"/>
        </w:rPr>
        <w:t>November</w:t>
      </w:r>
      <w:r w:rsidRPr="0029486F">
        <w:rPr>
          <w:rFonts w:ascii="Garamond" w:hAnsi="Garamond"/>
        </w:rPr>
        <w:t xml:space="preserve"> </w:t>
      </w:r>
      <w:r w:rsidR="004F5DE8" w:rsidRPr="0029486F">
        <w:rPr>
          <w:rFonts w:ascii="Garamond" w:hAnsi="Garamond"/>
        </w:rPr>
        <w:t>12</w:t>
      </w:r>
      <w:r w:rsidRPr="0029486F">
        <w:rPr>
          <w:rFonts w:ascii="Garamond" w:hAnsi="Garamond"/>
        </w:rPr>
        <w:t xml:space="preserve"> and a Board meeting will be scheduled for Thursday, </w:t>
      </w:r>
      <w:r w:rsidR="00C95801" w:rsidRPr="0029486F">
        <w:rPr>
          <w:rFonts w:ascii="Garamond" w:hAnsi="Garamond"/>
        </w:rPr>
        <w:t>November</w:t>
      </w:r>
      <w:r w:rsidR="00B64A78" w:rsidRPr="0029486F">
        <w:rPr>
          <w:rFonts w:ascii="Garamond" w:hAnsi="Garamond"/>
        </w:rPr>
        <w:t xml:space="preserve"> </w:t>
      </w:r>
      <w:r w:rsidR="00C95801" w:rsidRPr="0029486F">
        <w:rPr>
          <w:rFonts w:ascii="Garamond" w:hAnsi="Garamond"/>
        </w:rPr>
        <w:t>20</w:t>
      </w:r>
      <w:r w:rsidRPr="0029486F">
        <w:rPr>
          <w:rFonts w:ascii="Garamond" w:hAnsi="Garamond"/>
        </w:rPr>
        <w:t xml:space="preserve"> </w:t>
      </w:r>
      <w:r w:rsidR="00C2154E" w:rsidRPr="0029486F">
        <w:rPr>
          <w:rFonts w:ascii="Garamond" w:hAnsi="Garamond"/>
        </w:rPr>
        <w:t>with locations still to be determined.</w:t>
      </w:r>
      <w:r w:rsidRPr="0029486F">
        <w:rPr>
          <w:rFonts w:ascii="Garamond" w:hAnsi="Garamond"/>
        </w:rPr>
        <w:t xml:space="preserve">  </w:t>
      </w:r>
    </w:p>
    <w:p w14:paraId="1929CFC4" w14:textId="77777777" w:rsidR="00C27CDE" w:rsidRPr="0029486F" w:rsidRDefault="00C27CDE" w:rsidP="0029486F">
      <w:pPr>
        <w:jc w:val="both"/>
        <w:rPr>
          <w:rFonts w:ascii="Garamond" w:hAnsi="Garamond"/>
          <w:highlight w:val="yellow"/>
        </w:rPr>
      </w:pPr>
    </w:p>
    <w:p w14:paraId="1371E80E" w14:textId="77777777" w:rsidR="00FB40FA" w:rsidRPr="0029486F" w:rsidRDefault="00FB40FA" w:rsidP="0029486F">
      <w:pPr>
        <w:numPr>
          <w:ilvl w:val="0"/>
          <w:numId w:val="4"/>
        </w:numPr>
        <w:jc w:val="both"/>
        <w:rPr>
          <w:rFonts w:ascii="Garamond" w:hAnsi="Garamond"/>
          <w:b/>
        </w:rPr>
      </w:pPr>
      <w:r w:rsidRPr="0029486F">
        <w:rPr>
          <w:rFonts w:ascii="Garamond" w:hAnsi="Garamond"/>
          <w:b/>
        </w:rPr>
        <w:t>Report from the Executive Director</w:t>
      </w:r>
    </w:p>
    <w:p w14:paraId="13E021FA" w14:textId="77777777" w:rsidR="00FB40FA" w:rsidRPr="0029486F" w:rsidRDefault="00FB40FA" w:rsidP="0029486F">
      <w:pPr>
        <w:ind w:left="720"/>
        <w:jc w:val="both"/>
        <w:rPr>
          <w:rFonts w:ascii="Garamond" w:hAnsi="Garamond"/>
          <w:b/>
        </w:rPr>
      </w:pPr>
    </w:p>
    <w:p w14:paraId="188432D6" w14:textId="77777777" w:rsidR="00FB40FA" w:rsidRPr="0029486F" w:rsidRDefault="00FB40FA" w:rsidP="0029486F">
      <w:pPr>
        <w:pStyle w:val="ListParagraph"/>
        <w:numPr>
          <w:ilvl w:val="0"/>
          <w:numId w:val="2"/>
        </w:numPr>
        <w:tabs>
          <w:tab w:val="left" w:pos="6360"/>
        </w:tabs>
        <w:jc w:val="both"/>
        <w:rPr>
          <w:rFonts w:ascii="Garamond" w:hAnsi="Garamond"/>
          <w:b/>
        </w:rPr>
      </w:pPr>
      <w:r w:rsidRPr="0029486F">
        <w:rPr>
          <w:rFonts w:ascii="Garamond" w:hAnsi="Garamond"/>
          <w:b/>
        </w:rPr>
        <w:lastRenderedPageBreak/>
        <w:t>Local Government Debt Processing and Reporting</w:t>
      </w:r>
    </w:p>
    <w:p w14:paraId="229F0C5E" w14:textId="77777777" w:rsidR="00FB40FA" w:rsidRPr="0029486F" w:rsidRDefault="00FB40FA" w:rsidP="0029486F">
      <w:pPr>
        <w:pStyle w:val="ListParagraph"/>
        <w:numPr>
          <w:ilvl w:val="1"/>
          <w:numId w:val="2"/>
        </w:numPr>
        <w:jc w:val="both"/>
        <w:rPr>
          <w:rFonts w:ascii="Garamond" w:hAnsi="Garamond"/>
        </w:rPr>
      </w:pPr>
      <w:r w:rsidRPr="0029486F">
        <w:rPr>
          <w:rFonts w:ascii="Garamond" w:hAnsi="Garamond"/>
        </w:rPr>
        <w:t xml:space="preserve">Staff </w:t>
      </w:r>
      <w:proofErr w:type="gramStart"/>
      <w:r w:rsidRPr="0029486F">
        <w:rPr>
          <w:rFonts w:ascii="Garamond" w:hAnsi="Garamond"/>
        </w:rPr>
        <w:t>is</w:t>
      </w:r>
      <w:proofErr w:type="gramEnd"/>
      <w:r w:rsidRPr="0029486F">
        <w:rPr>
          <w:rFonts w:ascii="Garamond" w:hAnsi="Garamond"/>
        </w:rPr>
        <w:t xml:space="preserve"> finalizing local debt processing for fiscal year 2025 and plans to make this data available on the BRB website around early December. </w:t>
      </w:r>
    </w:p>
    <w:p w14:paraId="4AAA36B5" w14:textId="77777777" w:rsidR="00FB40FA" w:rsidRPr="0029486F" w:rsidRDefault="00FB40FA" w:rsidP="0029486F">
      <w:pPr>
        <w:pStyle w:val="ListParagraph"/>
        <w:ind w:left="2160"/>
        <w:jc w:val="both"/>
        <w:rPr>
          <w:rFonts w:ascii="Garamond" w:hAnsi="Garamond"/>
        </w:rPr>
      </w:pPr>
    </w:p>
    <w:p w14:paraId="7F019F4F" w14:textId="77777777" w:rsidR="00FB40FA" w:rsidRPr="0029486F" w:rsidRDefault="00FB40FA" w:rsidP="0029486F">
      <w:pPr>
        <w:pStyle w:val="ListParagraph"/>
        <w:ind w:left="2160"/>
        <w:jc w:val="both"/>
        <w:rPr>
          <w:rFonts w:ascii="Garamond" w:hAnsi="Garamond"/>
        </w:rPr>
      </w:pPr>
    </w:p>
    <w:p w14:paraId="7C498691" w14:textId="77777777" w:rsidR="00FB40FA" w:rsidRPr="0029486F" w:rsidRDefault="00FB40FA" w:rsidP="0029486F">
      <w:pPr>
        <w:pStyle w:val="ListParagraph"/>
        <w:numPr>
          <w:ilvl w:val="0"/>
          <w:numId w:val="2"/>
        </w:numPr>
        <w:tabs>
          <w:tab w:val="left" w:pos="6360"/>
        </w:tabs>
        <w:jc w:val="both"/>
        <w:rPr>
          <w:rFonts w:ascii="Garamond" w:hAnsi="Garamond"/>
          <w:b/>
        </w:rPr>
      </w:pPr>
      <w:r w:rsidRPr="0029486F">
        <w:rPr>
          <w:rFonts w:ascii="Garamond" w:hAnsi="Garamond"/>
          <w:b/>
        </w:rPr>
        <w:t xml:space="preserve">State Debt Processing and Reporting </w:t>
      </w:r>
    </w:p>
    <w:p w14:paraId="2BBC6608" w14:textId="77777777" w:rsidR="00FB40FA" w:rsidRPr="0029486F" w:rsidRDefault="00FB40FA" w:rsidP="0029486F">
      <w:pPr>
        <w:pStyle w:val="ListParagraph"/>
        <w:numPr>
          <w:ilvl w:val="1"/>
          <w:numId w:val="2"/>
        </w:numPr>
        <w:jc w:val="both"/>
        <w:rPr>
          <w:rFonts w:ascii="Garamond" w:hAnsi="Garamond"/>
          <w:bCs/>
        </w:rPr>
      </w:pPr>
      <w:r w:rsidRPr="0029486F">
        <w:rPr>
          <w:rFonts w:ascii="Garamond" w:hAnsi="Garamond"/>
          <w:bCs/>
        </w:rPr>
        <w:t>State debt annual reports for fiscal year-end 2025 were due to BRB staff on Monday, September 15</w:t>
      </w:r>
      <w:r w:rsidRPr="0029486F">
        <w:rPr>
          <w:rFonts w:ascii="Garamond" w:hAnsi="Garamond"/>
          <w:bCs/>
          <w:vertAlign w:val="superscript"/>
        </w:rPr>
        <w:t>th</w:t>
      </w:r>
      <w:r w:rsidRPr="0029486F">
        <w:rPr>
          <w:rFonts w:ascii="Garamond" w:hAnsi="Garamond"/>
          <w:bCs/>
        </w:rPr>
        <w:t xml:space="preserve">. Staff </w:t>
      </w:r>
      <w:proofErr w:type="gramStart"/>
      <w:r w:rsidRPr="0029486F">
        <w:rPr>
          <w:rFonts w:ascii="Garamond" w:hAnsi="Garamond"/>
          <w:bCs/>
        </w:rPr>
        <w:t>is</w:t>
      </w:r>
      <w:proofErr w:type="gramEnd"/>
      <w:r w:rsidRPr="0029486F">
        <w:rPr>
          <w:rFonts w:ascii="Garamond" w:hAnsi="Garamond"/>
          <w:bCs/>
        </w:rPr>
        <w:t xml:space="preserve"> reconciling state debt as of August 31, 2025, and plans to be </w:t>
      </w:r>
      <w:proofErr w:type="gramStart"/>
      <w:r w:rsidRPr="0029486F">
        <w:rPr>
          <w:rFonts w:ascii="Garamond" w:hAnsi="Garamond"/>
          <w:bCs/>
        </w:rPr>
        <w:t>complete</w:t>
      </w:r>
      <w:proofErr w:type="gramEnd"/>
      <w:r w:rsidRPr="0029486F">
        <w:rPr>
          <w:rFonts w:ascii="Garamond" w:hAnsi="Garamond"/>
          <w:bCs/>
        </w:rPr>
        <w:t xml:space="preserve"> by mid-October.    </w:t>
      </w:r>
    </w:p>
    <w:p w14:paraId="75A31665" w14:textId="77777777" w:rsidR="00FB40FA" w:rsidRPr="0029486F" w:rsidRDefault="00FB40FA" w:rsidP="0029486F">
      <w:pPr>
        <w:pStyle w:val="ListParagraph"/>
        <w:ind w:left="2160"/>
        <w:jc w:val="both"/>
        <w:rPr>
          <w:rFonts w:ascii="Garamond" w:hAnsi="Garamond"/>
          <w:bCs/>
        </w:rPr>
      </w:pPr>
    </w:p>
    <w:p w14:paraId="0C9F2A90" w14:textId="77777777" w:rsidR="00FB40FA" w:rsidRPr="0029486F" w:rsidRDefault="00FB40FA" w:rsidP="0029486F">
      <w:pPr>
        <w:pStyle w:val="ListParagraph"/>
        <w:ind w:left="2160"/>
        <w:jc w:val="both"/>
        <w:rPr>
          <w:rFonts w:ascii="Garamond" w:hAnsi="Garamond"/>
        </w:rPr>
      </w:pPr>
    </w:p>
    <w:p w14:paraId="5130922E" w14:textId="77777777" w:rsidR="00FB40FA" w:rsidRPr="0029486F" w:rsidRDefault="00FB40FA" w:rsidP="0029486F">
      <w:pPr>
        <w:pStyle w:val="ListParagraph"/>
        <w:numPr>
          <w:ilvl w:val="0"/>
          <w:numId w:val="2"/>
        </w:numPr>
        <w:tabs>
          <w:tab w:val="left" w:pos="6360"/>
        </w:tabs>
        <w:jc w:val="both"/>
        <w:rPr>
          <w:rFonts w:ascii="Garamond" w:hAnsi="Garamond"/>
          <w:bCs/>
        </w:rPr>
      </w:pPr>
      <w:r w:rsidRPr="0029486F">
        <w:rPr>
          <w:rFonts w:ascii="Garamond" w:hAnsi="Garamond"/>
          <w:b/>
        </w:rPr>
        <w:t>Legislative Bills Affecting the Bond Review Board</w:t>
      </w:r>
      <w:bookmarkStart w:id="6" w:name="_Hlk87002232"/>
      <w:r w:rsidRPr="0029486F">
        <w:rPr>
          <w:rFonts w:ascii="Garamond" w:hAnsi="Garamond"/>
          <w:bCs/>
        </w:rPr>
        <w:t xml:space="preserve"> </w:t>
      </w:r>
    </w:p>
    <w:p w14:paraId="4F64CD92" w14:textId="77777777" w:rsidR="00FB40FA" w:rsidRPr="0029486F" w:rsidRDefault="00FB40FA" w:rsidP="0029486F">
      <w:pPr>
        <w:pStyle w:val="ListParagraph"/>
        <w:numPr>
          <w:ilvl w:val="1"/>
          <w:numId w:val="2"/>
        </w:numPr>
        <w:tabs>
          <w:tab w:val="left" w:pos="6360"/>
        </w:tabs>
        <w:jc w:val="both"/>
        <w:rPr>
          <w:rFonts w:ascii="Garamond" w:hAnsi="Garamond"/>
          <w:bCs/>
        </w:rPr>
      </w:pPr>
      <w:r w:rsidRPr="0029486F">
        <w:rPr>
          <w:rFonts w:ascii="Garamond" w:hAnsi="Garamond"/>
          <w:bCs/>
        </w:rPr>
        <w:t>To comply with HB 3526 (89</w:t>
      </w:r>
      <w:r w:rsidRPr="0029486F">
        <w:rPr>
          <w:rFonts w:ascii="Garamond" w:hAnsi="Garamond"/>
          <w:bCs/>
          <w:vertAlign w:val="superscript"/>
        </w:rPr>
        <w:t>th</w:t>
      </w:r>
      <w:r w:rsidRPr="0029486F">
        <w:rPr>
          <w:rFonts w:ascii="Garamond" w:hAnsi="Garamond"/>
          <w:bCs/>
        </w:rPr>
        <w:t xml:space="preserve"> Leg.), staff sent out data collection forms. Staff will release the data in a report due to the legislature on September 30</w:t>
      </w:r>
      <w:r w:rsidRPr="0029486F">
        <w:rPr>
          <w:rFonts w:ascii="Garamond" w:hAnsi="Garamond"/>
          <w:bCs/>
          <w:vertAlign w:val="superscript"/>
        </w:rPr>
        <w:t>th</w:t>
      </w:r>
      <w:r w:rsidRPr="0029486F">
        <w:rPr>
          <w:rFonts w:ascii="Garamond" w:hAnsi="Garamond"/>
          <w:bCs/>
        </w:rPr>
        <w:t xml:space="preserve">, 2026. </w:t>
      </w:r>
    </w:p>
    <w:p w14:paraId="692F323A" w14:textId="77777777" w:rsidR="00FB40FA" w:rsidRPr="0029486F" w:rsidRDefault="00FB40FA" w:rsidP="0029486F">
      <w:pPr>
        <w:jc w:val="both"/>
        <w:rPr>
          <w:rFonts w:ascii="Garamond" w:hAnsi="Garamond"/>
        </w:rPr>
      </w:pPr>
    </w:p>
    <w:p w14:paraId="52A6D341" w14:textId="77777777" w:rsidR="00FB40FA" w:rsidRPr="0029486F" w:rsidRDefault="00FB40FA" w:rsidP="0029486F">
      <w:pPr>
        <w:pStyle w:val="ListParagraph"/>
        <w:jc w:val="both"/>
        <w:rPr>
          <w:rFonts w:ascii="Garamond" w:hAnsi="Garamond"/>
        </w:rPr>
      </w:pPr>
    </w:p>
    <w:bookmarkEnd w:id="6"/>
    <w:p w14:paraId="65034BF0" w14:textId="77777777" w:rsidR="00FB40FA" w:rsidRPr="0029486F" w:rsidRDefault="00FB40FA" w:rsidP="0029486F">
      <w:pPr>
        <w:pStyle w:val="ListParagraph"/>
        <w:numPr>
          <w:ilvl w:val="0"/>
          <w:numId w:val="2"/>
        </w:numPr>
        <w:tabs>
          <w:tab w:val="left" w:pos="6360"/>
        </w:tabs>
        <w:jc w:val="both"/>
        <w:rPr>
          <w:rFonts w:ascii="Garamond" w:hAnsi="Garamond"/>
          <w:b/>
        </w:rPr>
      </w:pPr>
      <w:r w:rsidRPr="0029486F">
        <w:rPr>
          <w:rFonts w:ascii="Garamond" w:hAnsi="Garamond"/>
          <w:b/>
        </w:rPr>
        <w:t xml:space="preserve">Private Activity Bond Program Update </w:t>
      </w:r>
    </w:p>
    <w:p w14:paraId="4A852289" w14:textId="77777777" w:rsidR="00FB40FA" w:rsidRPr="0029486F" w:rsidRDefault="00FB40FA" w:rsidP="0029486F">
      <w:pPr>
        <w:pStyle w:val="ListParagraph"/>
        <w:numPr>
          <w:ilvl w:val="1"/>
          <w:numId w:val="2"/>
        </w:numPr>
        <w:jc w:val="both"/>
        <w:rPr>
          <w:rFonts w:ascii="Garamond" w:hAnsi="Garamond"/>
        </w:rPr>
      </w:pPr>
      <w:r w:rsidRPr="0029486F">
        <w:rPr>
          <w:rFonts w:ascii="Garamond" w:hAnsi="Garamond"/>
        </w:rPr>
        <w:t xml:space="preserve">Applications materials for the 2026 Private Activity Bond (PAB) program year are available on the BRB website. Staff will begin accepting applications from October 5th through October 20th. The 2026 PAB lottery will be held in Room 402 Clements building during the first or second week of November. Last year approximately 130 applications were received for participation in the 2025 PAB lottery. </w:t>
      </w:r>
    </w:p>
    <w:p w14:paraId="708AAE45" w14:textId="77777777" w:rsidR="00FB40FA" w:rsidRPr="0029486F" w:rsidRDefault="00FB40FA" w:rsidP="0029486F">
      <w:pPr>
        <w:pStyle w:val="ListParagraph"/>
        <w:ind w:left="1440"/>
        <w:jc w:val="both"/>
        <w:rPr>
          <w:rFonts w:ascii="Garamond" w:hAnsi="Garamond"/>
          <w:bCs/>
          <w:highlight w:val="yellow"/>
        </w:rPr>
      </w:pPr>
    </w:p>
    <w:p w14:paraId="134C785E" w14:textId="77777777" w:rsidR="00FB40FA" w:rsidRPr="0029486F" w:rsidRDefault="00FB40FA" w:rsidP="0029486F">
      <w:pPr>
        <w:pStyle w:val="ListParagraph"/>
        <w:ind w:left="1440"/>
        <w:jc w:val="both"/>
        <w:rPr>
          <w:rFonts w:ascii="Garamond" w:hAnsi="Garamond"/>
          <w:bCs/>
          <w:highlight w:val="yellow"/>
        </w:rPr>
      </w:pPr>
    </w:p>
    <w:p w14:paraId="77B265D1" w14:textId="77777777" w:rsidR="00FB40FA" w:rsidRPr="0029486F" w:rsidRDefault="00FB40FA" w:rsidP="0029486F">
      <w:pPr>
        <w:pStyle w:val="ListParagraph"/>
        <w:numPr>
          <w:ilvl w:val="0"/>
          <w:numId w:val="2"/>
        </w:numPr>
        <w:tabs>
          <w:tab w:val="left" w:pos="6360"/>
        </w:tabs>
        <w:jc w:val="both"/>
        <w:rPr>
          <w:rFonts w:ascii="Garamond" w:hAnsi="Garamond"/>
          <w:b/>
        </w:rPr>
      </w:pPr>
      <w:r w:rsidRPr="0029486F">
        <w:rPr>
          <w:rFonts w:ascii="Garamond" w:hAnsi="Garamond"/>
          <w:b/>
        </w:rPr>
        <w:t xml:space="preserve">State Security Application Update </w:t>
      </w:r>
    </w:p>
    <w:p w14:paraId="729F4A4A" w14:textId="77777777" w:rsidR="00F6471D" w:rsidRPr="0029486F" w:rsidRDefault="00F6471D" w:rsidP="0029486F">
      <w:pPr>
        <w:ind w:left="720" w:firstLine="720"/>
        <w:jc w:val="both"/>
        <w:rPr>
          <w:rFonts w:ascii="Garamond" w:hAnsi="Garamond"/>
          <w:highlight w:val="yellow"/>
        </w:rPr>
      </w:pPr>
    </w:p>
    <w:p w14:paraId="7E4CEAE3" w14:textId="77777777" w:rsidR="006A2141" w:rsidRPr="0029486F" w:rsidRDefault="006A2141" w:rsidP="0029486F">
      <w:pPr>
        <w:numPr>
          <w:ilvl w:val="0"/>
          <w:numId w:val="1"/>
        </w:numPr>
        <w:jc w:val="both"/>
        <w:rPr>
          <w:rFonts w:ascii="Garamond" w:hAnsi="Garamond"/>
          <w:b/>
        </w:rPr>
      </w:pPr>
      <w:r w:rsidRPr="0029486F">
        <w:rPr>
          <w:rFonts w:ascii="Garamond" w:hAnsi="Garamond"/>
          <w:b/>
        </w:rPr>
        <w:t>Adjourn</w:t>
      </w:r>
    </w:p>
    <w:p w14:paraId="67DC1174" w14:textId="77777777" w:rsidR="006A2141" w:rsidRPr="0029486F" w:rsidRDefault="006A2141" w:rsidP="0029486F">
      <w:pPr>
        <w:pStyle w:val="ListParagraph"/>
        <w:widowControl w:val="0"/>
        <w:tabs>
          <w:tab w:val="left" w:pos="0"/>
        </w:tabs>
        <w:autoSpaceDE w:val="0"/>
        <w:autoSpaceDN w:val="0"/>
        <w:adjustRightInd w:val="0"/>
        <w:jc w:val="both"/>
        <w:rPr>
          <w:rFonts w:ascii="Garamond" w:hAnsi="Garamond"/>
        </w:rPr>
      </w:pPr>
    </w:p>
    <w:p w14:paraId="3E4D59DA" w14:textId="3516B218" w:rsidR="001B17B3" w:rsidRPr="0029486F" w:rsidRDefault="00B0000E" w:rsidP="0029486F">
      <w:pPr>
        <w:pStyle w:val="ListParagraph"/>
        <w:jc w:val="both"/>
        <w:rPr>
          <w:rFonts w:ascii="Garamond" w:hAnsi="Garamond"/>
        </w:rPr>
      </w:pPr>
      <w:r w:rsidRPr="0029486F">
        <w:rPr>
          <w:rFonts w:ascii="Garamond" w:hAnsi="Garamond"/>
        </w:rPr>
        <w:t>There being no further business, the</w:t>
      </w:r>
      <w:r w:rsidR="00F151C0" w:rsidRPr="0029486F">
        <w:rPr>
          <w:rFonts w:ascii="Garamond" w:hAnsi="Garamond"/>
        </w:rPr>
        <w:t xml:space="preserve"> </w:t>
      </w:r>
      <w:r w:rsidRPr="0029486F">
        <w:rPr>
          <w:rFonts w:ascii="Garamond" w:hAnsi="Garamond"/>
        </w:rPr>
        <w:t xml:space="preserve">Board </w:t>
      </w:r>
      <w:r w:rsidR="005851E8" w:rsidRPr="0029486F">
        <w:rPr>
          <w:rFonts w:ascii="Garamond" w:hAnsi="Garamond"/>
        </w:rPr>
        <w:t>M</w:t>
      </w:r>
      <w:r w:rsidRPr="0029486F">
        <w:rPr>
          <w:rFonts w:ascii="Garamond" w:hAnsi="Garamond"/>
        </w:rPr>
        <w:t>eeting</w:t>
      </w:r>
      <w:r w:rsidRPr="0029486F">
        <w:rPr>
          <w:rFonts w:ascii="Garamond" w:hAnsi="Garamond"/>
          <w:b/>
        </w:rPr>
        <w:t xml:space="preserve"> </w:t>
      </w:r>
      <w:r w:rsidRPr="0029486F">
        <w:rPr>
          <w:rFonts w:ascii="Garamond" w:hAnsi="Garamond"/>
        </w:rPr>
        <w:t xml:space="preserve">was adjourned at </w:t>
      </w:r>
      <w:r w:rsidR="00A351F4" w:rsidRPr="0029486F">
        <w:rPr>
          <w:rFonts w:ascii="Garamond" w:hAnsi="Garamond"/>
        </w:rPr>
        <w:t>1</w:t>
      </w:r>
      <w:r w:rsidR="00347A64" w:rsidRPr="0029486F">
        <w:rPr>
          <w:rFonts w:ascii="Garamond" w:hAnsi="Garamond"/>
        </w:rPr>
        <w:t>0</w:t>
      </w:r>
      <w:r w:rsidR="00A351F4" w:rsidRPr="0029486F">
        <w:rPr>
          <w:rFonts w:ascii="Garamond" w:hAnsi="Garamond"/>
        </w:rPr>
        <w:t>:</w:t>
      </w:r>
      <w:r w:rsidR="00FB40FA" w:rsidRPr="0029486F">
        <w:rPr>
          <w:rFonts w:ascii="Garamond" w:hAnsi="Garamond"/>
        </w:rPr>
        <w:t>33</w:t>
      </w:r>
      <w:r w:rsidRPr="0029486F">
        <w:rPr>
          <w:rFonts w:ascii="Garamond" w:hAnsi="Garamond"/>
        </w:rPr>
        <w:t xml:space="preserve"> a.m.</w:t>
      </w:r>
    </w:p>
    <w:sectPr w:rsidR="001B17B3" w:rsidRPr="0029486F"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4AA5" w14:textId="77777777" w:rsidR="008D42B2" w:rsidRDefault="008D42B2">
      <w:r>
        <w:separator/>
      </w:r>
    </w:p>
  </w:endnote>
  <w:endnote w:type="continuationSeparator" w:id="0">
    <w:p w14:paraId="045B08E4" w14:textId="77777777" w:rsidR="008D42B2" w:rsidRDefault="008D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DB36" w14:textId="77777777" w:rsidR="008D42B2" w:rsidRDefault="008D42B2">
      <w:r>
        <w:separator/>
      </w:r>
    </w:p>
  </w:footnote>
  <w:footnote w:type="continuationSeparator" w:id="0">
    <w:p w14:paraId="54BFECDB" w14:textId="77777777" w:rsidR="008D42B2" w:rsidRDefault="008D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9D3AB5"/>
    <w:multiLevelType w:val="hybridMultilevel"/>
    <w:tmpl w:val="C8A4B40C"/>
    <w:lvl w:ilvl="0" w:tplc="96DAC202">
      <w:start w:val="9"/>
      <w:numFmt w:val="upperRoman"/>
      <w:lvlText w:val="%1."/>
      <w:lvlJc w:val="right"/>
      <w:pPr>
        <w:tabs>
          <w:tab w:val="num" w:pos="720"/>
        </w:tabs>
        <w:ind w:left="720" w:hanging="18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145850">
    <w:abstractNumId w:val="1"/>
  </w:num>
  <w:num w:numId="2" w16cid:durableId="1054088462">
    <w:abstractNumId w:val="0"/>
  </w:num>
  <w:num w:numId="3" w16cid:durableId="1728721541">
    <w:abstractNumId w:val="1"/>
  </w:num>
  <w:num w:numId="4" w16cid:durableId="4965733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5657"/>
    <w:rsid w:val="000063A8"/>
    <w:rsid w:val="000066E8"/>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439"/>
    <w:rsid w:val="00025DB1"/>
    <w:rsid w:val="00025F8D"/>
    <w:rsid w:val="00026155"/>
    <w:rsid w:val="00026B13"/>
    <w:rsid w:val="00026CE2"/>
    <w:rsid w:val="000274E3"/>
    <w:rsid w:val="00030DFF"/>
    <w:rsid w:val="0003194C"/>
    <w:rsid w:val="0003221B"/>
    <w:rsid w:val="000322D9"/>
    <w:rsid w:val="00034F11"/>
    <w:rsid w:val="00037BA0"/>
    <w:rsid w:val="0004011E"/>
    <w:rsid w:val="0004020A"/>
    <w:rsid w:val="00040A8B"/>
    <w:rsid w:val="00042266"/>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0648"/>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77AA0"/>
    <w:rsid w:val="000803BD"/>
    <w:rsid w:val="000804DD"/>
    <w:rsid w:val="000805DE"/>
    <w:rsid w:val="00080DD7"/>
    <w:rsid w:val="000821D4"/>
    <w:rsid w:val="00082FB1"/>
    <w:rsid w:val="000845BB"/>
    <w:rsid w:val="00084D97"/>
    <w:rsid w:val="00085668"/>
    <w:rsid w:val="00085A35"/>
    <w:rsid w:val="0008736A"/>
    <w:rsid w:val="00087788"/>
    <w:rsid w:val="00087885"/>
    <w:rsid w:val="00090DB0"/>
    <w:rsid w:val="0009154F"/>
    <w:rsid w:val="000924AD"/>
    <w:rsid w:val="00092CED"/>
    <w:rsid w:val="00094983"/>
    <w:rsid w:val="00094A13"/>
    <w:rsid w:val="000952DC"/>
    <w:rsid w:val="00096A5F"/>
    <w:rsid w:val="00096B48"/>
    <w:rsid w:val="00096DFB"/>
    <w:rsid w:val="0009743B"/>
    <w:rsid w:val="00097FA5"/>
    <w:rsid w:val="000A2B2D"/>
    <w:rsid w:val="000A3CFD"/>
    <w:rsid w:val="000A64DF"/>
    <w:rsid w:val="000A6593"/>
    <w:rsid w:val="000A66F4"/>
    <w:rsid w:val="000B0A8F"/>
    <w:rsid w:val="000B0CD4"/>
    <w:rsid w:val="000B0D08"/>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21"/>
    <w:rsid w:val="000C048A"/>
    <w:rsid w:val="000C068C"/>
    <w:rsid w:val="000C2021"/>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3BAD"/>
    <w:rsid w:val="001050A5"/>
    <w:rsid w:val="00107773"/>
    <w:rsid w:val="00114407"/>
    <w:rsid w:val="001172AC"/>
    <w:rsid w:val="0011781A"/>
    <w:rsid w:val="001200B0"/>
    <w:rsid w:val="0012158A"/>
    <w:rsid w:val="00122418"/>
    <w:rsid w:val="0012307A"/>
    <w:rsid w:val="00123201"/>
    <w:rsid w:val="0012402B"/>
    <w:rsid w:val="0012414E"/>
    <w:rsid w:val="00124E47"/>
    <w:rsid w:val="00125716"/>
    <w:rsid w:val="00126700"/>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437"/>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B54"/>
    <w:rsid w:val="00155EBE"/>
    <w:rsid w:val="001565D7"/>
    <w:rsid w:val="00156A32"/>
    <w:rsid w:val="00156B7E"/>
    <w:rsid w:val="001570E9"/>
    <w:rsid w:val="0015784B"/>
    <w:rsid w:val="00160DB7"/>
    <w:rsid w:val="00160DE2"/>
    <w:rsid w:val="001610B0"/>
    <w:rsid w:val="0016213B"/>
    <w:rsid w:val="001622FE"/>
    <w:rsid w:val="001628DB"/>
    <w:rsid w:val="00162973"/>
    <w:rsid w:val="001649D3"/>
    <w:rsid w:val="001651A4"/>
    <w:rsid w:val="00166F49"/>
    <w:rsid w:val="00166F74"/>
    <w:rsid w:val="001676BF"/>
    <w:rsid w:val="0017102C"/>
    <w:rsid w:val="00171047"/>
    <w:rsid w:val="00172859"/>
    <w:rsid w:val="0017491A"/>
    <w:rsid w:val="00175261"/>
    <w:rsid w:val="00175AE0"/>
    <w:rsid w:val="00175B57"/>
    <w:rsid w:val="00176D49"/>
    <w:rsid w:val="00177209"/>
    <w:rsid w:val="00180092"/>
    <w:rsid w:val="00182A69"/>
    <w:rsid w:val="00182D23"/>
    <w:rsid w:val="00184E6C"/>
    <w:rsid w:val="00184F5F"/>
    <w:rsid w:val="001852A1"/>
    <w:rsid w:val="001858F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37BB"/>
    <w:rsid w:val="001A3997"/>
    <w:rsid w:val="001A5FCA"/>
    <w:rsid w:val="001A6C64"/>
    <w:rsid w:val="001A6D8F"/>
    <w:rsid w:val="001B012B"/>
    <w:rsid w:val="001B08EF"/>
    <w:rsid w:val="001B17B3"/>
    <w:rsid w:val="001B2729"/>
    <w:rsid w:val="001B2981"/>
    <w:rsid w:val="001B420F"/>
    <w:rsid w:val="001B4513"/>
    <w:rsid w:val="001B5757"/>
    <w:rsid w:val="001B5E12"/>
    <w:rsid w:val="001B5FA9"/>
    <w:rsid w:val="001B6973"/>
    <w:rsid w:val="001B6B6E"/>
    <w:rsid w:val="001B7124"/>
    <w:rsid w:val="001B729D"/>
    <w:rsid w:val="001C0989"/>
    <w:rsid w:val="001C23ED"/>
    <w:rsid w:val="001C2CF9"/>
    <w:rsid w:val="001C3289"/>
    <w:rsid w:val="001C380D"/>
    <w:rsid w:val="001C40F1"/>
    <w:rsid w:val="001C4245"/>
    <w:rsid w:val="001D1757"/>
    <w:rsid w:val="001D2AB8"/>
    <w:rsid w:val="001D349B"/>
    <w:rsid w:val="001D385F"/>
    <w:rsid w:val="001D4624"/>
    <w:rsid w:val="001D5604"/>
    <w:rsid w:val="001D696C"/>
    <w:rsid w:val="001D6A86"/>
    <w:rsid w:val="001E0B91"/>
    <w:rsid w:val="001E1487"/>
    <w:rsid w:val="001E2982"/>
    <w:rsid w:val="001E40F3"/>
    <w:rsid w:val="001E4720"/>
    <w:rsid w:val="001E47C9"/>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4D05"/>
    <w:rsid w:val="0022637E"/>
    <w:rsid w:val="002272C9"/>
    <w:rsid w:val="0022735D"/>
    <w:rsid w:val="00227B6E"/>
    <w:rsid w:val="00232363"/>
    <w:rsid w:val="00232885"/>
    <w:rsid w:val="00232DB9"/>
    <w:rsid w:val="002339E7"/>
    <w:rsid w:val="00233E69"/>
    <w:rsid w:val="0023517B"/>
    <w:rsid w:val="002357D1"/>
    <w:rsid w:val="00235B15"/>
    <w:rsid w:val="0023659F"/>
    <w:rsid w:val="00237563"/>
    <w:rsid w:val="00240023"/>
    <w:rsid w:val="00240DE3"/>
    <w:rsid w:val="0024119F"/>
    <w:rsid w:val="002417BB"/>
    <w:rsid w:val="00241982"/>
    <w:rsid w:val="00243B1E"/>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1F45"/>
    <w:rsid w:val="002628F8"/>
    <w:rsid w:val="002639E7"/>
    <w:rsid w:val="00263A68"/>
    <w:rsid w:val="00264B97"/>
    <w:rsid w:val="00265981"/>
    <w:rsid w:val="002667A7"/>
    <w:rsid w:val="00267366"/>
    <w:rsid w:val="002705C6"/>
    <w:rsid w:val="00272865"/>
    <w:rsid w:val="002728E1"/>
    <w:rsid w:val="00273178"/>
    <w:rsid w:val="002732C1"/>
    <w:rsid w:val="00274AA6"/>
    <w:rsid w:val="00276BAD"/>
    <w:rsid w:val="002773A2"/>
    <w:rsid w:val="0028035A"/>
    <w:rsid w:val="002813E4"/>
    <w:rsid w:val="002817FC"/>
    <w:rsid w:val="0028192A"/>
    <w:rsid w:val="00282CF9"/>
    <w:rsid w:val="00283273"/>
    <w:rsid w:val="0028339F"/>
    <w:rsid w:val="00283647"/>
    <w:rsid w:val="00283CB3"/>
    <w:rsid w:val="00284A5E"/>
    <w:rsid w:val="00290557"/>
    <w:rsid w:val="0029117E"/>
    <w:rsid w:val="00291589"/>
    <w:rsid w:val="0029194D"/>
    <w:rsid w:val="0029248F"/>
    <w:rsid w:val="00292C10"/>
    <w:rsid w:val="00293464"/>
    <w:rsid w:val="00293771"/>
    <w:rsid w:val="0029377D"/>
    <w:rsid w:val="0029486F"/>
    <w:rsid w:val="002949D4"/>
    <w:rsid w:val="00294BE4"/>
    <w:rsid w:val="00295B21"/>
    <w:rsid w:val="00295E30"/>
    <w:rsid w:val="002965D9"/>
    <w:rsid w:val="00296B30"/>
    <w:rsid w:val="00297C25"/>
    <w:rsid w:val="00297C26"/>
    <w:rsid w:val="00297E4E"/>
    <w:rsid w:val="002A234B"/>
    <w:rsid w:val="002A380E"/>
    <w:rsid w:val="002A4F73"/>
    <w:rsid w:val="002A5299"/>
    <w:rsid w:val="002A52F2"/>
    <w:rsid w:val="002A74EF"/>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0FE"/>
    <w:rsid w:val="002D5622"/>
    <w:rsid w:val="002D5A11"/>
    <w:rsid w:val="002D62A1"/>
    <w:rsid w:val="002D64AC"/>
    <w:rsid w:val="002D727B"/>
    <w:rsid w:val="002D7A12"/>
    <w:rsid w:val="002D7F1E"/>
    <w:rsid w:val="002E1C3D"/>
    <w:rsid w:val="002E36B6"/>
    <w:rsid w:val="002E4926"/>
    <w:rsid w:val="002E49DF"/>
    <w:rsid w:val="002E4A4C"/>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690"/>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BA7"/>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2CB9"/>
    <w:rsid w:val="00343606"/>
    <w:rsid w:val="00343D0D"/>
    <w:rsid w:val="003441C3"/>
    <w:rsid w:val="00344304"/>
    <w:rsid w:val="00344D88"/>
    <w:rsid w:val="003450B7"/>
    <w:rsid w:val="003458A1"/>
    <w:rsid w:val="00346547"/>
    <w:rsid w:val="00347211"/>
    <w:rsid w:val="003473B5"/>
    <w:rsid w:val="00347A64"/>
    <w:rsid w:val="00350144"/>
    <w:rsid w:val="00351806"/>
    <w:rsid w:val="00351AC9"/>
    <w:rsid w:val="00352649"/>
    <w:rsid w:val="00352DCC"/>
    <w:rsid w:val="00356428"/>
    <w:rsid w:val="00356C30"/>
    <w:rsid w:val="0036042C"/>
    <w:rsid w:val="00360CAB"/>
    <w:rsid w:val="00361FD0"/>
    <w:rsid w:val="003625C0"/>
    <w:rsid w:val="00362B85"/>
    <w:rsid w:val="00363288"/>
    <w:rsid w:val="00365E23"/>
    <w:rsid w:val="00367592"/>
    <w:rsid w:val="0037051B"/>
    <w:rsid w:val="00371571"/>
    <w:rsid w:val="003715CC"/>
    <w:rsid w:val="00371C92"/>
    <w:rsid w:val="00372E46"/>
    <w:rsid w:val="0037310B"/>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AA3"/>
    <w:rsid w:val="00390D74"/>
    <w:rsid w:val="00390E1A"/>
    <w:rsid w:val="00390ED4"/>
    <w:rsid w:val="003911EE"/>
    <w:rsid w:val="00392CEA"/>
    <w:rsid w:val="00392CF2"/>
    <w:rsid w:val="0039450E"/>
    <w:rsid w:val="00394E2B"/>
    <w:rsid w:val="00396B69"/>
    <w:rsid w:val="00396C3A"/>
    <w:rsid w:val="00396FC9"/>
    <w:rsid w:val="00397F9B"/>
    <w:rsid w:val="003A0E29"/>
    <w:rsid w:val="003A275F"/>
    <w:rsid w:val="003A2FD0"/>
    <w:rsid w:val="003A4299"/>
    <w:rsid w:val="003A4C84"/>
    <w:rsid w:val="003A4F1A"/>
    <w:rsid w:val="003A5F50"/>
    <w:rsid w:val="003A6814"/>
    <w:rsid w:val="003A6958"/>
    <w:rsid w:val="003A6C3B"/>
    <w:rsid w:val="003A7287"/>
    <w:rsid w:val="003A79CE"/>
    <w:rsid w:val="003A7CB7"/>
    <w:rsid w:val="003A7FD3"/>
    <w:rsid w:val="003B046A"/>
    <w:rsid w:val="003B1128"/>
    <w:rsid w:val="003B16B9"/>
    <w:rsid w:val="003B1F26"/>
    <w:rsid w:val="003B2BEE"/>
    <w:rsid w:val="003B43E9"/>
    <w:rsid w:val="003B5335"/>
    <w:rsid w:val="003B5AB6"/>
    <w:rsid w:val="003B6E29"/>
    <w:rsid w:val="003C047B"/>
    <w:rsid w:val="003C05A6"/>
    <w:rsid w:val="003C0E89"/>
    <w:rsid w:val="003C1074"/>
    <w:rsid w:val="003C17B7"/>
    <w:rsid w:val="003C45AF"/>
    <w:rsid w:val="003C4FAE"/>
    <w:rsid w:val="003C5921"/>
    <w:rsid w:val="003C6C77"/>
    <w:rsid w:val="003C7732"/>
    <w:rsid w:val="003C7747"/>
    <w:rsid w:val="003D14E5"/>
    <w:rsid w:val="003D5140"/>
    <w:rsid w:val="003D5899"/>
    <w:rsid w:val="003D7C12"/>
    <w:rsid w:val="003E00AA"/>
    <w:rsid w:val="003E2CC3"/>
    <w:rsid w:val="003E2E73"/>
    <w:rsid w:val="003E4659"/>
    <w:rsid w:val="003E4DB6"/>
    <w:rsid w:val="003E529B"/>
    <w:rsid w:val="003E58E6"/>
    <w:rsid w:val="003E62AB"/>
    <w:rsid w:val="003F06CE"/>
    <w:rsid w:val="003F102B"/>
    <w:rsid w:val="003F11D3"/>
    <w:rsid w:val="003F1346"/>
    <w:rsid w:val="003F16D4"/>
    <w:rsid w:val="003F3C69"/>
    <w:rsid w:val="003F3E0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207"/>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5F2C"/>
    <w:rsid w:val="0042667C"/>
    <w:rsid w:val="00426CEA"/>
    <w:rsid w:val="00427CFA"/>
    <w:rsid w:val="00427E06"/>
    <w:rsid w:val="004303A1"/>
    <w:rsid w:val="0043060F"/>
    <w:rsid w:val="00432517"/>
    <w:rsid w:val="00432C3F"/>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2907"/>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4E69"/>
    <w:rsid w:val="00465524"/>
    <w:rsid w:val="00466D75"/>
    <w:rsid w:val="0047046F"/>
    <w:rsid w:val="0047093A"/>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0E3F"/>
    <w:rsid w:val="004A160A"/>
    <w:rsid w:val="004A1E69"/>
    <w:rsid w:val="004A3445"/>
    <w:rsid w:val="004A369C"/>
    <w:rsid w:val="004A37D2"/>
    <w:rsid w:val="004A3C6B"/>
    <w:rsid w:val="004A4E35"/>
    <w:rsid w:val="004A5881"/>
    <w:rsid w:val="004A654D"/>
    <w:rsid w:val="004A725D"/>
    <w:rsid w:val="004A7B1E"/>
    <w:rsid w:val="004B0775"/>
    <w:rsid w:val="004B078D"/>
    <w:rsid w:val="004B379C"/>
    <w:rsid w:val="004B3D20"/>
    <w:rsid w:val="004B443C"/>
    <w:rsid w:val="004B4DA6"/>
    <w:rsid w:val="004B5802"/>
    <w:rsid w:val="004B7562"/>
    <w:rsid w:val="004B78FE"/>
    <w:rsid w:val="004B7CCB"/>
    <w:rsid w:val="004C060B"/>
    <w:rsid w:val="004C0DBA"/>
    <w:rsid w:val="004C1380"/>
    <w:rsid w:val="004C1E3D"/>
    <w:rsid w:val="004C2C9A"/>
    <w:rsid w:val="004C3B30"/>
    <w:rsid w:val="004C51FB"/>
    <w:rsid w:val="004C565E"/>
    <w:rsid w:val="004C5A5B"/>
    <w:rsid w:val="004C747A"/>
    <w:rsid w:val="004D197C"/>
    <w:rsid w:val="004D224F"/>
    <w:rsid w:val="004D2690"/>
    <w:rsid w:val="004D2870"/>
    <w:rsid w:val="004D29AF"/>
    <w:rsid w:val="004D2A0F"/>
    <w:rsid w:val="004D3406"/>
    <w:rsid w:val="004D35A0"/>
    <w:rsid w:val="004D3DB4"/>
    <w:rsid w:val="004D3FA6"/>
    <w:rsid w:val="004D4551"/>
    <w:rsid w:val="004D46D3"/>
    <w:rsid w:val="004D4CB9"/>
    <w:rsid w:val="004D5F67"/>
    <w:rsid w:val="004D6A06"/>
    <w:rsid w:val="004D6BCA"/>
    <w:rsid w:val="004E1AA9"/>
    <w:rsid w:val="004E1C0E"/>
    <w:rsid w:val="004E26AE"/>
    <w:rsid w:val="004E2935"/>
    <w:rsid w:val="004E4CEB"/>
    <w:rsid w:val="004E4D60"/>
    <w:rsid w:val="004E54FE"/>
    <w:rsid w:val="004E5A38"/>
    <w:rsid w:val="004E602E"/>
    <w:rsid w:val="004F1B94"/>
    <w:rsid w:val="004F1C0F"/>
    <w:rsid w:val="004F2291"/>
    <w:rsid w:val="004F3845"/>
    <w:rsid w:val="004F3C7F"/>
    <w:rsid w:val="004F5DE8"/>
    <w:rsid w:val="004F71F1"/>
    <w:rsid w:val="00500E5E"/>
    <w:rsid w:val="005012FD"/>
    <w:rsid w:val="005031F9"/>
    <w:rsid w:val="0050378F"/>
    <w:rsid w:val="00504534"/>
    <w:rsid w:val="00505872"/>
    <w:rsid w:val="00506719"/>
    <w:rsid w:val="00507437"/>
    <w:rsid w:val="00507888"/>
    <w:rsid w:val="00507899"/>
    <w:rsid w:val="00507EB8"/>
    <w:rsid w:val="00512D2F"/>
    <w:rsid w:val="00513B8F"/>
    <w:rsid w:val="005141C4"/>
    <w:rsid w:val="00515088"/>
    <w:rsid w:val="005154C4"/>
    <w:rsid w:val="00515683"/>
    <w:rsid w:val="0051571A"/>
    <w:rsid w:val="00516BD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B7F"/>
    <w:rsid w:val="00545C77"/>
    <w:rsid w:val="005462C3"/>
    <w:rsid w:val="00546F80"/>
    <w:rsid w:val="0055084B"/>
    <w:rsid w:val="00551578"/>
    <w:rsid w:val="00554EBD"/>
    <w:rsid w:val="005568E0"/>
    <w:rsid w:val="00557333"/>
    <w:rsid w:val="00557949"/>
    <w:rsid w:val="00560FD9"/>
    <w:rsid w:val="005610C5"/>
    <w:rsid w:val="00561282"/>
    <w:rsid w:val="00561802"/>
    <w:rsid w:val="00561ACC"/>
    <w:rsid w:val="00562175"/>
    <w:rsid w:val="005622F5"/>
    <w:rsid w:val="00563B39"/>
    <w:rsid w:val="00563D4A"/>
    <w:rsid w:val="00565577"/>
    <w:rsid w:val="00570CB4"/>
    <w:rsid w:val="00570E9A"/>
    <w:rsid w:val="005712AA"/>
    <w:rsid w:val="00571E9D"/>
    <w:rsid w:val="005727DA"/>
    <w:rsid w:val="00574359"/>
    <w:rsid w:val="0057456E"/>
    <w:rsid w:val="00575509"/>
    <w:rsid w:val="00575C61"/>
    <w:rsid w:val="00576925"/>
    <w:rsid w:val="00577005"/>
    <w:rsid w:val="00580377"/>
    <w:rsid w:val="00580BEB"/>
    <w:rsid w:val="00581539"/>
    <w:rsid w:val="00581EFF"/>
    <w:rsid w:val="00583DD2"/>
    <w:rsid w:val="005845FD"/>
    <w:rsid w:val="005851E8"/>
    <w:rsid w:val="00586AA4"/>
    <w:rsid w:val="005872F3"/>
    <w:rsid w:val="0059026A"/>
    <w:rsid w:val="00590D21"/>
    <w:rsid w:val="00590D9B"/>
    <w:rsid w:val="005912CB"/>
    <w:rsid w:val="00591BC8"/>
    <w:rsid w:val="00592144"/>
    <w:rsid w:val="00592A8E"/>
    <w:rsid w:val="00592C6A"/>
    <w:rsid w:val="00594638"/>
    <w:rsid w:val="00597453"/>
    <w:rsid w:val="005A00C4"/>
    <w:rsid w:val="005A0581"/>
    <w:rsid w:val="005A05DE"/>
    <w:rsid w:val="005A0C3D"/>
    <w:rsid w:val="005A13CE"/>
    <w:rsid w:val="005A1457"/>
    <w:rsid w:val="005A1582"/>
    <w:rsid w:val="005A2471"/>
    <w:rsid w:val="005A470A"/>
    <w:rsid w:val="005A4EE6"/>
    <w:rsid w:val="005A4EED"/>
    <w:rsid w:val="005A6003"/>
    <w:rsid w:val="005A6193"/>
    <w:rsid w:val="005A6A21"/>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6A95"/>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D7350"/>
    <w:rsid w:val="005E097D"/>
    <w:rsid w:val="005E13A6"/>
    <w:rsid w:val="005E158B"/>
    <w:rsid w:val="005E2D0C"/>
    <w:rsid w:val="005E32CF"/>
    <w:rsid w:val="005E3DF9"/>
    <w:rsid w:val="005E49BB"/>
    <w:rsid w:val="005E66F8"/>
    <w:rsid w:val="005E6C16"/>
    <w:rsid w:val="005E7078"/>
    <w:rsid w:val="005F020F"/>
    <w:rsid w:val="005F0FBA"/>
    <w:rsid w:val="005F14DB"/>
    <w:rsid w:val="005F181E"/>
    <w:rsid w:val="005F2938"/>
    <w:rsid w:val="005F3170"/>
    <w:rsid w:val="005F3C3C"/>
    <w:rsid w:val="005F498D"/>
    <w:rsid w:val="005F4BFB"/>
    <w:rsid w:val="005F5DE9"/>
    <w:rsid w:val="005F6C6D"/>
    <w:rsid w:val="005F74B9"/>
    <w:rsid w:val="0060044A"/>
    <w:rsid w:val="006012ED"/>
    <w:rsid w:val="0060193F"/>
    <w:rsid w:val="006037D6"/>
    <w:rsid w:val="00603B98"/>
    <w:rsid w:val="006051FC"/>
    <w:rsid w:val="006054A3"/>
    <w:rsid w:val="00606317"/>
    <w:rsid w:val="0060640F"/>
    <w:rsid w:val="006068CB"/>
    <w:rsid w:val="0060692E"/>
    <w:rsid w:val="006072B0"/>
    <w:rsid w:val="006073FD"/>
    <w:rsid w:val="00607717"/>
    <w:rsid w:val="0061030B"/>
    <w:rsid w:val="0061110A"/>
    <w:rsid w:val="00611328"/>
    <w:rsid w:val="006114B0"/>
    <w:rsid w:val="00611952"/>
    <w:rsid w:val="006151DD"/>
    <w:rsid w:val="00615BEE"/>
    <w:rsid w:val="00616A1A"/>
    <w:rsid w:val="00616FF0"/>
    <w:rsid w:val="006203EA"/>
    <w:rsid w:val="00623627"/>
    <w:rsid w:val="0062394F"/>
    <w:rsid w:val="0062469D"/>
    <w:rsid w:val="006246A1"/>
    <w:rsid w:val="00625400"/>
    <w:rsid w:val="00625D8F"/>
    <w:rsid w:val="00626F3C"/>
    <w:rsid w:val="00626F77"/>
    <w:rsid w:val="00627489"/>
    <w:rsid w:val="006315DC"/>
    <w:rsid w:val="006324F4"/>
    <w:rsid w:val="00633A72"/>
    <w:rsid w:val="00633ABA"/>
    <w:rsid w:val="006345A3"/>
    <w:rsid w:val="00634BE9"/>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3E"/>
    <w:rsid w:val="00654692"/>
    <w:rsid w:val="006552C9"/>
    <w:rsid w:val="006571F9"/>
    <w:rsid w:val="006574A7"/>
    <w:rsid w:val="0066029F"/>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360E"/>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53AE"/>
    <w:rsid w:val="006B6FC1"/>
    <w:rsid w:val="006B7C2F"/>
    <w:rsid w:val="006C01F5"/>
    <w:rsid w:val="006C0C7E"/>
    <w:rsid w:val="006C1008"/>
    <w:rsid w:val="006C12AF"/>
    <w:rsid w:val="006C12FD"/>
    <w:rsid w:val="006C21D2"/>
    <w:rsid w:val="006C374D"/>
    <w:rsid w:val="006C3965"/>
    <w:rsid w:val="006C57A0"/>
    <w:rsid w:val="006C6566"/>
    <w:rsid w:val="006D08AD"/>
    <w:rsid w:val="006D0D96"/>
    <w:rsid w:val="006D1714"/>
    <w:rsid w:val="006D283D"/>
    <w:rsid w:val="006D2D8A"/>
    <w:rsid w:val="006D38B8"/>
    <w:rsid w:val="006D3C6F"/>
    <w:rsid w:val="006D3F3F"/>
    <w:rsid w:val="006D5D88"/>
    <w:rsid w:val="006D6AF2"/>
    <w:rsid w:val="006D741C"/>
    <w:rsid w:val="006E142E"/>
    <w:rsid w:val="006E1907"/>
    <w:rsid w:val="006E29FE"/>
    <w:rsid w:val="006E2D7F"/>
    <w:rsid w:val="006E3BCB"/>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4C61"/>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6B4C"/>
    <w:rsid w:val="00717C15"/>
    <w:rsid w:val="00720185"/>
    <w:rsid w:val="0072262E"/>
    <w:rsid w:val="00724B7A"/>
    <w:rsid w:val="007258EE"/>
    <w:rsid w:val="0072617A"/>
    <w:rsid w:val="00726710"/>
    <w:rsid w:val="00726882"/>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57999"/>
    <w:rsid w:val="007603C8"/>
    <w:rsid w:val="00760733"/>
    <w:rsid w:val="00760C6A"/>
    <w:rsid w:val="00761DD3"/>
    <w:rsid w:val="00761DDE"/>
    <w:rsid w:val="00762922"/>
    <w:rsid w:val="00763EC8"/>
    <w:rsid w:val="00763EFC"/>
    <w:rsid w:val="0076462A"/>
    <w:rsid w:val="0076539C"/>
    <w:rsid w:val="007655F7"/>
    <w:rsid w:val="007670B6"/>
    <w:rsid w:val="007677E1"/>
    <w:rsid w:val="00770562"/>
    <w:rsid w:val="007711C8"/>
    <w:rsid w:val="0077129D"/>
    <w:rsid w:val="007726CD"/>
    <w:rsid w:val="00772B91"/>
    <w:rsid w:val="00772CB9"/>
    <w:rsid w:val="00772FB6"/>
    <w:rsid w:val="007732B6"/>
    <w:rsid w:val="007739F3"/>
    <w:rsid w:val="007745E7"/>
    <w:rsid w:val="007753AF"/>
    <w:rsid w:val="00776C0F"/>
    <w:rsid w:val="00780CBE"/>
    <w:rsid w:val="0078145B"/>
    <w:rsid w:val="007815EF"/>
    <w:rsid w:val="007819CB"/>
    <w:rsid w:val="0078215A"/>
    <w:rsid w:val="00782335"/>
    <w:rsid w:val="0078239A"/>
    <w:rsid w:val="007823BC"/>
    <w:rsid w:val="00782BAD"/>
    <w:rsid w:val="00782E8B"/>
    <w:rsid w:val="00783856"/>
    <w:rsid w:val="00784735"/>
    <w:rsid w:val="00784814"/>
    <w:rsid w:val="00784CC6"/>
    <w:rsid w:val="00790588"/>
    <w:rsid w:val="00790BE8"/>
    <w:rsid w:val="007926A1"/>
    <w:rsid w:val="0079381F"/>
    <w:rsid w:val="007973DE"/>
    <w:rsid w:val="00797574"/>
    <w:rsid w:val="00797D7B"/>
    <w:rsid w:val="00797EA2"/>
    <w:rsid w:val="007A1CE5"/>
    <w:rsid w:val="007A33A8"/>
    <w:rsid w:val="007A39AC"/>
    <w:rsid w:val="007A3C71"/>
    <w:rsid w:val="007A59AF"/>
    <w:rsid w:val="007A7E03"/>
    <w:rsid w:val="007B2C46"/>
    <w:rsid w:val="007B479D"/>
    <w:rsid w:val="007B4976"/>
    <w:rsid w:val="007B52B9"/>
    <w:rsid w:val="007B690D"/>
    <w:rsid w:val="007B7931"/>
    <w:rsid w:val="007B7A3A"/>
    <w:rsid w:val="007C0714"/>
    <w:rsid w:val="007C0C2E"/>
    <w:rsid w:val="007C11F7"/>
    <w:rsid w:val="007C15CE"/>
    <w:rsid w:val="007C1ABF"/>
    <w:rsid w:val="007C1B5F"/>
    <w:rsid w:val="007C2027"/>
    <w:rsid w:val="007C3C4A"/>
    <w:rsid w:val="007C695A"/>
    <w:rsid w:val="007C6C9F"/>
    <w:rsid w:val="007C70A4"/>
    <w:rsid w:val="007D0019"/>
    <w:rsid w:val="007D04A6"/>
    <w:rsid w:val="007D087D"/>
    <w:rsid w:val="007D0A0C"/>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2008"/>
    <w:rsid w:val="007F38A2"/>
    <w:rsid w:val="007F3EC1"/>
    <w:rsid w:val="007F40DE"/>
    <w:rsid w:val="007F43B4"/>
    <w:rsid w:val="007F49E8"/>
    <w:rsid w:val="007F5A5C"/>
    <w:rsid w:val="007F5EBD"/>
    <w:rsid w:val="00803C8D"/>
    <w:rsid w:val="00804867"/>
    <w:rsid w:val="0080517B"/>
    <w:rsid w:val="00805B1C"/>
    <w:rsid w:val="00806143"/>
    <w:rsid w:val="00806338"/>
    <w:rsid w:val="00811E65"/>
    <w:rsid w:val="00812C43"/>
    <w:rsid w:val="00812DDC"/>
    <w:rsid w:val="00815368"/>
    <w:rsid w:val="00816E5B"/>
    <w:rsid w:val="00820A3A"/>
    <w:rsid w:val="0082176A"/>
    <w:rsid w:val="00822282"/>
    <w:rsid w:val="0082232C"/>
    <w:rsid w:val="008224AD"/>
    <w:rsid w:val="00822A38"/>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A8D"/>
    <w:rsid w:val="00845BB9"/>
    <w:rsid w:val="00845CDB"/>
    <w:rsid w:val="008476B6"/>
    <w:rsid w:val="00847EE5"/>
    <w:rsid w:val="00850867"/>
    <w:rsid w:val="0085203F"/>
    <w:rsid w:val="00852395"/>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82F"/>
    <w:rsid w:val="00882F83"/>
    <w:rsid w:val="00883F64"/>
    <w:rsid w:val="0088428B"/>
    <w:rsid w:val="0088431C"/>
    <w:rsid w:val="00885227"/>
    <w:rsid w:val="0088556F"/>
    <w:rsid w:val="00885640"/>
    <w:rsid w:val="008863B0"/>
    <w:rsid w:val="00886EEC"/>
    <w:rsid w:val="00890C8E"/>
    <w:rsid w:val="008913C9"/>
    <w:rsid w:val="00893E82"/>
    <w:rsid w:val="00894F29"/>
    <w:rsid w:val="00896B2C"/>
    <w:rsid w:val="0089709A"/>
    <w:rsid w:val="00897618"/>
    <w:rsid w:val="008A0415"/>
    <w:rsid w:val="008A0641"/>
    <w:rsid w:val="008A1F5E"/>
    <w:rsid w:val="008A310A"/>
    <w:rsid w:val="008A34B2"/>
    <w:rsid w:val="008A4C27"/>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22F7"/>
    <w:rsid w:val="008C4C1B"/>
    <w:rsid w:val="008C6D38"/>
    <w:rsid w:val="008C71F3"/>
    <w:rsid w:val="008D048B"/>
    <w:rsid w:val="008D1157"/>
    <w:rsid w:val="008D1B44"/>
    <w:rsid w:val="008D1D7F"/>
    <w:rsid w:val="008D2F50"/>
    <w:rsid w:val="008D3727"/>
    <w:rsid w:val="008D37A1"/>
    <w:rsid w:val="008D3DC7"/>
    <w:rsid w:val="008D42B2"/>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1B26"/>
    <w:rsid w:val="008F2002"/>
    <w:rsid w:val="008F2FAE"/>
    <w:rsid w:val="008F3364"/>
    <w:rsid w:val="008F3746"/>
    <w:rsid w:val="008F5298"/>
    <w:rsid w:val="008F6841"/>
    <w:rsid w:val="008F7843"/>
    <w:rsid w:val="009005B0"/>
    <w:rsid w:val="009006B0"/>
    <w:rsid w:val="00901A80"/>
    <w:rsid w:val="00905767"/>
    <w:rsid w:val="00906350"/>
    <w:rsid w:val="00906855"/>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126"/>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3720"/>
    <w:rsid w:val="0095454C"/>
    <w:rsid w:val="00954E12"/>
    <w:rsid w:val="00955B29"/>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AE3"/>
    <w:rsid w:val="00974F78"/>
    <w:rsid w:val="009751BD"/>
    <w:rsid w:val="00976109"/>
    <w:rsid w:val="00976AD9"/>
    <w:rsid w:val="00977B36"/>
    <w:rsid w:val="0098011B"/>
    <w:rsid w:val="00981234"/>
    <w:rsid w:val="00982F3B"/>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2C2E"/>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57E"/>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343"/>
    <w:rsid w:val="009D7EAD"/>
    <w:rsid w:val="009E05B9"/>
    <w:rsid w:val="009E0964"/>
    <w:rsid w:val="009E14A2"/>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9F63D9"/>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5C8E"/>
    <w:rsid w:val="00A27015"/>
    <w:rsid w:val="00A2747D"/>
    <w:rsid w:val="00A27B81"/>
    <w:rsid w:val="00A30E3E"/>
    <w:rsid w:val="00A30E52"/>
    <w:rsid w:val="00A332F3"/>
    <w:rsid w:val="00A33C22"/>
    <w:rsid w:val="00A33CC8"/>
    <w:rsid w:val="00A34167"/>
    <w:rsid w:val="00A351F4"/>
    <w:rsid w:val="00A35AD3"/>
    <w:rsid w:val="00A360AF"/>
    <w:rsid w:val="00A3619C"/>
    <w:rsid w:val="00A36A14"/>
    <w:rsid w:val="00A36AD9"/>
    <w:rsid w:val="00A41422"/>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22C8"/>
    <w:rsid w:val="00A74528"/>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582"/>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4E5B"/>
    <w:rsid w:val="00AC6E1F"/>
    <w:rsid w:val="00AC75F4"/>
    <w:rsid w:val="00AD1A94"/>
    <w:rsid w:val="00AD2499"/>
    <w:rsid w:val="00AD2695"/>
    <w:rsid w:val="00AD280E"/>
    <w:rsid w:val="00AD2987"/>
    <w:rsid w:val="00AD3AEB"/>
    <w:rsid w:val="00AD4337"/>
    <w:rsid w:val="00AD47F4"/>
    <w:rsid w:val="00AD5560"/>
    <w:rsid w:val="00AD60AE"/>
    <w:rsid w:val="00AD6137"/>
    <w:rsid w:val="00AD6156"/>
    <w:rsid w:val="00AD6355"/>
    <w:rsid w:val="00AD6C86"/>
    <w:rsid w:val="00AE057A"/>
    <w:rsid w:val="00AE26A6"/>
    <w:rsid w:val="00AE46A6"/>
    <w:rsid w:val="00AE4C3E"/>
    <w:rsid w:val="00AE5578"/>
    <w:rsid w:val="00AE557D"/>
    <w:rsid w:val="00AE61E8"/>
    <w:rsid w:val="00AE6D27"/>
    <w:rsid w:val="00AE6E19"/>
    <w:rsid w:val="00AE71A9"/>
    <w:rsid w:val="00AF0557"/>
    <w:rsid w:val="00AF12E2"/>
    <w:rsid w:val="00AF14D0"/>
    <w:rsid w:val="00AF218F"/>
    <w:rsid w:val="00AF34A1"/>
    <w:rsid w:val="00AF3755"/>
    <w:rsid w:val="00AF40CD"/>
    <w:rsid w:val="00AF5256"/>
    <w:rsid w:val="00AF5A0E"/>
    <w:rsid w:val="00AF6399"/>
    <w:rsid w:val="00AF6761"/>
    <w:rsid w:val="00AF79CD"/>
    <w:rsid w:val="00AF7C95"/>
    <w:rsid w:val="00B0000E"/>
    <w:rsid w:val="00B00211"/>
    <w:rsid w:val="00B01C6C"/>
    <w:rsid w:val="00B02DC7"/>
    <w:rsid w:val="00B03FB4"/>
    <w:rsid w:val="00B04035"/>
    <w:rsid w:val="00B05B48"/>
    <w:rsid w:val="00B05F81"/>
    <w:rsid w:val="00B07137"/>
    <w:rsid w:val="00B079C6"/>
    <w:rsid w:val="00B10145"/>
    <w:rsid w:val="00B103B0"/>
    <w:rsid w:val="00B12017"/>
    <w:rsid w:val="00B13840"/>
    <w:rsid w:val="00B15BA3"/>
    <w:rsid w:val="00B15DF1"/>
    <w:rsid w:val="00B16863"/>
    <w:rsid w:val="00B20395"/>
    <w:rsid w:val="00B20CAF"/>
    <w:rsid w:val="00B20D87"/>
    <w:rsid w:val="00B21157"/>
    <w:rsid w:val="00B21C50"/>
    <w:rsid w:val="00B21C6B"/>
    <w:rsid w:val="00B230B2"/>
    <w:rsid w:val="00B2574B"/>
    <w:rsid w:val="00B25DFC"/>
    <w:rsid w:val="00B269E5"/>
    <w:rsid w:val="00B26B34"/>
    <w:rsid w:val="00B26D3A"/>
    <w:rsid w:val="00B3198A"/>
    <w:rsid w:val="00B31DB4"/>
    <w:rsid w:val="00B3355A"/>
    <w:rsid w:val="00B33E04"/>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0484"/>
    <w:rsid w:val="00B52F42"/>
    <w:rsid w:val="00B53BC3"/>
    <w:rsid w:val="00B53C14"/>
    <w:rsid w:val="00B5568C"/>
    <w:rsid w:val="00B57392"/>
    <w:rsid w:val="00B602FA"/>
    <w:rsid w:val="00B60A2A"/>
    <w:rsid w:val="00B6102A"/>
    <w:rsid w:val="00B61BB2"/>
    <w:rsid w:val="00B639C2"/>
    <w:rsid w:val="00B6492D"/>
    <w:rsid w:val="00B64966"/>
    <w:rsid w:val="00B64A78"/>
    <w:rsid w:val="00B64FB0"/>
    <w:rsid w:val="00B65294"/>
    <w:rsid w:val="00B66B3C"/>
    <w:rsid w:val="00B67673"/>
    <w:rsid w:val="00B676C0"/>
    <w:rsid w:val="00B70366"/>
    <w:rsid w:val="00B70C51"/>
    <w:rsid w:val="00B72A58"/>
    <w:rsid w:val="00B732B2"/>
    <w:rsid w:val="00B738F3"/>
    <w:rsid w:val="00B75D42"/>
    <w:rsid w:val="00B76A6D"/>
    <w:rsid w:val="00B80DF9"/>
    <w:rsid w:val="00B818FD"/>
    <w:rsid w:val="00B8270A"/>
    <w:rsid w:val="00B83F06"/>
    <w:rsid w:val="00B858EB"/>
    <w:rsid w:val="00B86233"/>
    <w:rsid w:val="00B905F3"/>
    <w:rsid w:val="00B93352"/>
    <w:rsid w:val="00B93CF9"/>
    <w:rsid w:val="00B94B2A"/>
    <w:rsid w:val="00B94EE8"/>
    <w:rsid w:val="00B95082"/>
    <w:rsid w:val="00B955E8"/>
    <w:rsid w:val="00B957FD"/>
    <w:rsid w:val="00B96519"/>
    <w:rsid w:val="00BA0B41"/>
    <w:rsid w:val="00BA10CA"/>
    <w:rsid w:val="00BA17D2"/>
    <w:rsid w:val="00BA2B7D"/>
    <w:rsid w:val="00BA3709"/>
    <w:rsid w:val="00BA4A4D"/>
    <w:rsid w:val="00BA5CDA"/>
    <w:rsid w:val="00BA7C16"/>
    <w:rsid w:val="00BA7DFF"/>
    <w:rsid w:val="00BB1355"/>
    <w:rsid w:val="00BB20E9"/>
    <w:rsid w:val="00BB2523"/>
    <w:rsid w:val="00BB2B1A"/>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C73C5"/>
    <w:rsid w:val="00BD0DAA"/>
    <w:rsid w:val="00BD1B2E"/>
    <w:rsid w:val="00BD20C6"/>
    <w:rsid w:val="00BD32B9"/>
    <w:rsid w:val="00BD3506"/>
    <w:rsid w:val="00BD3B10"/>
    <w:rsid w:val="00BD3C27"/>
    <w:rsid w:val="00BD6794"/>
    <w:rsid w:val="00BD6937"/>
    <w:rsid w:val="00BD6E3F"/>
    <w:rsid w:val="00BD750C"/>
    <w:rsid w:val="00BE0C2A"/>
    <w:rsid w:val="00BE15B1"/>
    <w:rsid w:val="00BE1A00"/>
    <w:rsid w:val="00BE1F7D"/>
    <w:rsid w:val="00BE2384"/>
    <w:rsid w:val="00BE2AF7"/>
    <w:rsid w:val="00BE2C09"/>
    <w:rsid w:val="00BE2FC6"/>
    <w:rsid w:val="00BE37BF"/>
    <w:rsid w:val="00BE4F45"/>
    <w:rsid w:val="00BE6604"/>
    <w:rsid w:val="00BE6DC2"/>
    <w:rsid w:val="00BE7550"/>
    <w:rsid w:val="00BF0AB9"/>
    <w:rsid w:val="00BF0D0F"/>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079BD"/>
    <w:rsid w:val="00C11024"/>
    <w:rsid w:val="00C1143A"/>
    <w:rsid w:val="00C11477"/>
    <w:rsid w:val="00C1215D"/>
    <w:rsid w:val="00C12BB0"/>
    <w:rsid w:val="00C13488"/>
    <w:rsid w:val="00C14A12"/>
    <w:rsid w:val="00C14BD5"/>
    <w:rsid w:val="00C16412"/>
    <w:rsid w:val="00C16784"/>
    <w:rsid w:val="00C1714D"/>
    <w:rsid w:val="00C20E4A"/>
    <w:rsid w:val="00C2154E"/>
    <w:rsid w:val="00C21DA8"/>
    <w:rsid w:val="00C21FD7"/>
    <w:rsid w:val="00C221F4"/>
    <w:rsid w:val="00C2301D"/>
    <w:rsid w:val="00C24F99"/>
    <w:rsid w:val="00C25485"/>
    <w:rsid w:val="00C27386"/>
    <w:rsid w:val="00C27CDE"/>
    <w:rsid w:val="00C309E2"/>
    <w:rsid w:val="00C32AAA"/>
    <w:rsid w:val="00C32C82"/>
    <w:rsid w:val="00C32FAA"/>
    <w:rsid w:val="00C33984"/>
    <w:rsid w:val="00C33D8F"/>
    <w:rsid w:val="00C33FCC"/>
    <w:rsid w:val="00C340A6"/>
    <w:rsid w:val="00C34E25"/>
    <w:rsid w:val="00C35398"/>
    <w:rsid w:val="00C35A6A"/>
    <w:rsid w:val="00C35A8D"/>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C29"/>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67BDE"/>
    <w:rsid w:val="00C70BED"/>
    <w:rsid w:val="00C713A6"/>
    <w:rsid w:val="00C72455"/>
    <w:rsid w:val="00C72BBF"/>
    <w:rsid w:val="00C72EBB"/>
    <w:rsid w:val="00C72EDF"/>
    <w:rsid w:val="00C73F15"/>
    <w:rsid w:val="00C73F75"/>
    <w:rsid w:val="00C73FF7"/>
    <w:rsid w:val="00C742DD"/>
    <w:rsid w:val="00C745F5"/>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608"/>
    <w:rsid w:val="00C83A31"/>
    <w:rsid w:val="00C83AD0"/>
    <w:rsid w:val="00C84C13"/>
    <w:rsid w:val="00C84FA8"/>
    <w:rsid w:val="00C85228"/>
    <w:rsid w:val="00C85ED9"/>
    <w:rsid w:val="00C871BA"/>
    <w:rsid w:val="00C8789F"/>
    <w:rsid w:val="00C87BBE"/>
    <w:rsid w:val="00C87D03"/>
    <w:rsid w:val="00C87F61"/>
    <w:rsid w:val="00C906F0"/>
    <w:rsid w:val="00C909FC"/>
    <w:rsid w:val="00C910E7"/>
    <w:rsid w:val="00C913AB"/>
    <w:rsid w:val="00C91958"/>
    <w:rsid w:val="00C92980"/>
    <w:rsid w:val="00C92A99"/>
    <w:rsid w:val="00C92ABD"/>
    <w:rsid w:val="00C936CC"/>
    <w:rsid w:val="00C947A3"/>
    <w:rsid w:val="00C9506C"/>
    <w:rsid w:val="00C954A4"/>
    <w:rsid w:val="00C95801"/>
    <w:rsid w:val="00C965F2"/>
    <w:rsid w:val="00C97127"/>
    <w:rsid w:val="00CA0221"/>
    <w:rsid w:val="00CA0BD5"/>
    <w:rsid w:val="00CA164D"/>
    <w:rsid w:val="00CA182E"/>
    <w:rsid w:val="00CA284C"/>
    <w:rsid w:val="00CA2872"/>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9B"/>
    <w:rsid w:val="00CC47BA"/>
    <w:rsid w:val="00CC4E8D"/>
    <w:rsid w:val="00CC540C"/>
    <w:rsid w:val="00CD15FB"/>
    <w:rsid w:val="00CD1736"/>
    <w:rsid w:val="00CD27FE"/>
    <w:rsid w:val="00CD3AC3"/>
    <w:rsid w:val="00CD3F20"/>
    <w:rsid w:val="00CD4335"/>
    <w:rsid w:val="00CD5D49"/>
    <w:rsid w:val="00CD702C"/>
    <w:rsid w:val="00CD799A"/>
    <w:rsid w:val="00CD7BE4"/>
    <w:rsid w:val="00CE0010"/>
    <w:rsid w:val="00CE19DC"/>
    <w:rsid w:val="00CE1EDF"/>
    <w:rsid w:val="00CE3952"/>
    <w:rsid w:val="00CE39A8"/>
    <w:rsid w:val="00CE72D9"/>
    <w:rsid w:val="00CF1949"/>
    <w:rsid w:val="00CF3C24"/>
    <w:rsid w:val="00CF3C30"/>
    <w:rsid w:val="00CF4601"/>
    <w:rsid w:val="00CF46F1"/>
    <w:rsid w:val="00CF4701"/>
    <w:rsid w:val="00CF4986"/>
    <w:rsid w:val="00CF6164"/>
    <w:rsid w:val="00CF7EE9"/>
    <w:rsid w:val="00D00129"/>
    <w:rsid w:val="00D00872"/>
    <w:rsid w:val="00D00D68"/>
    <w:rsid w:val="00D013E9"/>
    <w:rsid w:val="00D03B6C"/>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244E"/>
    <w:rsid w:val="00D25077"/>
    <w:rsid w:val="00D252BD"/>
    <w:rsid w:val="00D27533"/>
    <w:rsid w:val="00D27E19"/>
    <w:rsid w:val="00D30BB8"/>
    <w:rsid w:val="00D32811"/>
    <w:rsid w:val="00D331C5"/>
    <w:rsid w:val="00D336A0"/>
    <w:rsid w:val="00D36176"/>
    <w:rsid w:val="00D36976"/>
    <w:rsid w:val="00D370F1"/>
    <w:rsid w:val="00D37150"/>
    <w:rsid w:val="00D4116D"/>
    <w:rsid w:val="00D41A89"/>
    <w:rsid w:val="00D422AE"/>
    <w:rsid w:val="00D42A77"/>
    <w:rsid w:val="00D42FCF"/>
    <w:rsid w:val="00D45BB3"/>
    <w:rsid w:val="00D461D9"/>
    <w:rsid w:val="00D46B72"/>
    <w:rsid w:val="00D4772B"/>
    <w:rsid w:val="00D518B9"/>
    <w:rsid w:val="00D5217E"/>
    <w:rsid w:val="00D527B4"/>
    <w:rsid w:val="00D52A16"/>
    <w:rsid w:val="00D535DB"/>
    <w:rsid w:val="00D544DE"/>
    <w:rsid w:val="00D54DB7"/>
    <w:rsid w:val="00D561AC"/>
    <w:rsid w:val="00D61836"/>
    <w:rsid w:val="00D62103"/>
    <w:rsid w:val="00D6318D"/>
    <w:rsid w:val="00D6327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8778F"/>
    <w:rsid w:val="00D9360D"/>
    <w:rsid w:val="00D93693"/>
    <w:rsid w:val="00D93772"/>
    <w:rsid w:val="00D93A0D"/>
    <w:rsid w:val="00D94B45"/>
    <w:rsid w:val="00D955ED"/>
    <w:rsid w:val="00D968D9"/>
    <w:rsid w:val="00DA04D8"/>
    <w:rsid w:val="00DA21A8"/>
    <w:rsid w:val="00DA2681"/>
    <w:rsid w:val="00DA27E2"/>
    <w:rsid w:val="00DA2DE7"/>
    <w:rsid w:val="00DA3E19"/>
    <w:rsid w:val="00DA4324"/>
    <w:rsid w:val="00DA55CB"/>
    <w:rsid w:val="00DA6EC8"/>
    <w:rsid w:val="00DA716F"/>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06A"/>
    <w:rsid w:val="00DD51AC"/>
    <w:rsid w:val="00DD5A6C"/>
    <w:rsid w:val="00DD6188"/>
    <w:rsid w:val="00DE06B0"/>
    <w:rsid w:val="00DE1333"/>
    <w:rsid w:val="00DE1985"/>
    <w:rsid w:val="00DE200D"/>
    <w:rsid w:val="00DE216B"/>
    <w:rsid w:val="00DE2191"/>
    <w:rsid w:val="00DE2FA4"/>
    <w:rsid w:val="00DE33C0"/>
    <w:rsid w:val="00DE39B7"/>
    <w:rsid w:val="00DE5CCD"/>
    <w:rsid w:val="00DE5CFA"/>
    <w:rsid w:val="00DE619A"/>
    <w:rsid w:val="00DE6481"/>
    <w:rsid w:val="00DE6A64"/>
    <w:rsid w:val="00DF082F"/>
    <w:rsid w:val="00DF093D"/>
    <w:rsid w:val="00DF1884"/>
    <w:rsid w:val="00DF1947"/>
    <w:rsid w:val="00DF2F17"/>
    <w:rsid w:val="00DF3138"/>
    <w:rsid w:val="00DF3BBC"/>
    <w:rsid w:val="00DF4216"/>
    <w:rsid w:val="00DF4823"/>
    <w:rsid w:val="00DF5218"/>
    <w:rsid w:val="00DF5536"/>
    <w:rsid w:val="00DF7449"/>
    <w:rsid w:val="00DF7B74"/>
    <w:rsid w:val="00E00ADF"/>
    <w:rsid w:val="00E00BEC"/>
    <w:rsid w:val="00E01913"/>
    <w:rsid w:val="00E0298C"/>
    <w:rsid w:val="00E02F60"/>
    <w:rsid w:val="00E02F8B"/>
    <w:rsid w:val="00E03DEB"/>
    <w:rsid w:val="00E04527"/>
    <w:rsid w:val="00E05D73"/>
    <w:rsid w:val="00E072A6"/>
    <w:rsid w:val="00E073AC"/>
    <w:rsid w:val="00E102EE"/>
    <w:rsid w:val="00E107F8"/>
    <w:rsid w:val="00E10D66"/>
    <w:rsid w:val="00E11B75"/>
    <w:rsid w:val="00E132FB"/>
    <w:rsid w:val="00E1334F"/>
    <w:rsid w:val="00E15422"/>
    <w:rsid w:val="00E16263"/>
    <w:rsid w:val="00E165B0"/>
    <w:rsid w:val="00E16B10"/>
    <w:rsid w:val="00E16FA3"/>
    <w:rsid w:val="00E1780A"/>
    <w:rsid w:val="00E2107C"/>
    <w:rsid w:val="00E217FE"/>
    <w:rsid w:val="00E2185C"/>
    <w:rsid w:val="00E21AD3"/>
    <w:rsid w:val="00E22185"/>
    <w:rsid w:val="00E22572"/>
    <w:rsid w:val="00E23321"/>
    <w:rsid w:val="00E23989"/>
    <w:rsid w:val="00E241C9"/>
    <w:rsid w:val="00E24D90"/>
    <w:rsid w:val="00E25B7C"/>
    <w:rsid w:val="00E26F75"/>
    <w:rsid w:val="00E272B8"/>
    <w:rsid w:val="00E27C8E"/>
    <w:rsid w:val="00E301BB"/>
    <w:rsid w:val="00E31153"/>
    <w:rsid w:val="00E31733"/>
    <w:rsid w:val="00E32020"/>
    <w:rsid w:val="00E3255C"/>
    <w:rsid w:val="00E327B4"/>
    <w:rsid w:val="00E32AAB"/>
    <w:rsid w:val="00E332D9"/>
    <w:rsid w:val="00E341C9"/>
    <w:rsid w:val="00E342DD"/>
    <w:rsid w:val="00E34836"/>
    <w:rsid w:val="00E35498"/>
    <w:rsid w:val="00E359A0"/>
    <w:rsid w:val="00E372C8"/>
    <w:rsid w:val="00E375FD"/>
    <w:rsid w:val="00E4021B"/>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1B4A"/>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1D59"/>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831"/>
    <w:rsid w:val="00E95916"/>
    <w:rsid w:val="00E96361"/>
    <w:rsid w:val="00E97326"/>
    <w:rsid w:val="00E97920"/>
    <w:rsid w:val="00EA1A40"/>
    <w:rsid w:val="00EA1ECF"/>
    <w:rsid w:val="00EA2C21"/>
    <w:rsid w:val="00EA2C98"/>
    <w:rsid w:val="00EA4316"/>
    <w:rsid w:val="00EA66D0"/>
    <w:rsid w:val="00EA688F"/>
    <w:rsid w:val="00EA71E1"/>
    <w:rsid w:val="00EA7518"/>
    <w:rsid w:val="00EA7608"/>
    <w:rsid w:val="00EB00DB"/>
    <w:rsid w:val="00EB0121"/>
    <w:rsid w:val="00EB0D98"/>
    <w:rsid w:val="00EB27F6"/>
    <w:rsid w:val="00EB2844"/>
    <w:rsid w:val="00EB3160"/>
    <w:rsid w:val="00EB38F3"/>
    <w:rsid w:val="00EB5062"/>
    <w:rsid w:val="00EB52EE"/>
    <w:rsid w:val="00EB54AB"/>
    <w:rsid w:val="00EB607F"/>
    <w:rsid w:val="00EB67EC"/>
    <w:rsid w:val="00EB6EAC"/>
    <w:rsid w:val="00EB6ED1"/>
    <w:rsid w:val="00EB75C3"/>
    <w:rsid w:val="00EC0988"/>
    <w:rsid w:val="00EC13CF"/>
    <w:rsid w:val="00EC3ED8"/>
    <w:rsid w:val="00EC4DB0"/>
    <w:rsid w:val="00ED01AA"/>
    <w:rsid w:val="00ED0E7C"/>
    <w:rsid w:val="00ED2B34"/>
    <w:rsid w:val="00ED398C"/>
    <w:rsid w:val="00ED449A"/>
    <w:rsid w:val="00ED52C4"/>
    <w:rsid w:val="00ED71CF"/>
    <w:rsid w:val="00ED7B34"/>
    <w:rsid w:val="00ED7B91"/>
    <w:rsid w:val="00EE0D29"/>
    <w:rsid w:val="00EE2EA6"/>
    <w:rsid w:val="00EE3020"/>
    <w:rsid w:val="00EE3370"/>
    <w:rsid w:val="00EE5449"/>
    <w:rsid w:val="00EE5853"/>
    <w:rsid w:val="00EE5FE8"/>
    <w:rsid w:val="00EE64C1"/>
    <w:rsid w:val="00EE76BD"/>
    <w:rsid w:val="00EF0017"/>
    <w:rsid w:val="00EF1FA2"/>
    <w:rsid w:val="00EF21DF"/>
    <w:rsid w:val="00EF26FE"/>
    <w:rsid w:val="00EF31B4"/>
    <w:rsid w:val="00EF3BD0"/>
    <w:rsid w:val="00EF3E1E"/>
    <w:rsid w:val="00EF50D8"/>
    <w:rsid w:val="00EF53EC"/>
    <w:rsid w:val="00EF58D0"/>
    <w:rsid w:val="00F006C6"/>
    <w:rsid w:val="00F02B9C"/>
    <w:rsid w:val="00F03D02"/>
    <w:rsid w:val="00F050C1"/>
    <w:rsid w:val="00F05480"/>
    <w:rsid w:val="00F057F2"/>
    <w:rsid w:val="00F065BB"/>
    <w:rsid w:val="00F06655"/>
    <w:rsid w:val="00F073B4"/>
    <w:rsid w:val="00F10FEF"/>
    <w:rsid w:val="00F11262"/>
    <w:rsid w:val="00F12B86"/>
    <w:rsid w:val="00F151C0"/>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430"/>
    <w:rsid w:val="00F5062E"/>
    <w:rsid w:val="00F5193C"/>
    <w:rsid w:val="00F51D90"/>
    <w:rsid w:val="00F542C8"/>
    <w:rsid w:val="00F54C5B"/>
    <w:rsid w:val="00F54CDA"/>
    <w:rsid w:val="00F54D62"/>
    <w:rsid w:val="00F54DE1"/>
    <w:rsid w:val="00F5511D"/>
    <w:rsid w:val="00F577D7"/>
    <w:rsid w:val="00F57A14"/>
    <w:rsid w:val="00F602A2"/>
    <w:rsid w:val="00F61927"/>
    <w:rsid w:val="00F619A6"/>
    <w:rsid w:val="00F627BF"/>
    <w:rsid w:val="00F6325C"/>
    <w:rsid w:val="00F6471D"/>
    <w:rsid w:val="00F654C5"/>
    <w:rsid w:val="00F66718"/>
    <w:rsid w:val="00F66798"/>
    <w:rsid w:val="00F66D10"/>
    <w:rsid w:val="00F677EF"/>
    <w:rsid w:val="00F70501"/>
    <w:rsid w:val="00F70A8D"/>
    <w:rsid w:val="00F73666"/>
    <w:rsid w:val="00F7389F"/>
    <w:rsid w:val="00F741D8"/>
    <w:rsid w:val="00F75335"/>
    <w:rsid w:val="00F75A37"/>
    <w:rsid w:val="00F7633D"/>
    <w:rsid w:val="00F76D88"/>
    <w:rsid w:val="00F80290"/>
    <w:rsid w:val="00F80300"/>
    <w:rsid w:val="00F805F0"/>
    <w:rsid w:val="00F8064E"/>
    <w:rsid w:val="00F8149A"/>
    <w:rsid w:val="00F815BD"/>
    <w:rsid w:val="00F81FA2"/>
    <w:rsid w:val="00F821EC"/>
    <w:rsid w:val="00F82340"/>
    <w:rsid w:val="00F833C4"/>
    <w:rsid w:val="00F837A9"/>
    <w:rsid w:val="00F840BA"/>
    <w:rsid w:val="00F84EC2"/>
    <w:rsid w:val="00F85036"/>
    <w:rsid w:val="00F86702"/>
    <w:rsid w:val="00F86AB3"/>
    <w:rsid w:val="00F86D0C"/>
    <w:rsid w:val="00F87785"/>
    <w:rsid w:val="00F87AF0"/>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1BAA"/>
    <w:rsid w:val="00FB25D9"/>
    <w:rsid w:val="00FB2757"/>
    <w:rsid w:val="00FB2B15"/>
    <w:rsid w:val="00FB2D02"/>
    <w:rsid w:val="00FB40FA"/>
    <w:rsid w:val="00FB4615"/>
    <w:rsid w:val="00FB5079"/>
    <w:rsid w:val="00FB50AF"/>
    <w:rsid w:val="00FB547E"/>
    <w:rsid w:val="00FB56C3"/>
    <w:rsid w:val="00FB5E19"/>
    <w:rsid w:val="00FB7C51"/>
    <w:rsid w:val="00FC16CE"/>
    <w:rsid w:val="00FC28F2"/>
    <w:rsid w:val="00FC30F0"/>
    <w:rsid w:val="00FC317A"/>
    <w:rsid w:val="00FC335A"/>
    <w:rsid w:val="00FC5A1E"/>
    <w:rsid w:val="00FC6B59"/>
    <w:rsid w:val="00FC7282"/>
    <w:rsid w:val="00FD05BA"/>
    <w:rsid w:val="00FD11F3"/>
    <w:rsid w:val="00FD1463"/>
    <w:rsid w:val="00FD1D1A"/>
    <w:rsid w:val="00FD1D26"/>
    <w:rsid w:val="00FD2682"/>
    <w:rsid w:val="00FD2EB6"/>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1A7C"/>
    <w:rsid w:val="00FF2104"/>
    <w:rsid w:val="00FF227E"/>
    <w:rsid w:val="00FF33C6"/>
    <w:rsid w:val="00FF37F0"/>
    <w:rsid w:val="00FF3FB4"/>
    <w:rsid w:val="00FF4BFE"/>
    <w:rsid w:val="00FF5A36"/>
    <w:rsid w:val="00FF5B00"/>
    <w:rsid w:val="00FF5B74"/>
    <w:rsid w:val="00FF6614"/>
    <w:rsid w:val="00FF67DC"/>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263">
      <w:bodyDiv w:val="1"/>
      <w:marLeft w:val="0"/>
      <w:marRight w:val="0"/>
      <w:marTop w:val="0"/>
      <w:marBottom w:val="0"/>
      <w:divBdr>
        <w:top w:val="none" w:sz="0" w:space="0" w:color="auto"/>
        <w:left w:val="none" w:sz="0" w:space="0" w:color="auto"/>
        <w:bottom w:val="none" w:sz="0" w:space="0" w:color="auto"/>
        <w:right w:val="none" w:sz="0" w:space="0" w:color="auto"/>
      </w:divBdr>
    </w:div>
    <w:div w:id="74981328">
      <w:bodyDiv w:val="1"/>
      <w:marLeft w:val="0"/>
      <w:marRight w:val="0"/>
      <w:marTop w:val="0"/>
      <w:marBottom w:val="0"/>
      <w:divBdr>
        <w:top w:val="none" w:sz="0" w:space="0" w:color="auto"/>
        <w:left w:val="none" w:sz="0" w:space="0" w:color="auto"/>
        <w:bottom w:val="none" w:sz="0" w:space="0" w:color="auto"/>
        <w:right w:val="none" w:sz="0" w:space="0" w:color="auto"/>
      </w:divBdr>
    </w:div>
    <w:div w:id="82193333">
      <w:bodyDiv w:val="1"/>
      <w:marLeft w:val="0"/>
      <w:marRight w:val="0"/>
      <w:marTop w:val="0"/>
      <w:marBottom w:val="0"/>
      <w:divBdr>
        <w:top w:val="none" w:sz="0" w:space="0" w:color="auto"/>
        <w:left w:val="none" w:sz="0" w:space="0" w:color="auto"/>
        <w:bottom w:val="none" w:sz="0" w:space="0" w:color="auto"/>
        <w:right w:val="none" w:sz="0" w:space="0" w:color="auto"/>
      </w:divBdr>
    </w:div>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198202499">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231308045">
      <w:bodyDiv w:val="1"/>
      <w:marLeft w:val="0"/>
      <w:marRight w:val="0"/>
      <w:marTop w:val="0"/>
      <w:marBottom w:val="0"/>
      <w:divBdr>
        <w:top w:val="none" w:sz="0" w:space="0" w:color="auto"/>
        <w:left w:val="none" w:sz="0" w:space="0" w:color="auto"/>
        <w:bottom w:val="none" w:sz="0" w:space="0" w:color="auto"/>
        <w:right w:val="none" w:sz="0" w:space="0" w:color="auto"/>
      </w:divBdr>
    </w:div>
    <w:div w:id="240336574">
      <w:bodyDiv w:val="1"/>
      <w:marLeft w:val="0"/>
      <w:marRight w:val="0"/>
      <w:marTop w:val="0"/>
      <w:marBottom w:val="0"/>
      <w:divBdr>
        <w:top w:val="none" w:sz="0" w:space="0" w:color="auto"/>
        <w:left w:val="none" w:sz="0" w:space="0" w:color="auto"/>
        <w:bottom w:val="none" w:sz="0" w:space="0" w:color="auto"/>
        <w:right w:val="none" w:sz="0" w:space="0" w:color="auto"/>
      </w:divBdr>
    </w:div>
    <w:div w:id="241641433">
      <w:bodyDiv w:val="1"/>
      <w:marLeft w:val="0"/>
      <w:marRight w:val="0"/>
      <w:marTop w:val="0"/>
      <w:marBottom w:val="0"/>
      <w:divBdr>
        <w:top w:val="none" w:sz="0" w:space="0" w:color="auto"/>
        <w:left w:val="none" w:sz="0" w:space="0" w:color="auto"/>
        <w:bottom w:val="none" w:sz="0" w:space="0" w:color="auto"/>
        <w:right w:val="none" w:sz="0" w:space="0" w:color="auto"/>
      </w:divBdr>
    </w:div>
    <w:div w:id="247421136">
      <w:bodyDiv w:val="1"/>
      <w:marLeft w:val="0"/>
      <w:marRight w:val="0"/>
      <w:marTop w:val="0"/>
      <w:marBottom w:val="0"/>
      <w:divBdr>
        <w:top w:val="none" w:sz="0" w:space="0" w:color="auto"/>
        <w:left w:val="none" w:sz="0" w:space="0" w:color="auto"/>
        <w:bottom w:val="none" w:sz="0" w:space="0" w:color="auto"/>
        <w:right w:val="none" w:sz="0" w:space="0" w:color="auto"/>
      </w:divBdr>
    </w:div>
    <w:div w:id="25902736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397940719">
      <w:bodyDiv w:val="1"/>
      <w:marLeft w:val="0"/>
      <w:marRight w:val="0"/>
      <w:marTop w:val="0"/>
      <w:marBottom w:val="0"/>
      <w:divBdr>
        <w:top w:val="none" w:sz="0" w:space="0" w:color="auto"/>
        <w:left w:val="none" w:sz="0" w:space="0" w:color="auto"/>
        <w:bottom w:val="none" w:sz="0" w:space="0" w:color="auto"/>
        <w:right w:val="none" w:sz="0" w:space="0" w:color="auto"/>
      </w:divBdr>
    </w:div>
    <w:div w:id="438183256">
      <w:bodyDiv w:val="1"/>
      <w:marLeft w:val="0"/>
      <w:marRight w:val="0"/>
      <w:marTop w:val="0"/>
      <w:marBottom w:val="0"/>
      <w:divBdr>
        <w:top w:val="none" w:sz="0" w:space="0" w:color="auto"/>
        <w:left w:val="none" w:sz="0" w:space="0" w:color="auto"/>
        <w:bottom w:val="none" w:sz="0" w:space="0" w:color="auto"/>
        <w:right w:val="none" w:sz="0" w:space="0" w:color="auto"/>
      </w:divBdr>
    </w:div>
    <w:div w:id="471291515">
      <w:bodyDiv w:val="1"/>
      <w:marLeft w:val="0"/>
      <w:marRight w:val="0"/>
      <w:marTop w:val="0"/>
      <w:marBottom w:val="0"/>
      <w:divBdr>
        <w:top w:val="none" w:sz="0" w:space="0" w:color="auto"/>
        <w:left w:val="none" w:sz="0" w:space="0" w:color="auto"/>
        <w:bottom w:val="none" w:sz="0" w:space="0" w:color="auto"/>
        <w:right w:val="none" w:sz="0" w:space="0" w:color="auto"/>
      </w:divBdr>
    </w:div>
    <w:div w:id="564609780">
      <w:bodyDiv w:val="1"/>
      <w:marLeft w:val="0"/>
      <w:marRight w:val="0"/>
      <w:marTop w:val="0"/>
      <w:marBottom w:val="0"/>
      <w:divBdr>
        <w:top w:val="none" w:sz="0" w:space="0" w:color="auto"/>
        <w:left w:val="none" w:sz="0" w:space="0" w:color="auto"/>
        <w:bottom w:val="none" w:sz="0" w:space="0" w:color="auto"/>
        <w:right w:val="none" w:sz="0" w:space="0" w:color="auto"/>
      </w:divBdr>
    </w:div>
    <w:div w:id="67275972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816336452">
      <w:bodyDiv w:val="1"/>
      <w:marLeft w:val="0"/>
      <w:marRight w:val="0"/>
      <w:marTop w:val="0"/>
      <w:marBottom w:val="0"/>
      <w:divBdr>
        <w:top w:val="none" w:sz="0" w:space="0" w:color="auto"/>
        <w:left w:val="none" w:sz="0" w:space="0" w:color="auto"/>
        <w:bottom w:val="none" w:sz="0" w:space="0" w:color="auto"/>
        <w:right w:val="none" w:sz="0" w:space="0" w:color="auto"/>
      </w:divBdr>
    </w:div>
    <w:div w:id="98397086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3773770">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079205964">
      <w:bodyDiv w:val="1"/>
      <w:marLeft w:val="0"/>
      <w:marRight w:val="0"/>
      <w:marTop w:val="0"/>
      <w:marBottom w:val="0"/>
      <w:divBdr>
        <w:top w:val="none" w:sz="0" w:space="0" w:color="auto"/>
        <w:left w:val="none" w:sz="0" w:space="0" w:color="auto"/>
        <w:bottom w:val="none" w:sz="0" w:space="0" w:color="auto"/>
        <w:right w:val="none" w:sz="0" w:space="0" w:color="auto"/>
      </w:divBdr>
    </w:div>
    <w:div w:id="1085690752">
      <w:bodyDiv w:val="1"/>
      <w:marLeft w:val="0"/>
      <w:marRight w:val="0"/>
      <w:marTop w:val="0"/>
      <w:marBottom w:val="0"/>
      <w:divBdr>
        <w:top w:val="none" w:sz="0" w:space="0" w:color="auto"/>
        <w:left w:val="none" w:sz="0" w:space="0" w:color="auto"/>
        <w:bottom w:val="none" w:sz="0" w:space="0" w:color="auto"/>
        <w:right w:val="none" w:sz="0" w:space="0" w:color="auto"/>
      </w:divBdr>
    </w:div>
    <w:div w:id="1128359722">
      <w:bodyDiv w:val="1"/>
      <w:marLeft w:val="0"/>
      <w:marRight w:val="0"/>
      <w:marTop w:val="0"/>
      <w:marBottom w:val="0"/>
      <w:divBdr>
        <w:top w:val="none" w:sz="0" w:space="0" w:color="auto"/>
        <w:left w:val="none" w:sz="0" w:space="0" w:color="auto"/>
        <w:bottom w:val="none" w:sz="0" w:space="0" w:color="auto"/>
        <w:right w:val="none" w:sz="0" w:space="0" w:color="auto"/>
      </w:divBdr>
    </w:div>
    <w:div w:id="1152410139">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182814693">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302270092">
      <w:bodyDiv w:val="1"/>
      <w:marLeft w:val="0"/>
      <w:marRight w:val="0"/>
      <w:marTop w:val="0"/>
      <w:marBottom w:val="0"/>
      <w:divBdr>
        <w:top w:val="none" w:sz="0" w:space="0" w:color="auto"/>
        <w:left w:val="none" w:sz="0" w:space="0" w:color="auto"/>
        <w:bottom w:val="none" w:sz="0" w:space="0" w:color="auto"/>
        <w:right w:val="none" w:sz="0" w:space="0" w:color="auto"/>
      </w:divBdr>
    </w:div>
    <w:div w:id="1331328066">
      <w:bodyDiv w:val="1"/>
      <w:marLeft w:val="0"/>
      <w:marRight w:val="0"/>
      <w:marTop w:val="0"/>
      <w:marBottom w:val="0"/>
      <w:divBdr>
        <w:top w:val="none" w:sz="0" w:space="0" w:color="auto"/>
        <w:left w:val="none" w:sz="0" w:space="0" w:color="auto"/>
        <w:bottom w:val="none" w:sz="0" w:space="0" w:color="auto"/>
        <w:right w:val="none" w:sz="0" w:space="0" w:color="auto"/>
      </w:divBdr>
    </w:div>
    <w:div w:id="1427077425">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1915427529">
      <w:bodyDiv w:val="1"/>
      <w:marLeft w:val="0"/>
      <w:marRight w:val="0"/>
      <w:marTop w:val="0"/>
      <w:marBottom w:val="0"/>
      <w:divBdr>
        <w:top w:val="none" w:sz="0" w:space="0" w:color="auto"/>
        <w:left w:val="none" w:sz="0" w:space="0" w:color="auto"/>
        <w:bottom w:val="none" w:sz="0" w:space="0" w:color="auto"/>
        <w:right w:val="none" w:sz="0" w:space="0" w:color="auto"/>
      </w:divBdr>
    </w:div>
    <w:div w:id="1995138445">
      <w:bodyDiv w:val="1"/>
      <w:marLeft w:val="0"/>
      <w:marRight w:val="0"/>
      <w:marTop w:val="0"/>
      <w:marBottom w:val="0"/>
      <w:divBdr>
        <w:top w:val="none" w:sz="0" w:space="0" w:color="auto"/>
        <w:left w:val="none" w:sz="0" w:space="0" w:color="auto"/>
        <w:bottom w:val="none" w:sz="0" w:space="0" w:color="auto"/>
        <w:right w:val="none" w:sz="0" w:space="0" w:color="auto"/>
      </w:divBdr>
    </w:div>
    <w:div w:id="2007053001">
      <w:bodyDiv w:val="1"/>
      <w:marLeft w:val="0"/>
      <w:marRight w:val="0"/>
      <w:marTop w:val="0"/>
      <w:marBottom w:val="0"/>
      <w:divBdr>
        <w:top w:val="none" w:sz="0" w:space="0" w:color="auto"/>
        <w:left w:val="none" w:sz="0" w:space="0" w:color="auto"/>
        <w:bottom w:val="none" w:sz="0" w:space="0" w:color="auto"/>
        <w:right w:val="none" w:sz="0" w:space="0" w:color="auto"/>
      </w:divBdr>
    </w:div>
    <w:div w:id="2035837935">
      <w:bodyDiv w:val="1"/>
      <w:marLeft w:val="0"/>
      <w:marRight w:val="0"/>
      <w:marTop w:val="0"/>
      <w:marBottom w:val="0"/>
      <w:divBdr>
        <w:top w:val="none" w:sz="0" w:space="0" w:color="auto"/>
        <w:left w:val="none" w:sz="0" w:space="0" w:color="auto"/>
        <w:bottom w:val="none" w:sz="0" w:space="0" w:color="auto"/>
        <w:right w:val="none" w:sz="0" w:space="0" w:color="auto"/>
      </w:divBdr>
    </w:div>
    <w:div w:id="21123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Victor Guerra</cp:lastModifiedBy>
  <cp:revision>2</cp:revision>
  <cp:lastPrinted>2024-09-19T19:00:00Z</cp:lastPrinted>
  <dcterms:created xsi:type="dcterms:W3CDTF">2025-09-24T13:32:00Z</dcterms:created>
  <dcterms:modified xsi:type="dcterms:W3CDTF">2025-09-24T13:32:00Z</dcterms:modified>
</cp:coreProperties>
</file>