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54A99F" w14:textId="5D3C76F7" w:rsidR="0090601F" w:rsidRPr="00C7711B" w:rsidRDefault="0090601F" w:rsidP="00464F21">
      <w:pPr>
        <w:widowControl w:val="0"/>
        <w:tabs>
          <w:tab w:val="left" w:pos="720"/>
        </w:tabs>
        <w:autoSpaceDE w:val="0"/>
        <w:autoSpaceDN w:val="0"/>
        <w:adjustRightInd w:val="0"/>
        <w:ind w:left="1440" w:hanging="1440"/>
        <w:jc w:val="center"/>
        <w:rPr>
          <w:rFonts w:ascii="Garamond" w:hAnsi="Garamond"/>
        </w:rPr>
      </w:pPr>
      <w:bookmarkStart w:id="0" w:name="_Hlk173762439"/>
      <w:r w:rsidRPr="00C7711B">
        <w:rPr>
          <w:rFonts w:ascii="Garamond" w:hAnsi="Garamond"/>
        </w:rPr>
        <w:t>Minutes</w:t>
      </w:r>
    </w:p>
    <w:p w14:paraId="16F46049" w14:textId="67B2CC4E" w:rsidR="00813887" w:rsidRPr="00C7711B" w:rsidRDefault="00813887" w:rsidP="00464F21">
      <w:pPr>
        <w:widowControl w:val="0"/>
        <w:tabs>
          <w:tab w:val="left" w:pos="720"/>
        </w:tabs>
        <w:autoSpaceDE w:val="0"/>
        <w:autoSpaceDN w:val="0"/>
        <w:adjustRightInd w:val="0"/>
        <w:ind w:left="1440" w:hanging="1440"/>
        <w:jc w:val="center"/>
        <w:rPr>
          <w:rFonts w:ascii="Garamond" w:hAnsi="Garamond"/>
        </w:rPr>
      </w:pPr>
      <w:r w:rsidRPr="00C7711B">
        <w:rPr>
          <w:rFonts w:ascii="Garamond" w:hAnsi="Garamond"/>
        </w:rPr>
        <w:t>Texas Bond Review Board</w:t>
      </w:r>
    </w:p>
    <w:p w14:paraId="381E8DE3" w14:textId="77777777" w:rsidR="00813887" w:rsidRPr="00C7711B" w:rsidRDefault="00813887" w:rsidP="00464F21">
      <w:pPr>
        <w:widowControl w:val="0"/>
        <w:tabs>
          <w:tab w:val="left" w:pos="720"/>
          <w:tab w:val="left" w:pos="1260"/>
          <w:tab w:val="left" w:pos="1620"/>
          <w:tab w:val="left" w:pos="2160"/>
          <w:tab w:val="left" w:pos="5040"/>
          <w:tab w:val="left" w:pos="5760"/>
          <w:tab w:val="left" w:pos="6480"/>
          <w:tab w:val="left" w:pos="7200"/>
        </w:tabs>
        <w:autoSpaceDE w:val="0"/>
        <w:autoSpaceDN w:val="0"/>
        <w:adjustRightInd w:val="0"/>
        <w:jc w:val="center"/>
        <w:rPr>
          <w:rFonts w:ascii="Garamond" w:hAnsi="Garamond"/>
        </w:rPr>
      </w:pPr>
      <w:r w:rsidRPr="00C7711B">
        <w:rPr>
          <w:rFonts w:ascii="Garamond" w:hAnsi="Garamond"/>
        </w:rPr>
        <w:t>Planning Session</w:t>
      </w:r>
    </w:p>
    <w:p w14:paraId="74438E16" w14:textId="66175982" w:rsidR="0078576C" w:rsidRPr="003E2B2C" w:rsidRDefault="0078576C" w:rsidP="00464F21">
      <w:pPr>
        <w:widowControl w:val="0"/>
        <w:tabs>
          <w:tab w:val="left" w:pos="720"/>
          <w:tab w:val="left" w:pos="1260"/>
          <w:tab w:val="left" w:pos="1620"/>
          <w:tab w:val="left" w:pos="2160"/>
          <w:tab w:val="left" w:pos="5040"/>
          <w:tab w:val="left" w:pos="5760"/>
          <w:tab w:val="left" w:pos="6480"/>
          <w:tab w:val="left" w:pos="7200"/>
        </w:tabs>
        <w:autoSpaceDE w:val="0"/>
        <w:autoSpaceDN w:val="0"/>
        <w:adjustRightInd w:val="0"/>
        <w:jc w:val="center"/>
        <w:rPr>
          <w:rFonts w:ascii="Garamond" w:hAnsi="Garamond"/>
        </w:rPr>
      </w:pPr>
      <w:r w:rsidRPr="003E2B2C">
        <w:rPr>
          <w:rFonts w:ascii="Garamond" w:hAnsi="Garamond"/>
        </w:rPr>
        <w:t>Tuesday, July 14th, 2026, 10:00 a.m.</w:t>
      </w:r>
    </w:p>
    <w:bookmarkEnd w:id="0"/>
    <w:p w14:paraId="3FCD0CA8" w14:textId="77777777" w:rsidR="00813887" w:rsidRPr="00C7711B" w:rsidRDefault="00813887" w:rsidP="00464F21">
      <w:pPr>
        <w:widowControl w:val="0"/>
        <w:tabs>
          <w:tab w:val="left" w:pos="720"/>
          <w:tab w:val="left" w:pos="1260"/>
          <w:tab w:val="left" w:pos="1620"/>
          <w:tab w:val="left" w:pos="2160"/>
          <w:tab w:val="left" w:pos="5040"/>
          <w:tab w:val="left" w:pos="5760"/>
          <w:tab w:val="left" w:pos="6480"/>
          <w:tab w:val="left" w:pos="7200"/>
        </w:tabs>
        <w:autoSpaceDE w:val="0"/>
        <w:autoSpaceDN w:val="0"/>
        <w:adjustRightInd w:val="0"/>
        <w:jc w:val="center"/>
        <w:rPr>
          <w:rFonts w:ascii="Garamond" w:hAnsi="Garamond"/>
        </w:rPr>
      </w:pPr>
      <w:r w:rsidRPr="00C7711B">
        <w:rPr>
          <w:rFonts w:ascii="Garamond" w:hAnsi="Garamond"/>
        </w:rPr>
        <w:t>Room 402 Clements Building</w:t>
      </w:r>
    </w:p>
    <w:p w14:paraId="386B6259" w14:textId="5B75ED18" w:rsidR="00813887" w:rsidRPr="00C7711B" w:rsidRDefault="00813887" w:rsidP="00464F21">
      <w:pPr>
        <w:widowControl w:val="0"/>
        <w:tabs>
          <w:tab w:val="left" w:pos="720"/>
          <w:tab w:val="left" w:pos="1260"/>
          <w:tab w:val="left" w:pos="1620"/>
          <w:tab w:val="left" w:pos="2160"/>
          <w:tab w:val="left" w:pos="5040"/>
          <w:tab w:val="left" w:pos="5760"/>
          <w:tab w:val="left" w:pos="6480"/>
          <w:tab w:val="left" w:pos="7200"/>
        </w:tabs>
        <w:autoSpaceDE w:val="0"/>
        <w:autoSpaceDN w:val="0"/>
        <w:adjustRightInd w:val="0"/>
        <w:jc w:val="center"/>
        <w:rPr>
          <w:rFonts w:ascii="Garamond" w:hAnsi="Garamond"/>
        </w:rPr>
      </w:pPr>
      <w:r w:rsidRPr="00C7711B">
        <w:rPr>
          <w:rFonts w:ascii="Garamond" w:hAnsi="Garamond"/>
        </w:rPr>
        <w:t>And Videoconference Meeting</w:t>
      </w:r>
    </w:p>
    <w:p w14:paraId="0AA8B798" w14:textId="77777777" w:rsidR="00813887" w:rsidRPr="00C7711B" w:rsidRDefault="00813887" w:rsidP="00464F21">
      <w:pPr>
        <w:widowControl w:val="0"/>
        <w:tabs>
          <w:tab w:val="left" w:pos="720"/>
          <w:tab w:val="left" w:pos="1260"/>
          <w:tab w:val="left" w:pos="1620"/>
          <w:tab w:val="left" w:pos="2160"/>
          <w:tab w:val="left" w:pos="5040"/>
          <w:tab w:val="left" w:pos="5760"/>
          <w:tab w:val="left" w:pos="6480"/>
          <w:tab w:val="left" w:pos="7200"/>
        </w:tabs>
        <w:autoSpaceDE w:val="0"/>
        <w:autoSpaceDN w:val="0"/>
        <w:adjustRightInd w:val="0"/>
        <w:jc w:val="center"/>
        <w:rPr>
          <w:rFonts w:ascii="Garamond" w:hAnsi="Garamond"/>
        </w:rPr>
      </w:pPr>
      <w:r w:rsidRPr="00C7711B">
        <w:rPr>
          <w:rFonts w:ascii="Garamond" w:hAnsi="Garamond"/>
        </w:rPr>
        <w:t>300 W. 15th Street</w:t>
      </w:r>
    </w:p>
    <w:p w14:paraId="0597EBBC" w14:textId="77777777" w:rsidR="00813887" w:rsidRPr="00C7711B" w:rsidRDefault="00813887" w:rsidP="00464F21">
      <w:pPr>
        <w:widowControl w:val="0"/>
        <w:tabs>
          <w:tab w:val="left" w:pos="720"/>
          <w:tab w:val="left" w:pos="1260"/>
          <w:tab w:val="left" w:pos="1620"/>
          <w:tab w:val="left" w:pos="2160"/>
          <w:tab w:val="left" w:pos="5040"/>
          <w:tab w:val="left" w:pos="5760"/>
          <w:tab w:val="left" w:pos="6480"/>
          <w:tab w:val="left" w:pos="7200"/>
        </w:tabs>
        <w:autoSpaceDE w:val="0"/>
        <w:autoSpaceDN w:val="0"/>
        <w:adjustRightInd w:val="0"/>
        <w:jc w:val="center"/>
        <w:rPr>
          <w:rFonts w:ascii="Garamond" w:hAnsi="Garamond"/>
        </w:rPr>
      </w:pPr>
      <w:r w:rsidRPr="00C7711B">
        <w:rPr>
          <w:rFonts w:ascii="Garamond" w:hAnsi="Garamond"/>
        </w:rPr>
        <w:t>Austin, TX 78701</w:t>
      </w:r>
    </w:p>
    <w:p w14:paraId="0E5E4BC6" w14:textId="27BBF62F" w:rsidR="00D03DEF" w:rsidRPr="00C7711B" w:rsidRDefault="00D03DEF" w:rsidP="00464F21">
      <w:pPr>
        <w:widowControl w:val="0"/>
        <w:autoSpaceDE w:val="0"/>
        <w:autoSpaceDN w:val="0"/>
        <w:adjustRightInd w:val="0"/>
        <w:jc w:val="both"/>
        <w:rPr>
          <w:rFonts w:ascii="Garamond" w:hAnsi="Garamond"/>
          <w:bCs/>
        </w:rPr>
      </w:pPr>
    </w:p>
    <w:p w14:paraId="67E581F7" w14:textId="4A1DE5CB" w:rsidR="00813887" w:rsidRPr="00C7711B" w:rsidRDefault="00813887" w:rsidP="00464F21">
      <w:pPr>
        <w:widowControl w:val="0"/>
        <w:tabs>
          <w:tab w:val="left" w:pos="720"/>
          <w:tab w:val="left" w:pos="1260"/>
          <w:tab w:val="left" w:pos="1620"/>
          <w:tab w:val="left" w:pos="2160"/>
          <w:tab w:val="left" w:pos="5040"/>
          <w:tab w:val="left" w:pos="5760"/>
          <w:tab w:val="left" w:pos="6480"/>
          <w:tab w:val="left" w:pos="7200"/>
        </w:tabs>
        <w:autoSpaceDE w:val="0"/>
        <w:autoSpaceDN w:val="0"/>
        <w:adjustRightInd w:val="0"/>
        <w:jc w:val="both"/>
        <w:rPr>
          <w:rFonts w:ascii="Garamond" w:hAnsi="Garamond"/>
        </w:rPr>
      </w:pPr>
      <w:r w:rsidRPr="00C7711B">
        <w:rPr>
          <w:rFonts w:ascii="Garamond" w:hAnsi="Garamond"/>
          <w:bCs/>
        </w:rPr>
        <w:t xml:space="preserve">The Texas Bond Review Board (BRB) convened in a planning session at 10:00 a.m., </w:t>
      </w:r>
      <w:r w:rsidR="0078576C">
        <w:rPr>
          <w:rFonts w:ascii="Garamond" w:hAnsi="Garamond"/>
          <w:bCs/>
        </w:rPr>
        <w:t>Tuesday</w:t>
      </w:r>
      <w:r w:rsidRPr="00C7711B">
        <w:rPr>
          <w:rFonts w:ascii="Garamond" w:hAnsi="Garamond"/>
          <w:bCs/>
        </w:rPr>
        <w:t xml:space="preserve">, </w:t>
      </w:r>
      <w:r w:rsidR="0078576C">
        <w:rPr>
          <w:rFonts w:ascii="Garamond" w:hAnsi="Garamond"/>
          <w:bCs/>
        </w:rPr>
        <w:t xml:space="preserve">July </w:t>
      </w:r>
      <w:r w:rsidR="00B54A65" w:rsidRPr="00C7711B">
        <w:rPr>
          <w:rFonts w:ascii="Garamond" w:hAnsi="Garamond"/>
          <w:bCs/>
        </w:rPr>
        <w:t>1</w:t>
      </w:r>
      <w:r w:rsidR="0078576C">
        <w:rPr>
          <w:rFonts w:ascii="Garamond" w:hAnsi="Garamond"/>
          <w:bCs/>
        </w:rPr>
        <w:t>4</w:t>
      </w:r>
      <w:r w:rsidRPr="00C7711B">
        <w:rPr>
          <w:rFonts w:ascii="Garamond" w:hAnsi="Garamond"/>
          <w:bCs/>
        </w:rPr>
        <w:t xml:space="preserve">, 2026, in </w:t>
      </w:r>
      <w:r w:rsidRPr="00C7711B">
        <w:rPr>
          <w:rFonts w:ascii="Garamond" w:hAnsi="Garamond"/>
        </w:rPr>
        <w:t xml:space="preserve">Room 402 Clements Building </w:t>
      </w:r>
      <w:r w:rsidRPr="00C7711B">
        <w:rPr>
          <w:rFonts w:ascii="Garamond" w:hAnsi="Garamond"/>
          <w:bCs/>
        </w:rPr>
        <w:t xml:space="preserve">and via videoconference as authorized under Texas Government Code section 551.127. Present were </w:t>
      </w:r>
      <w:r w:rsidR="000506A7" w:rsidRPr="00C7711B">
        <w:rPr>
          <w:rFonts w:ascii="Garamond" w:hAnsi="Garamond"/>
          <w:bCs/>
        </w:rPr>
        <w:t>Jimmy Anderson</w:t>
      </w:r>
      <w:r w:rsidRPr="00C7711B">
        <w:rPr>
          <w:rFonts w:ascii="Garamond" w:hAnsi="Garamond"/>
          <w:bCs/>
        </w:rPr>
        <w:t xml:space="preserve">, Chair and Alternate for Governor Greg Abbott; </w:t>
      </w:r>
      <w:r w:rsidR="0078576C">
        <w:rPr>
          <w:rFonts w:ascii="Garamond" w:hAnsi="Garamond"/>
          <w:bCs/>
        </w:rPr>
        <w:t>Kimberly Edwards</w:t>
      </w:r>
      <w:r w:rsidRPr="00C7711B">
        <w:rPr>
          <w:rFonts w:ascii="Garamond" w:hAnsi="Garamond"/>
          <w:bCs/>
        </w:rPr>
        <w:t>, Alternate for Acting Comptroller Kelly Hancock</w:t>
      </w:r>
      <w:r w:rsidR="00D930B6" w:rsidRPr="00C7711B">
        <w:rPr>
          <w:rFonts w:ascii="Garamond" w:hAnsi="Garamond"/>
          <w:bCs/>
        </w:rPr>
        <w:t>;</w:t>
      </w:r>
      <w:r w:rsidR="00F63871" w:rsidRPr="00C7711B">
        <w:rPr>
          <w:rFonts w:ascii="Garamond" w:hAnsi="Garamond"/>
          <w:bCs/>
        </w:rPr>
        <w:t xml:space="preserve"> and </w:t>
      </w:r>
      <w:r w:rsidR="006F71FA" w:rsidRPr="00C7711B">
        <w:rPr>
          <w:rFonts w:ascii="Garamond" w:hAnsi="Garamond"/>
          <w:bCs/>
        </w:rPr>
        <w:t>Sallie Bentley</w:t>
      </w:r>
      <w:r w:rsidR="00F63871" w:rsidRPr="00C7711B">
        <w:rPr>
          <w:rFonts w:ascii="Garamond" w:hAnsi="Garamond"/>
          <w:bCs/>
        </w:rPr>
        <w:t>, Alternate for Speaker Dustin Burrows</w:t>
      </w:r>
      <w:r w:rsidRPr="00C7711B">
        <w:rPr>
          <w:rFonts w:ascii="Garamond" w:hAnsi="Garamond"/>
          <w:bCs/>
        </w:rPr>
        <w:t xml:space="preserve">. Also, in attendance were Leslie Brock and Martin Cohick with the Office of the Attorney General, Bond Finance Office staff members, and others. </w:t>
      </w:r>
    </w:p>
    <w:p w14:paraId="6195563F" w14:textId="77777777" w:rsidR="00BB6CF4" w:rsidRPr="00C7711B" w:rsidRDefault="00BB6CF4" w:rsidP="00464F21">
      <w:pPr>
        <w:widowControl w:val="0"/>
        <w:autoSpaceDE w:val="0"/>
        <w:autoSpaceDN w:val="0"/>
        <w:adjustRightInd w:val="0"/>
        <w:jc w:val="both"/>
        <w:rPr>
          <w:rFonts w:ascii="Garamond" w:hAnsi="Garamond"/>
          <w:bCs/>
        </w:rPr>
      </w:pPr>
    </w:p>
    <w:p w14:paraId="1A771791" w14:textId="77777777" w:rsidR="00CA1FD5" w:rsidRPr="00C7711B" w:rsidRDefault="005F2938" w:rsidP="00464F21">
      <w:pPr>
        <w:widowControl w:val="0"/>
        <w:numPr>
          <w:ilvl w:val="0"/>
          <w:numId w:val="21"/>
        </w:numPr>
        <w:autoSpaceDE w:val="0"/>
        <w:autoSpaceDN w:val="0"/>
        <w:adjustRightInd w:val="0"/>
        <w:jc w:val="both"/>
        <w:rPr>
          <w:rFonts w:ascii="Garamond" w:hAnsi="Garamond"/>
          <w:b/>
          <w:bCs/>
        </w:rPr>
      </w:pPr>
      <w:r w:rsidRPr="00C7711B">
        <w:rPr>
          <w:rFonts w:ascii="Garamond" w:hAnsi="Garamond"/>
          <w:b/>
          <w:bCs/>
        </w:rPr>
        <w:t>Call to Order</w:t>
      </w:r>
      <w:bookmarkStart w:id="1" w:name="_Hlk149290050"/>
      <w:r w:rsidR="00DC0D52" w:rsidRPr="00C7711B">
        <w:rPr>
          <w:rFonts w:ascii="Garamond" w:hAnsi="Garamond"/>
          <w:b/>
          <w:bCs/>
        </w:rPr>
        <w:t xml:space="preserve"> / Establishment of Quorum </w:t>
      </w:r>
      <w:bookmarkStart w:id="2" w:name="_Hlk165527866"/>
    </w:p>
    <w:p w14:paraId="08C6062F" w14:textId="77777777" w:rsidR="00F63871" w:rsidRPr="00C7711B" w:rsidRDefault="00F63871" w:rsidP="00464F21">
      <w:pPr>
        <w:widowControl w:val="0"/>
        <w:autoSpaceDE w:val="0"/>
        <w:autoSpaceDN w:val="0"/>
        <w:adjustRightInd w:val="0"/>
        <w:jc w:val="both"/>
        <w:rPr>
          <w:rFonts w:ascii="Garamond" w:hAnsi="Garamond"/>
          <w:b/>
          <w:bCs/>
        </w:rPr>
      </w:pPr>
    </w:p>
    <w:p w14:paraId="4DA31935" w14:textId="43DC2095" w:rsidR="00F63871" w:rsidRPr="0003615F" w:rsidRDefault="00F63871" w:rsidP="00464F21">
      <w:pPr>
        <w:widowControl w:val="0"/>
        <w:autoSpaceDE w:val="0"/>
        <w:autoSpaceDN w:val="0"/>
        <w:adjustRightInd w:val="0"/>
        <w:ind w:left="720"/>
        <w:jc w:val="both"/>
        <w:rPr>
          <w:rFonts w:ascii="Garamond" w:hAnsi="Garamond"/>
          <w:b/>
          <w:bCs/>
        </w:rPr>
      </w:pPr>
      <w:r w:rsidRPr="00C7711B">
        <w:rPr>
          <w:rFonts w:ascii="Garamond" w:hAnsi="Garamond"/>
        </w:rPr>
        <w:t xml:space="preserve">Rob Latsha, Executive Director, called the meeting to order at 10:00 </w:t>
      </w:r>
      <w:r w:rsidR="00484FCD" w:rsidRPr="00C7711B">
        <w:rPr>
          <w:rFonts w:ascii="Garamond" w:hAnsi="Garamond"/>
        </w:rPr>
        <w:t>a.m.</w:t>
      </w:r>
      <w:r w:rsidRPr="00C7711B">
        <w:rPr>
          <w:rFonts w:ascii="Garamond" w:hAnsi="Garamond"/>
        </w:rPr>
        <w:t xml:space="preserve"> A quorum was present. He announced that this meeting will be held by videoconference call pursuant to Texas Government Code section 551.127. This meeting may include participation from one or more Bond Review Board members by remote videoconference. In accordance with the Texas Open Meetings Act, Bond Review Board members participating </w:t>
      </w:r>
      <w:proofErr w:type="gramStart"/>
      <w:r w:rsidRPr="00C7711B">
        <w:rPr>
          <w:rFonts w:ascii="Garamond" w:hAnsi="Garamond"/>
        </w:rPr>
        <w:t>by</w:t>
      </w:r>
      <w:proofErr w:type="gramEnd"/>
      <w:r w:rsidRPr="00C7711B">
        <w:rPr>
          <w:rFonts w:ascii="Garamond" w:hAnsi="Garamond"/>
        </w:rPr>
        <w:t xml:space="preserve"> videoconference shall be considered as being present for all purposes in the meeting. No votes would be taken. </w:t>
      </w:r>
      <w:r w:rsidRPr="00C7711B">
        <w:rPr>
          <w:rFonts w:ascii="Garamond" w:hAnsi="Garamond"/>
          <w:b/>
          <w:bCs/>
        </w:rPr>
        <w:t xml:space="preserve"> </w:t>
      </w:r>
    </w:p>
    <w:p w14:paraId="5DDF7685" w14:textId="77777777" w:rsidR="00C7711B" w:rsidRPr="00C7711B" w:rsidRDefault="00C7711B" w:rsidP="00464F21">
      <w:pPr>
        <w:widowControl w:val="0"/>
        <w:autoSpaceDE w:val="0"/>
        <w:autoSpaceDN w:val="0"/>
        <w:adjustRightInd w:val="0"/>
        <w:ind w:left="720"/>
        <w:jc w:val="both"/>
        <w:rPr>
          <w:rFonts w:ascii="Garamond" w:hAnsi="Garamond"/>
          <w:b/>
          <w:bCs/>
        </w:rPr>
      </w:pPr>
    </w:p>
    <w:p w14:paraId="3B1D8C8D" w14:textId="77777777" w:rsidR="00C7711B" w:rsidRPr="00C7711B" w:rsidRDefault="00C7711B" w:rsidP="003E2B2C">
      <w:pPr>
        <w:numPr>
          <w:ilvl w:val="0"/>
          <w:numId w:val="21"/>
        </w:numPr>
        <w:jc w:val="both"/>
        <w:rPr>
          <w:rFonts w:ascii="Garamond" w:hAnsi="Garamond"/>
          <w:b/>
          <w:bCs/>
        </w:rPr>
      </w:pPr>
      <w:bookmarkStart w:id="3" w:name="_Hlk175560804"/>
      <w:r w:rsidRPr="00C7711B">
        <w:rPr>
          <w:rFonts w:ascii="Garamond" w:hAnsi="Garamond"/>
          <w:b/>
          <w:bCs/>
        </w:rPr>
        <w:t>Texas Transportation Commission State of Texas General Obligation Mobility Fund and Refunding Bonds (issued in one or more series)</w:t>
      </w:r>
    </w:p>
    <w:p w14:paraId="77A5CD78" w14:textId="77777777" w:rsidR="00C7711B" w:rsidRDefault="00C7711B" w:rsidP="003E2B2C">
      <w:pPr>
        <w:ind w:left="720"/>
        <w:jc w:val="both"/>
        <w:rPr>
          <w:rFonts w:ascii="Garamond" w:hAnsi="Garamond"/>
          <w:b/>
          <w:bCs/>
        </w:rPr>
      </w:pPr>
    </w:p>
    <w:p w14:paraId="79F5AB56" w14:textId="77777777" w:rsidR="00EE3970" w:rsidRPr="009638B7" w:rsidRDefault="00EE3970" w:rsidP="003E2B2C">
      <w:pPr>
        <w:ind w:left="720"/>
        <w:jc w:val="both"/>
        <w:rPr>
          <w:rFonts w:ascii="Garamond" w:hAnsi="Garamond"/>
        </w:rPr>
      </w:pPr>
      <w:r w:rsidRPr="009638B7">
        <w:rPr>
          <w:rFonts w:ascii="Garamond" w:hAnsi="Garamond"/>
        </w:rPr>
        <w:t xml:space="preserve">TTC is seeking approval to issue State of Texas General Obligation Mobility Fund and Refunding Bonds Series 2026A and State of Texas General Obligation Mobility Fund Put Bonds Series 2026B in a maximum </w:t>
      </w:r>
      <w:proofErr w:type="spellStart"/>
      <w:r w:rsidRPr="009638B7">
        <w:rPr>
          <w:rFonts w:ascii="Garamond" w:hAnsi="Garamond"/>
        </w:rPr>
        <w:t>par amount</w:t>
      </w:r>
      <w:proofErr w:type="spellEnd"/>
      <w:r w:rsidRPr="009638B7">
        <w:rPr>
          <w:rFonts w:ascii="Garamond" w:hAnsi="Garamond"/>
        </w:rPr>
        <w:t xml:space="preserve"> and </w:t>
      </w:r>
      <w:proofErr w:type="gramStart"/>
      <w:r w:rsidRPr="009638B7">
        <w:rPr>
          <w:rFonts w:ascii="Garamond" w:hAnsi="Garamond"/>
        </w:rPr>
        <w:t>a maximum proceeds</w:t>
      </w:r>
      <w:proofErr w:type="gramEnd"/>
      <w:r w:rsidRPr="009638B7">
        <w:rPr>
          <w:rFonts w:ascii="Garamond" w:hAnsi="Garamond"/>
        </w:rPr>
        <w:t xml:space="preserve"> amount not to exceed $</w:t>
      </w:r>
      <w:proofErr w:type="gramStart"/>
      <w:r w:rsidRPr="009638B7">
        <w:rPr>
          <w:rFonts w:ascii="Garamond" w:hAnsi="Garamond"/>
        </w:rPr>
        <w:t>1,860,000,000</w:t>
      </w:r>
      <w:proofErr w:type="gramEnd"/>
      <w:r w:rsidRPr="009638B7">
        <w:rPr>
          <w:rFonts w:ascii="Garamond" w:hAnsi="Garamond"/>
        </w:rPr>
        <w:t xml:space="preserve"> including premiums, if any.</w:t>
      </w:r>
    </w:p>
    <w:p w14:paraId="60BB0750" w14:textId="77777777" w:rsidR="00EE3970" w:rsidRDefault="00EE3970" w:rsidP="003E2B2C">
      <w:pPr>
        <w:ind w:left="720"/>
        <w:jc w:val="both"/>
        <w:rPr>
          <w:rFonts w:ascii="Garamond" w:hAnsi="Garamond"/>
          <w:b/>
          <w:bCs/>
        </w:rPr>
      </w:pPr>
    </w:p>
    <w:p w14:paraId="021478AF" w14:textId="05606CF5" w:rsidR="00EE3970" w:rsidRPr="009638B7" w:rsidRDefault="00EE3970" w:rsidP="003E2B2C">
      <w:pPr>
        <w:ind w:left="720"/>
        <w:jc w:val="both"/>
        <w:rPr>
          <w:rFonts w:ascii="Garamond" w:hAnsi="Garamond"/>
        </w:rPr>
      </w:pPr>
      <w:r w:rsidRPr="009638B7">
        <w:rPr>
          <w:rFonts w:ascii="Garamond" w:hAnsi="Garamond"/>
        </w:rPr>
        <w:t>Proceeds from the bonds will be used to pay the costs of constructing, reconstructing, acquiring, and expanding State highways and providing state participation in the payment of part of the costs of constructing and providing public transportation projects</w:t>
      </w:r>
      <w:r w:rsidR="000F7A1A">
        <w:rPr>
          <w:rFonts w:ascii="Garamond" w:hAnsi="Garamond"/>
        </w:rPr>
        <w:t xml:space="preserve">; for </w:t>
      </w:r>
      <w:r w:rsidRPr="009638B7">
        <w:rPr>
          <w:rFonts w:ascii="Garamond" w:hAnsi="Garamond"/>
        </w:rPr>
        <w:t>refunding a portion of outstanding parity debt of the Texas Mobility Fund to achieve debt service savings</w:t>
      </w:r>
      <w:r w:rsidR="000F7A1A">
        <w:rPr>
          <w:rFonts w:ascii="Garamond" w:hAnsi="Garamond"/>
        </w:rPr>
        <w:t>;</w:t>
      </w:r>
      <w:r w:rsidRPr="009638B7">
        <w:rPr>
          <w:rFonts w:ascii="Garamond" w:hAnsi="Garamond"/>
        </w:rPr>
        <w:t xml:space="preserve"> and </w:t>
      </w:r>
      <w:r w:rsidR="000F7A1A">
        <w:rPr>
          <w:rFonts w:ascii="Garamond" w:hAnsi="Garamond"/>
        </w:rPr>
        <w:t xml:space="preserve">for </w:t>
      </w:r>
      <w:r w:rsidRPr="009638B7">
        <w:rPr>
          <w:rFonts w:ascii="Garamond" w:hAnsi="Garamond"/>
        </w:rPr>
        <w:t>paying costs of issuing the bonds.</w:t>
      </w:r>
    </w:p>
    <w:p w14:paraId="66668546" w14:textId="77777777" w:rsidR="00EE3970" w:rsidRPr="009638B7" w:rsidRDefault="00EE3970" w:rsidP="003E2B2C">
      <w:pPr>
        <w:ind w:left="720"/>
        <w:jc w:val="both"/>
        <w:rPr>
          <w:rFonts w:ascii="Garamond" w:hAnsi="Garamond"/>
        </w:rPr>
      </w:pPr>
    </w:p>
    <w:p w14:paraId="0613B503" w14:textId="77777777" w:rsidR="00EE3970" w:rsidRDefault="00EE3970" w:rsidP="003E2B2C">
      <w:pPr>
        <w:ind w:left="720"/>
        <w:jc w:val="both"/>
        <w:rPr>
          <w:rFonts w:ascii="Garamond" w:hAnsi="Garamond"/>
        </w:rPr>
      </w:pPr>
      <w:r w:rsidRPr="009638B7">
        <w:rPr>
          <w:rFonts w:ascii="Garamond" w:hAnsi="Garamond"/>
        </w:rPr>
        <w:t>Based on current market conditions and the analysis provided, TXDOT expects to achieve an aggregate NPV savings of 7.79%, after refunding certain maturities of the TMF Series 2009A, 2017A, 2017B, and 2020 bonds, which equates to a cash present value savings of $51,418,058.</w:t>
      </w:r>
    </w:p>
    <w:p w14:paraId="3D13F1C2" w14:textId="77777777" w:rsidR="00EE3970" w:rsidRDefault="00EE3970" w:rsidP="003E2B2C">
      <w:pPr>
        <w:ind w:left="720"/>
        <w:jc w:val="both"/>
        <w:rPr>
          <w:rFonts w:ascii="Garamond" w:hAnsi="Garamond"/>
        </w:rPr>
      </w:pPr>
    </w:p>
    <w:p w14:paraId="412E65C2" w14:textId="77777777" w:rsidR="00EE3970" w:rsidRPr="00F97404" w:rsidRDefault="00EE3970" w:rsidP="003E2B2C">
      <w:pPr>
        <w:numPr>
          <w:ilvl w:val="0"/>
          <w:numId w:val="49"/>
        </w:numPr>
        <w:ind w:left="1080"/>
        <w:jc w:val="both"/>
        <w:rPr>
          <w:rFonts w:ascii="Garamond" w:hAnsi="Garamond"/>
        </w:rPr>
      </w:pPr>
      <w:r w:rsidRPr="00F97404">
        <w:rPr>
          <w:rFonts w:ascii="Garamond" w:hAnsi="Garamond"/>
        </w:rPr>
        <w:t xml:space="preserve">Article III, Section 49-k of the Texas Constitution; Subchapter M, Chapter 201, Texas Transportation Code; and Chapters 1207 and 1371, Texas Government Code. </w:t>
      </w:r>
    </w:p>
    <w:p w14:paraId="2C02ABDA" w14:textId="77777777" w:rsidR="00EE3970" w:rsidRPr="00F97404" w:rsidRDefault="00EE3970" w:rsidP="003E2B2C">
      <w:pPr>
        <w:numPr>
          <w:ilvl w:val="0"/>
          <w:numId w:val="49"/>
        </w:numPr>
        <w:ind w:left="1080"/>
        <w:jc w:val="both"/>
        <w:rPr>
          <w:rFonts w:ascii="Garamond" w:hAnsi="Garamond"/>
        </w:rPr>
      </w:pPr>
      <w:r w:rsidRPr="00F97404">
        <w:rPr>
          <w:rFonts w:ascii="Garamond" w:hAnsi="Garamond"/>
        </w:rPr>
        <w:t>On May 21, 2026, the Commission approved Minute Order Number 117198 adopting the Sixteenth Supplemental Resolution, which authorizes the Department to issue additional TMF bonds for new money and/or refunding purposes. The 89</w:t>
      </w:r>
      <w:r w:rsidRPr="00F97404">
        <w:rPr>
          <w:rFonts w:ascii="Garamond" w:hAnsi="Garamond"/>
          <w:vertAlign w:val="superscript"/>
        </w:rPr>
        <w:t>th</w:t>
      </w:r>
      <w:r w:rsidRPr="00F97404">
        <w:rPr>
          <w:rFonts w:ascii="Garamond" w:hAnsi="Garamond"/>
        </w:rPr>
        <w:t xml:space="preserve"> Legislature appropriated </w:t>
      </w:r>
      <w:r w:rsidRPr="00F97404">
        <w:rPr>
          <w:rFonts w:ascii="Garamond" w:hAnsi="Garamond"/>
        </w:rPr>
        <w:lastRenderedPageBreak/>
        <w:t>TMF debt service of $416,000,000 for FY 2026 and $345,000,000 for FY 2027 (GAA pg. VII-14).</w:t>
      </w:r>
    </w:p>
    <w:p w14:paraId="7D87A501" w14:textId="77777777" w:rsidR="00EE3970" w:rsidRPr="00F97404" w:rsidRDefault="00EE3970" w:rsidP="003E2B2C">
      <w:pPr>
        <w:numPr>
          <w:ilvl w:val="0"/>
          <w:numId w:val="49"/>
        </w:numPr>
        <w:ind w:left="1080"/>
        <w:jc w:val="both"/>
        <w:rPr>
          <w:rFonts w:ascii="Garamond" w:hAnsi="Garamond"/>
        </w:rPr>
      </w:pPr>
      <w:r w:rsidRPr="00F97404">
        <w:rPr>
          <w:rFonts w:ascii="Garamond" w:hAnsi="Garamond"/>
        </w:rPr>
        <w:t>The Department received the Comptroller’s revenue certification on July 8, 2026.</w:t>
      </w:r>
    </w:p>
    <w:p w14:paraId="57D21D42" w14:textId="77777777" w:rsidR="00EE3970" w:rsidRDefault="00EE3970" w:rsidP="00464F21">
      <w:pPr>
        <w:pStyle w:val="ListParagraph"/>
        <w:ind w:left="900"/>
        <w:jc w:val="both"/>
        <w:rPr>
          <w:rFonts w:ascii="Garamond" w:hAnsi="Garamond"/>
          <w:b/>
          <w:bCs/>
          <w:highlight w:val="yellow"/>
        </w:rPr>
      </w:pPr>
    </w:p>
    <w:p w14:paraId="32B95D98" w14:textId="77777777" w:rsidR="00EE3970" w:rsidRDefault="00EE3970" w:rsidP="003E2B2C">
      <w:pPr>
        <w:ind w:left="720"/>
        <w:jc w:val="both"/>
        <w:rPr>
          <w:rFonts w:ascii="Garamond" w:hAnsi="Garamond"/>
        </w:rPr>
      </w:pPr>
      <w:r w:rsidRPr="009638B7">
        <w:rPr>
          <w:rFonts w:ascii="Garamond" w:hAnsi="Garamond"/>
        </w:rPr>
        <w:t xml:space="preserve">The bonds are special obligations of the Texas Transportation Commission payable from and secured by a pledge of and a </w:t>
      </w:r>
      <w:proofErr w:type="gramStart"/>
      <w:r w:rsidRPr="009638B7">
        <w:rPr>
          <w:rFonts w:ascii="Garamond" w:hAnsi="Garamond"/>
        </w:rPr>
        <w:t>lien</w:t>
      </w:r>
      <w:proofErr w:type="gramEnd"/>
      <w:r w:rsidRPr="009638B7">
        <w:rPr>
          <w:rFonts w:ascii="Garamond" w:hAnsi="Garamond"/>
        </w:rPr>
        <w:t xml:space="preserve"> on the revenues in TMF. Revenues dedicated to TMF are included in the TMF Revenue Certification provided by the Comptroller. </w:t>
      </w:r>
      <w:proofErr w:type="gramStart"/>
      <w:r>
        <w:rPr>
          <w:rFonts w:ascii="Garamond" w:hAnsi="Garamond"/>
        </w:rPr>
        <w:t>T</w:t>
      </w:r>
      <w:r w:rsidRPr="009638B7">
        <w:rPr>
          <w:rFonts w:ascii="Garamond" w:hAnsi="Garamond"/>
        </w:rPr>
        <w:t>he</w:t>
      </w:r>
      <w:r>
        <w:rPr>
          <w:rFonts w:ascii="Garamond" w:hAnsi="Garamond"/>
        </w:rPr>
        <w:t xml:space="preserve"> </w:t>
      </w:r>
      <w:r w:rsidRPr="009638B7">
        <w:rPr>
          <w:rFonts w:ascii="Garamond" w:hAnsi="Garamond"/>
        </w:rPr>
        <w:t>full</w:t>
      </w:r>
      <w:proofErr w:type="gramEnd"/>
      <w:r w:rsidRPr="009638B7">
        <w:rPr>
          <w:rFonts w:ascii="Garamond" w:hAnsi="Garamond"/>
        </w:rPr>
        <w:t xml:space="preserve"> faith and credit of the state </w:t>
      </w:r>
      <w:r>
        <w:rPr>
          <w:rFonts w:ascii="Garamond" w:hAnsi="Garamond"/>
        </w:rPr>
        <w:t>will be pledged</w:t>
      </w:r>
      <w:r w:rsidRPr="009638B7">
        <w:rPr>
          <w:rFonts w:ascii="Garamond" w:hAnsi="Garamond"/>
        </w:rPr>
        <w:t xml:space="preserve"> </w:t>
      </w:r>
      <w:r>
        <w:rPr>
          <w:rFonts w:ascii="Garamond" w:hAnsi="Garamond"/>
        </w:rPr>
        <w:t xml:space="preserve">to the </w:t>
      </w:r>
      <w:r w:rsidRPr="009638B7">
        <w:rPr>
          <w:rFonts w:ascii="Garamond" w:hAnsi="Garamond"/>
        </w:rPr>
        <w:t>payment of the bonds</w:t>
      </w:r>
      <w:r>
        <w:rPr>
          <w:rFonts w:ascii="Garamond" w:hAnsi="Garamond"/>
        </w:rPr>
        <w:t>.</w:t>
      </w:r>
      <w:r w:rsidRPr="009638B7">
        <w:rPr>
          <w:rFonts w:ascii="Garamond" w:hAnsi="Garamond"/>
        </w:rPr>
        <w:t xml:space="preserve"> </w:t>
      </w:r>
      <w:r>
        <w:rPr>
          <w:rFonts w:ascii="Garamond" w:hAnsi="Garamond"/>
        </w:rPr>
        <w:t>T</w:t>
      </w:r>
      <w:r w:rsidRPr="009638B7">
        <w:rPr>
          <w:rFonts w:ascii="Garamond" w:hAnsi="Garamond"/>
        </w:rPr>
        <w:t>he bonds are general obligations of the state and are secured by the full faith and credit of the state.</w:t>
      </w:r>
    </w:p>
    <w:p w14:paraId="0C486A49" w14:textId="77777777" w:rsidR="00EE3970" w:rsidRDefault="00EE3970" w:rsidP="003E2B2C">
      <w:pPr>
        <w:ind w:left="720"/>
        <w:jc w:val="both"/>
        <w:rPr>
          <w:rFonts w:ascii="Garamond" w:hAnsi="Garamond"/>
        </w:rPr>
      </w:pPr>
    </w:p>
    <w:p w14:paraId="283AF428" w14:textId="5297E87C" w:rsidR="00EE3970" w:rsidRPr="003E2B2C" w:rsidRDefault="00EE3970" w:rsidP="003E2B2C">
      <w:pPr>
        <w:ind w:left="720"/>
        <w:jc w:val="both"/>
        <w:rPr>
          <w:rFonts w:ascii="Garamond" w:hAnsi="Garamond"/>
        </w:rPr>
      </w:pPr>
      <w:r w:rsidRPr="009638B7">
        <w:rPr>
          <w:rFonts w:ascii="Garamond" w:hAnsi="Garamond"/>
          <w:bCs/>
        </w:rPr>
        <w:t xml:space="preserve">The </w:t>
      </w:r>
      <w:r w:rsidRPr="007B3213">
        <w:rPr>
          <w:rFonts w:ascii="Garamond" w:hAnsi="Garamond"/>
          <w:bCs/>
        </w:rPr>
        <w:t>total cost of issuance is $</w:t>
      </w:r>
      <w:r>
        <w:rPr>
          <w:rFonts w:ascii="Garamond" w:hAnsi="Garamond"/>
          <w:bCs/>
        </w:rPr>
        <w:t>9,185,240</w:t>
      </w:r>
      <w:r w:rsidRPr="007B3213">
        <w:rPr>
          <w:rFonts w:ascii="Garamond" w:hAnsi="Garamond"/>
          <w:bCs/>
        </w:rPr>
        <w:t>, or $</w:t>
      </w:r>
      <w:r>
        <w:rPr>
          <w:rFonts w:ascii="Garamond" w:hAnsi="Garamond"/>
          <w:bCs/>
        </w:rPr>
        <w:t>4.94</w:t>
      </w:r>
      <w:r w:rsidRPr="007B3213">
        <w:rPr>
          <w:rFonts w:ascii="Garamond" w:hAnsi="Garamond"/>
          <w:bCs/>
        </w:rPr>
        <w:t xml:space="preserve"> per bond.</w:t>
      </w:r>
    </w:p>
    <w:p w14:paraId="2268E403" w14:textId="77777777" w:rsidR="000B2721" w:rsidRPr="007B3213" w:rsidRDefault="000B2721" w:rsidP="003E2B2C">
      <w:pPr>
        <w:jc w:val="both"/>
        <w:rPr>
          <w:rFonts w:ascii="Garamond" w:hAnsi="Garamond"/>
          <w:b/>
          <w:bCs/>
        </w:rPr>
      </w:pPr>
    </w:p>
    <w:p w14:paraId="2EC8630A" w14:textId="77777777" w:rsidR="00C7711B" w:rsidRPr="003E2B2C" w:rsidRDefault="00C7711B" w:rsidP="003E2B2C">
      <w:pPr>
        <w:ind w:left="720"/>
        <w:jc w:val="both"/>
        <w:rPr>
          <w:rFonts w:ascii="Garamond" w:hAnsi="Garamond"/>
          <w:u w:val="single"/>
        </w:rPr>
      </w:pPr>
      <w:r w:rsidRPr="003E2B2C">
        <w:rPr>
          <w:rFonts w:ascii="Garamond" w:hAnsi="Garamond"/>
          <w:u w:val="single"/>
        </w:rPr>
        <w:t>Representing TxDOT</w:t>
      </w:r>
    </w:p>
    <w:p w14:paraId="588C4695" w14:textId="77777777" w:rsidR="00C7711B" w:rsidRPr="003E2B2C" w:rsidRDefault="00C7711B" w:rsidP="003E2B2C">
      <w:pPr>
        <w:ind w:left="720"/>
        <w:jc w:val="both"/>
        <w:rPr>
          <w:rFonts w:ascii="Garamond" w:hAnsi="Garamond"/>
        </w:rPr>
      </w:pPr>
      <w:r w:rsidRPr="003E2B2C">
        <w:rPr>
          <w:rFonts w:ascii="Garamond" w:hAnsi="Garamond"/>
        </w:rPr>
        <w:t>Heather Hardaway, Lead Portfolio Project Manager, TxDOT</w:t>
      </w:r>
    </w:p>
    <w:p w14:paraId="187C94B4" w14:textId="77777777" w:rsidR="00C7711B" w:rsidRPr="007B3213" w:rsidRDefault="00C7711B" w:rsidP="003E2B2C">
      <w:pPr>
        <w:ind w:left="720"/>
        <w:jc w:val="both"/>
        <w:rPr>
          <w:rFonts w:ascii="Garamond" w:hAnsi="Garamond"/>
        </w:rPr>
      </w:pPr>
      <w:r w:rsidRPr="003E2B2C">
        <w:rPr>
          <w:rFonts w:ascii="Garamond" w:hAnsi="Garamond"/>
        </w:rPr>
        <w:t>Patrick Marotta, Director, Project Finance Section, TxDOT</w:t>
      </w:r>
    </w:p>
    <w:p w14:paraId="7D510AC1" w14:textId="77777777" w:rsidR="0078576C" w:rsidRPr="007B3213" w:rsidRDefault="0078576C" w:rsidP="003E2B2C">
      <w:pPr>
        <w:ind w:left="720"/>
        <w:jc w:val="both"/>
        <w:rPr>
          <w:rFonts w:ascii="Garamond" w:hAnsi="Garamond"/>
        </w:rPr>
      </w:pPr>
    </w:p>
    <w:p w14:paraId="16E25243" w14:textId="46DB4CAB" w:rsidR="0078576C" w:rsidRPr="007B3213" w:rsidRDefault="0078576C" w:rsidP="003E2B2C">
      <w:pPr>
        <w:ind w:left="720"/>
        <w:jc w:val="both"/>
        <w:rPr>
          <w:rFonts w:ascii="Garamond" w:hAnsi="Garamond"/>
          <w:b/>
          <w:bCs/>
        </w:rPr>
      </w:pPr>
      <w:r w:rsidRPr="007B3213">
        <w:rPr>
          <w:rFonts w:ascii="Garamond" w:hAnsi="Garamond"/>
        </w:rPr>
        <w:t xml:space="preserve">Heather and Patrick addressed the board. </w:t>
      </w:r>
    </w:p>
    <w:p w14:paraId="7E61774F" w14:textId="77777777" w:rsidR="00C7711B" w:rsidRPr="00C7711B" w:rsidRDefault="00C7711B" w:rsidP="003E2B2C">
      <w:pPr>
        <w:jc w:val="both"/>
        <w:rPr>
          <w:rFonts w:ascii="Garamond" w:hAnsi="Garamond"/>
          <w:b/>
          <w:bCs/>
        </w:rPr>
      </w:pPr>
    </w:p>
    <w:p w14:paraId="7C2AFB32" w14:textId="77777777" w:rsidR="00C7711B" w:rsidRPr="00C7711B" w:rsidRDefault="00C7711B" w:rsidP="003E2B2C">
      <w:pPr>
        <w:numPr>
          <w:ilvl w:val="0"/>
          <w:numId w:val="21"/>
        </w:numPr>
        <w:jc w:val="both"/>
        <w:rPr>
          <w:rFonts w:ascii="Garamond" w:hAnsi="Garamond"/>
          <w:b/>
          <w:bCs/>
        </w:rPr>
      </w:pPr>
      <w:r w:rsidRPr="00C7711B">
        <w:rPr>
          <w:rFonts w:ascii="Garamond" w:hAnsi="Garamond"/>
          <w:b/>
          <w:bCs/>
        </w:rPr>
        <w:t>Texas Public Finance Authority State of Texas General Obligation Refunding Bonds, Taxable Series 2026 (and such other series or subseries as may be designated)</w:t>
      </w:r>
    </w:p>
    <w:p w14:paraId="17F3A3C7" w14:textId="77777777" w:rsidR="00C7711B" w:rsidRDefault="00C7711B" w:rsidP="003E2B2C">
      <w:pPr>
        <w:ind w:left="720"/>
        <w:jc w:val="both"/>
        <w:rPr>
          <w:rFonts w:ascii="Garamond" w:hAnsi="Garamond"/>
          <w:b/>
          <w:bCs/>
        </w:rPr>
      </w:pPr>
    </w:p>
    <w:p w14:paraId="55F2B93E" w14:textId="77777777" w:rsidR="00EE3970" w:rsidRPr="009638B7" w:rsidRDefault="00EE3970" w:rsidP="003E2B2C">
      <w:pPr>
        <w:ind w:left="720"/>
        <w:jc w:val="both"/>
        <w:rPr>
          <w:rFonts w:ascii="Garamond" w:hAnsi="Garamond"/>
        </w:rPr>
      </w:pPr>
      <w:r w:rsidRPr="009638B7">
        <w:rPr>
          <w:rFonts w:ascii="Garamond" w:hAnsi="Garamond"/>
        </w:rPr>
        <w:t>TPFA seeks approval to issue its State of Texas General Obligation Refunding Bonds Series 2026 in a maximum par amount of $300,000,000 and a maximum total proceeds amount of $300,000,000</w:t>
      </w:r>
      <w:r>
        <w:rPr>
          <w:rFonts w:ascii="Garamond" w:hAnsi="Garamond"/>
        </w:rPr>
        <w:t>.</w:t>
      </w:r>
    </w:p>
    <w:p w14:paraId="5BB96892" w14:textId="77777777" w:rsidR="00EE3970" w:rsidRPr="009638B7" w:rsidRDefault="00EE3970" w:rsidP="003E2B2C">
      <w:pPr>
        <w:ind w:left="720"/>
        <w:jc w:val="both"/>
        <w:rPr>
          <w:rFonts w:ascii="Garamond" w:hAnsi="Garamond"/>
        </w:rPr>
      </w:pPr>
    </w:p>
    <w:p w14:paraId="72ED9C33" w14:textId="77777777" w:rsidR="00EE3970" w:rsidRPr="007B3213" w:rsidRDefault="00EE3970" w:rsidP="003E2B2C">
      <w:pPr>
        <w:ind w:left="720"/>
        <w:jc w:val="both"/>
        <w:rPr>
          <w:rFonts w:ascii="Garamond" w:hAnsi="Garamond"/>
        </w:rPr>
      </w:pPr>
      <w:r w:rsidRPr="009638B7">
        <w:rPr>
          <w:rFonts w:ascii="Garamond" w:hAnsi="Garamond"/>
        </w:rPr>
        <w:t>Bond proceeds will be used to refund all or a portion of the outstanding General Obligation Commercial Paper CPRIT Series A (Taxable) Notes</w:t>
      </w:r>
      <w:r>
        <w:rPr>
          <w:rFonts w:ascii="Garamond" w:hAnsi="Garamond"/>
        </w:rPr>
        <w:t xml:space="preserve">, </w:t>
      </w:r>
      <w:r w:rsidRPr="009638B7">
        <w:rPr>
          <w:rFonts w:ascii="Garamond" w:hAnsi="Garamond"/>
        </w:rPr>
        <w:t xml:space="preserve">currently </w:t>
      </w:r>
      <w:r>
        <w:rPr>
          <w:rFonts w:ascii="Garamond" w:hAnsi="Garamond"/>
        </w:rPr>
        <w:t xml:space="preserve">at </w:t>
      </w:r>
      <w:r w:rsidRPr="009638B7">
        <w:rPr>
          <w:rFonts w:ascii="Garamond" w:hAnsi="Garamond"/>
        </w:rPr>
        <w:t>$298,500,000</w:t>
      </w:r>
      <w:r>
        <w:rPr>
          <w:rFonts w:ascii="Garamond" w:hAnsi="Garamond"/>
        </w:rPr>
        <w:t>.</w:t>
      </w:r>
    </w:p>
    <w:p w14:paraId="208E57B3" w14:textId="77777777" w:rsidR="00EE3970" w:rsidRPr="007B3213" w:rsidRDefault="00EE3970" w:rsidP="003E2B2C">
      <w:pPr>
        <w:ind w:left="720"/>
        <w:jc w:val="both"/>
        <w:rPr>
          <w:rFonts w:ascii="Garamond" w:hAnsi="Garamond"/>
        </w:rPr>
      </w:pPr>
    </w:p>
    <w:p w14:paraId="0FC73B95" w14:textId="77777777" w:rsidR="00EE3970" w:rsidRPr="009638B7" w:rsidRDefault="00EE3970" w:rsidP="00464F21">
      <w:pPr>
        <w:pStyle w:val="ListParagraph"/>
        <w:numPr>
          <w:ilvl w:val="0"/>
          <w:numId w:val="48"/>
        </w:numPr>
        <w:ind w:left="1080"/>
        <w:contextualSpacing/>
        <w:jc w:val="both"/>
        <w:rPr>
          <w:rFonts w:ascii="Garamond" w:hAnsi="Garamond"/>
        </w:rPr>
      </w:pPr>
      <w:r w:rsidRPr="009638B7">
        <w:rPr>
          <w:rFonts w:ascii="Garamond" w:hAnsi="Garamond"/>
        </w:rPr>
        <w:t xml:space="preserve">Article III, Section 67 of the Texas Constitution; </w:t>
      </w:r>
    </w:p>
    <w:p w14:paraId="69457687" w14:textId="77777777" w:rsidR="00EE3970" w:rsidRPr="009638B7" w:rsidRDefault="00EE3970" w:rsidP="00464F21">
      <w:pPr>
        <w:pStyle w:val="ListParagraph"/>
        <w:numPr>
          <w:ilvl w:val="0"/>
          <w:numId w:val="48"/>
        </w:numPr>
        <w:ind w:left="1080"/>
        <w:contextualSpacing/>
        <w:jc w:val="both"/>
        <w:rPr>
          <w:rFonts w:ascii="Garamond" w:hAnsi="Garamond"/>
        </w:rPr>
      </w:pPr>
      <w:r w:rsidRPr="009638B7">
        <w:rPr>
          <w:rFonts w:ascii="Garamond" w:hAnsi="Garamond"/>
        </w:rPr>
        <w:t xml:space="preserve">Chapters 1207, 1232, and 1371 of the Texas Government Code, as amended: </w:t>
      </w:r>
    </w:p>
    <w:p w14:paraId="28E10A1D" w14:textId="77777777" w:rsidR="00EE3970" w:rsidRPr="009638B7" w:rsidRDefault="00EE3970" w:rsidP="00464F21">
      <w:pPr>
        <w:ind w:left="720" w:firstLine="360"/>
        <w:jc w:val="both"/>
        <w:rPr>
          <w:rFonts w:ascii="Garamond" w:hAnsi="Garamond"/>
        </w:rPr>
      </w:pPr>
      <w:r w:rsidRPr="009638B7">
        <w:rPr>
          <w:rFonts w:ascii="Garamond" w:hAnsi="Garamond"/>
        </w:rPr>
        <w:t>Chapter 102 of the Texas Health and Safety Code, as amended:</w:t>
      </w:r>
    </w:p>
    <w:p w14:paraId="5C4DB1AE" w14:textId="77777777" w:rsidR="00EE3970" w:rsidRPr="007B3213" w:rsidRDefault="00EE3970" w:rsidP="003E2B2C">
      <w:pPr>
        <w:ind w:firstLine="720"/>
        <w:jc w:val="both"/>
        <w:rPr>
          <w:rFonts w:ascii="Garamond" w:hAnsi="Garamond"/>
        </w:rPr>
      </w:pPr>
      <w:r w:rsidRPr="009638B7">
        <w:rPr>
          <w:rFonts w:ascii="Garamond" w:hAnsi="Garamond"/>
        </w:rPr>
        <w:t>The TPFA Board approved the bond resolution at its Board Meeting on July 9, 2026</w:t>
      </w:r>
    </w:p>
    <w:p w14:paraId="2BA6546D" w14:textId="77777777" w:rsidR="00EE3970" w:rsidRPr="007B3213" w:rsidRDefault="00EE3970" w:rsidP="003E2B2C">
      <w:pPr>
        <w:ind w:left="1080"/>
        <w:jc w:val="both"/>
        <w:rPr>
          <w:rFonts w:ascii="Garamond" w:hAnsi="Garamond"/>
        </w:rPr>
      </w:pPr>
    </w:p>
    <w:p w14:paraId="2701A8E0" w14:textId="77777777" w:rsidR="00EE3970" w:rsidRPr="007B3213" w:rsidRDefault="00EE3970" w:rsidP="003E2B2C">
      <w:pPr>
        <w:ind w:left="720"/>
        <w:jc w:val="both"/>
        <w:rPr>
          <w:rFonts w:ascii="Garamond" w:hAnsi="Garamond"/>
        </w:rPr>
      </w:pPr>
      <w:r w:rsidRPr="009638B7">
        <w:rPr>
          <w:rFonts w:ascii="Garamond" w:hAnsi="Garamond"/>
        </w:rPr>
        <w:t>The Series 2026 bonds will be issued in a negotiated sale as tax-exempt, general obligation, not self-supporting, fixed-rate securities</w:t>
      </w:r>
      <w:r w:rsidRPr="009638B7">
        <w:rPr>
          <w:rFonts w:ascii="Garamond" w:hAnsi="Garamond" w:cs="Times"/>
        </w:rPr>
        <w:t xml:space="preserve"> with a final serial maturity of October 1, 2045</w:t>
      </w:r>
      <w:r>
        <w:rPr>
          <w:rFonts w:ascii="Garamond" w:hAnsi="Garamond" w:cs="Times"/>
        </w:rPr>
        <w:t>.</w:t>
      </w:r>
      <w:r w:rsidRPr="009638B7">
        <w:rPr>
          <w:rFonts w:ascii="Garamond" w:hAnsi="Garamond" w:cs="Times"/>
        </w:rPr>
        <w:t xml:space="preserve"> TPFA anticipates structuring the amortization of the bonds with level principal payments</w:t>
      </w:r>
      <w:r>
        <w:rPr>
          <w:rFonts w:ascii="Garamond" w:hAnsi="Garamond" w:cs="Times"/>
        </w:rPr>
        <w:t>.</w:t>
      </w:r>
      <w:r w:rsidRPr="009638B7">
        <w:rPr>
          <w:rFonts w:ascii="Garamond" w:hAnsi="Garamond"/>
        </w:rPr>
        <w:t xml:space="preserve"> The bonds are expected to have an average life of 9.84 years and an all-</w:t>
      </w:r>
      <w:proofErr w:type="gramStart"/>
      <w:r w:rsidRPr="009638B7">
        <w:rPr>
          <w:rFonts w:ascii="Garamond" w:hAnsi="Garamond"/>
        </w:rPr>
        <w:t>in true</w:t>
      </w:r>
      <w:proofErr w:type="gramEnd"/>
      <w:r w:rsidRPr="009638B7">
        <w:rPr>
          <w:rFonts w:ascii="Garamond" w:hAnsi="Garamond"/>
        </w:rPr>
        <w:t xml:space="preserve"> interest cost (TIC) of 6.04%</w:t>
      </w:r>
      <w:r>
        <w:rPr>
          <w:rFonts w:ascii="Garamond" w:hAnsi="Garamond"/>
        </w:rPr>
        <w:t>.</w:t>
      </w:r>
    </w:p>
    <w:p w14:paraId="05B85399" w14:textId="77777777" w:rsidR="00EE3970" w:rsidRPr="007B3213" w:rsidRDefault="00EE3970" w:rsidP="003E2B2C">
      <w:pPr>
        <w:ind w:left="720"/>
        <w:jc w:val="both"/>
        <w:rPr>
          <w:rFonts w:ascii="Garamond" w:hAnsi="Garamond"/>
        </w:rPr>
      </w:pPr>
    </w:p>
    <w:p w14:paraId="0B6BCD3B" w14:textId="77777777" w:rsidR="00EE3970" w:rsidRPr="009638B7" w:rsidRDefault="00EE3970" w:rsidP="003E2B2C">
      <w:pPr>
        <w:ind w:left="720"/>
        <w:jc w:val="both"/>
        <w:rPr>
          <w:rFonts w:ascii="Garamond" w:hAnsi="Garamond"/>
          <w:bCs/>
        </w:rPr>
      </w:pPr>
      <w:r w:rsidRPr="009638B7">
        <w:rPr>
          <w:rFonts w:ascii="Garamond" w:hAnsi="Garamond"/>
          <w:bCs/>
        </w:rPr>
        <w:t>The bonds are general obligations of the state. As such, the state’s full faith and credit are pledged to repayment of the bonds. The first monies coming into the State Treasury, not otherwise appropriated by the Constitution, are dedicated to paying debt service</w:t>
      </w:r>
    </w:p>
    <w:p w14:paraId="41AD1033" w14:textId="77777777" w:rsidR="00EE3970" w:rsidRPr="007B3213" w:rsidRDefault="00EE3970" w:rsidP="003E2B2C">
      <w:pPr>
        <w:ind w:left="720"/>
        <w:jc w:val="both"/>
        <w:rPr>
          <w:rFonts w:ascii="Garamond" w:hAnsi="Garamond"/>
          <w:b/>
        </w:rPr>
      </w:pPr>
    </w:p>
    <w:p w14:paraId="27533E1C" w14:textId="77777777" w:rsidR="00EE3970" w:rsidRPr="009638B7" w:rsidRDefault="00EE3970" w:rsidP="003E2B2C">
      <w:pPr>
        <w:ind w:left="720"/>
        <w:jc w:val="both"/>
        <w:rPr>
          <w:rFonts w:ascii="Garamond" w:hAnsi="Garamond"/>
          <w:bCs/>
        </w:rPr>
      </w:pPr>
      <w:r w:rsidRPr="009638B7">
        <w:rPr>
          <w:rFonts w:ascii="Garamond" w:hAnsi="Garamond"/>
          <w:bCs/>
        </w:rPr>
        <w:t xml:space="preserve">The </w:t>
      </w:r>
      <w:r w:rsidRPr="007B3213">
        <w:rPr>
          <w:rFonts w:ascii="Garamond" w:hAnsi="Garamond"/>
          <w:bCs/>
        </w:rPr>
        <w:t xml:space="preserve">total cost of issuance is $1,806,500, or $6.02 per bond. The bonds were also rated AAA by both Fitch and </w:t>
      </w:r>
      <w:r w:rsidRPr="007B3213">
        <w:rPr>
          <w:rFonts w:ascii="Garamond" w:hAnsi="Garamond" w:cs="Times"/>
        </w:rPr>
        <w:t>Standard and Poor’s</w:t>
      </w:r>
      <w:r>
        <w:rPr>
          <w:rFonts w:ascii="Garamond" w:hAnsi="Garamond" w:cs="Times"/>
        </w:rPr>
        <w:t>, and</w:t>
      </w:r>
      <w:r w:rsidRPr="007B3213">
        <w:rPr>
          <w:rFonts w:ascii="Garamond" w:hAnsi="Garamond" w:cs="Times"/>
        </w:rPr>
        <w:t xml:space="preserve"> </w:t>
      </w:r>
      <w:r>
        <w:rPr>
          <w:rFonts w:ascii="Garamond" w:hAnsi="Garamond" w:cs="Times"/>
        </w:rPr>
        <w:t>t</w:t>
      </w:r>
      <w:r w:rsidRPr="007B3213">
        <w:rPr>
          <w:rFonts w:ascii="Garamond" w:hAnsi="Garamond" w:cs="Times"/>
        </w:rPr>
        <w:t xml:space="preserve">he Anticipated Date of Sale is August 4, 2026, </w:t>
      </w:r>
      <w:r>
        <w:rPr>
          <w:rFonts w:ascii="Garamond" w:hAnsi="Garamond" w:cs="Times"/>
        </w:rPr>
        <w:t xml:space="preserve">with the </w:t>
      </w:r>
      <w:r w:rsidRPr="007B3213">
        <w:rPr>
          <w:rFonts w:ascii="Garamond" w:hAnsi="Garamond" w:cs="Times"/>
        </w:rPr>
        <w:t xml:space="preserve">Anticipated Closing Date </w:t>
      </w:r>
      <w:r>
        <w:rPr>
          <w:rFonts w:ascii="Garamond" w:hAnsi="Garamond" w:cs="Times"/>
        </w:rPr>
        <w:t>being</w:t>
      </w:r>
      <w:r w:rsidRPr="007B3213">
        <w:rPr>
          <w:rFonts w:ascii="Garamond" w:hAnsi="Garamond" w:cs="Times"/>
        </w:rPr>
        <w:t xml:space="preserve"> August 20, 2026.</w:t>
      </w:r>
    </w:p>
    <w:p w14:paraId="443EF0E5" w14:textId="77777777" w:rsidR="00F97404" w:rsidRPr="003E2B2C" w:rsidRDefault="00F97404" w:rsidP="003E2B2C">
      <w:pPr>
        <w:ind w:left="540"/>
        <w:jc w:val="both"/>
        <w:rPr>
          <w:rFonts w:ascii="Garamond" w:hAnsi="Garamond"/>
        </w:rPr>
      </w:pPr>
    </w:p>
    <w:p w14:paraId="292726EB" w14:textId="77777777" w:rsidR="00F97404" w:rsidRPr="00C7711B" w:rsidRDefault="00F97404" w:rsidP="003E2B2C">
      <w:pPr>
        <w:jc w:val="both"/>
        <w:rPr>
          <w:rFonts w:ascii="Garamond" w:hAnsi="Garamond"/>
          <w:b/>
          <w:bCs/>
        </w:rPr>
      </w:pPr>
    </w:p>
    <w:p w14:paraId="78DED172" w14:textId="77777777" w:rsidR="00C7711B" w:rsidRPr="003E2B2C" w:rsidRDefault="00C7711B" w:rsidP="003E2B2C">
      <w:pPr>
        <w:ind w:left="720"/>
        <w:jc w:val="both"/>
        <w:rPr>
          <w:rFonts w:ascii="Garamond" w:hAnsi="Garamond"/>
          <w:u w:val="single"/>
        </w:rPr>
      </w:pPr>
      <w:r w:rsidRPr="003E2B2C">
        <w:rPr>
          <w:rFonts w:ascii="Garamond" w:hAnsi="Garamond"/>
          <w:u w:val="single"/>
        </w:rPr>
        <w:t>Representing TPFA</w:t>
      </w:r>
    </w:p>
    <w:p w14:paraId="1715FF8C" w14:textId="77777777" w:rsidR="00C7711B" w:rsidRDefault="00C7711B" w:rsidP="003E2B2C">
      <w:pPr>
        <w:ind w:left="720"/>
        <w:jc w:val="both"/>
        <w:rPr>
          <w:rFonts w:ascii="Garamond" w:hAnsi="Garamond"/>
        </w:rPr>
      </w:pPr>
      <w:r w:rsidRPr="003E2B2C">
        <w:rPr>
          <w:rFonts w:ascii="Garamond" w:hAnsi="Garamond"/>
        </w:rPr>
        <w:t>Lee Deviney, Executive Director</w:t>
      </w:r>
    </w:p>
    <w:p w14:paraId="1D0A685D" w14:textId="56C3EA3B" w:rsidR="0078576C" w:rsidRDefault="0078576C" w:rsidP="003E2B2C">
      <w:pPr>
        <w:ind w:left="720"/>
        <w:jc w:val="both"/>
        <w:rPr>
          <w:rFonts w:ascii="Garamond" w:hAnsi="Garamond"/>
        </w:rPr>
      </w:pPr>
      <w:r>
        <w:rPr>
          <w:rFonts w:ascii="Garamond" w:hAnsi="Garamond"/>
        </w:rPr>
        <w:lastRenderedPageBreak/>
        <w:t>Matthew Berry, Financial Analyst</w:t>
      </w:r>
    </w:p>
    <w:p w14:paraId="5425D6C5" w14:textId="77777777" w:rsidR="000B2721" w:rsidRDefault="000B2721" w:rsidP="003E2B2C">
      <w:pPr>
        <w:ind w:left="720"/>
        <w:jc w:val="both"/>
        <w:rPr>
          <w:rFonts w:ascii="Garamond" w:hAnsi="Garamond"/>
        </w:rPr>
      </w:pPr>
    </w:p>
    <w:p w14:paraId="2301D8D4" w14:textId="3CCEF097" w:rsidR="000B2721" w:rsidRPr="00C7711B" w:rsidRDefault="000B2721" w:rsidP="003E2B2C">
      <w:pPr>
        <w:ind w:left="720"/>
        <w:jc w:val="both"/>
        <w:rPr>
          <w:rFonts w:ascii="Garamond" w:hAnsi="Garamond"/>
          <w:b/>
          <w:bCs/>
        </w:rPr>
      </w:pPr>
      <w:r>
        <w:rPr>
          <w:rFonts w:ascii="Garamond" w:hAnsi="Garamond"/>
        </w:rPr>
        <w:t xml:space="preserve">Lee and Matthew addressed the board. </w:t>
      </w:r>
    </w:p>
    <w:p w14:paraId="41F95E86" w14:textId="77777777" w:rsidR="00C7711B" w:rsidRPr="00C7711B" w:rsidRDefault="00C7711B" w:rsidP="003E2B2C">
      <w:pPr>
        <w:jc w:val="both"/>
        <w:rPr>
          <w:rFonts w:ascii="Garamond" w:hAnsi="Garamond"/>
          <w:b/>
          <w:bCs/>
        </w:rPr>
      </w:pPr>
    </w:p>
    <w:p w14:paraId="16AC0B28" w14:textId="77777777" w:rsidR="00C7711B" w:rsidRPr="00C7711B" w:rsidRDefault="00C7711B" w:rsidP="003E2B2C">
      <w:pPr>
        <w:numPr>
          <w:ilvl w:val="0"/>
          <w:numId w:val="21"/>
        </w:numPr>
        <w:jc w:val="both"/>
        <w:rPr>
          <w:rFonts w:ascii="Garamond" w:hAnsi="Garamond"/>
          <w:b/>
          <w:bCs/>
        </w:rPr>
      </w:pPr>
      <w:r w:rsidRPr="00C7711B">
        <w:rPr>
          <w:rFonts w:ascii="Garamond" w:hAnsi="Garamond"/>
          <w:b/>
          <w:bCs/>
        </w:rPr>
        <w:t>Texas Public Finance Authority State of Texas General Obligation Commercial Paper Notes (Cancer Prevention and Research Institute of Texas Project) Series A (Taxable) and B (Tax-Exempt) for the issuance of commercial paper during fiscal year 2027</w:t>
      </w:r>
    </w:p>
    <w:p w14:paraId="6134B427" w14:textId="77777777" w:rsidR="00C7711B" w:rsidRDefault="00C7711B" w:rsidP="003E2B2C">
      <w:pPr>
        <w:jc w:val="both"/>
        <w:rPr>
          <w:rFonts w:ascii="Garamond" w:hAnsi="Garamond"/>
          <w:b/>
          <w:bCs/>
        </w:rPr>
      </w:pPr>
    </w:p>
    <w:p w14:paraId="5A84FD56" w14:textId="49C8BAB9" w:rsidR="00586A59" w:rsidRDefault="00586A59" w:rsidP="003E2B2C">
      <w:pPr>
        <w:ind w:left="720"/>
        <w:jc w:val="both"/>
        <w:rPr>
          <w:rFonts w:ascii="Garamond" w:hAnsi="Garamond"/>
        </w:rPr>
      </w:pPr>
      <w:r w:rsidRPr="003E2B2C">
        <w:rPr>
          <w:rFonts w:ascii="Garamond" w:hAnsi="Garamond"/>
        </w:rPr>
        <w:t xml:space="preserve">TPFA is seeking authorization to issue </w:t>
      </w:r>
      <w:bookmarkStart w:id="4" w:name="_Hlk518643193"/>
      <w:r w:rsidRPr="003E2B2C">
        <w:rPr>
          <w:rFonts w:ascii="Garamond" w:hAnsi="Garamond"/>
        </w:rPr>
        <w:t xml:space="preserve">Commercial Paper (CP) notes </w:t>
      </w:r>
      <w:bookmarkEnd w:id="4"/>
      <w:r w:rsidRPr="003E2B2C">
        <w:rPr>
          <w:rFonts w:ascii="Garamond" w:hAnsi="Garamond"/>
        </w:rPr>
        <w:t>under its State of Texas General Obligation Commercial Paper Program (Cancer Prevention and Research Institute of Texas Project), Series A (Taxable) and Series B (Tax-Exempt) (collectively, the CPRIT CP Program) in a maximum amount of $300,000,000 (including unexpended balances per biennia per CPRIT’s Rider 6) during fiscal year 2027</w:t>
      </w:r>
      <w:r w:rsidRPr="00586A59">
        <w:rPr>
          <w:rFonts w:ascii="Garamond" w:hAnsi="Garamond"/>
        </w:rPr>
        <w:t>.</w:t>
      </w:r>
    </w:p>
    <w:p w14:paraId="65E38FAF" w14:textId="77777777" w:rsidR="00586A59" w:rsidRDefault="00586A59" w:rsidP="003E2B2C">
      <w:pPr>
        <w:ind w:left="720"/>
        <w:jc w:val="both"/>
        <w:rPr>
          <w:rFonts w:ascii="Garamond" w:hAnsi="Garamond"/>
        </w:rPr>
      </w:pPr>
    </w:p>
    <w:p w14:paraId="54093022" w14:textId="7BCBD550" w:rsidR="00586A59" w:rsidRDefault="00586A59" w:rsidP="003E2B2C">
      <w:pPr>
        <w:ind w:left="720"/>
        <w:jc w:val="both"/>
        <w:rPr>
          <w:rFonts w:ascii="Garamond" w:hAnsi="Garamond"/>
        </w:rPr>
      </w:pPr>
      <w:r w:rsidRPr="003E2B2C">
        <w:rPr>
          <w:rFonts w:ascii="Garamond" w:hAnsi="Garamond"/>
        </w:rPr>
        <w:t>The proceeds will be used to fund cancer prevention and research grants</w:t>
      </w:r>
      <w:r w:rsidR="002A7D45" w:rsidRPr="002A7D45">
        <w:rPr>
          <w:rFonts w:ascii="Garamond" w:hAnsi="Garamond"/>
        </w:rPr>
        <w:t>, and pay</w:t>
      </w:r>
      <w:r w:rsidRPr="003E2B2C">
        <w:rPr>
          <w:rFonts w:ascii="Garamond" w:hAnsi="Garamond"/>
        </w:rPr>
        <w:t xml:space="preserve"> operating costs as dictated by the 89th Legislature.</w:t>
      </w:r>
    </w:p>
    <w:p w14:paraId="3923F216" w14:textId="77777777" w:rsidR="00586A59" w:rsidRDefault="00586A59" w:rsidP="003E2B2C">
      <w:pPr>
        <w:ind w:left="720"/>
        <w:jc w:val="both"/>
        <w:rPr>
          <w:rFonts w:ascii="Garamond" w:hAnsi="Garamond"/>
        </w:rPr>
      </w:pPr>
    </w:p>
    <w:p w14:paraId="7DBF521E" w14:textId="77777777" w:rsidR="00586A59" w:rsidRPr="003E2B2C" w:rsidRDefault="00586A59" w:rsidP="00464F21">
      <w:pPr>
        <w:pStyle w:val="ListParagraph"/>
        <w:numPr>
          <w:ilvl w:val="0"/>
          <w:numId w:val="50"/>
        </w:numPr>
        <w:contextualSpacing/>
        <w:jc w:val="both"/>
        <w:rPr>
          <w:rFonts w:ascii="Garamond" w:hAnsi="Garamond"/>
        </w:rPr>
      </w:pPr>
      <w:r w:rsidRPr="003E2B2C">
        <w:rPr>
          <w:rFonts w:ascii="Garamond" w:hAnsi="Garamond"/>
        </w:rPr>
        <w:t>Article III, Section 67 of the Texas Constitution;</w:t>
      </w:r>
    </w:p>
    <w:p w14:paraId="2FBE4CA0" w14:textId="77777777" w:rsidR="00586A59" w:rsidRPr="003E2B2C" w:rsidRDefault="00586A59" w:rsidP="00464F21">
      <w:pPr>
        <w:pStyle w:val="ListParagraph"/>
        <w:numPr>
          <w:ilvl w:val="0"/>
          <w:numId w:val="50"/>
        </w:numPr>
        <w:contextualSpacing/>
        <w:jc w:val="both"/>
        <w:rPr>
          <w:rFonts w:ascii="Garamond" w:hAnsi="Garamond"/>
        </w:rPr>
      </w:pPr>
      <w:r w:rsidRPr="003E2B2C">
        <w:rPr>
          <w:rFonts w:ascii="Garamond" w:hAnsi="Garamond"/>
        </w:rPr>
        <w:t xml:space="preserve">Section 102.202 of the Texas Health and Safety Code; </w:t>
      </w:r>
    </w:p>
    <w:p w14:paraId="328E5631" w14:textId="77777777" w:rsidR="00586A59" w:rsidRPr="003E2B2C" w:rsidRDefault="00586A59" w:rsidP="00464F21">
      <w:pPr>
        <w:pStyle w:val="ListParagraph"/>
        <w:numPr>
          <w:ilvl w:val="0"/>
          <w:numId w:val="50"/>
        </w:numPr>
        <w:contextualSpacing/>
        <w:jc w:val="both"/>
        <w:rPr>
          <w:rFonts w:ascii="Garamond" w:hAnsi="Garamond"/>
        </w:rPr>
      </w:pPr>
      <w:r w:rsidRPr="003E2B2C">
        <w:rPr>
          <w:rFonts w:ascii="Garamond" w:hAnsi="Garamond"/>
        </w:rPr>
        <w:t>Chapters 1232 and 1371 of the Texas Government Code; and the General Appropriations Act, 89th Legislature, R.S., Art I, p-15.</w:t>
      </w:r>
    </w:p>
    <w:p w14:paraId="198D54E5" w14:textId="77777777" w:rsidR="00586A59" w:rsidRPr="003E2B2C" w:rsidRDefault="00586A59" w:rsidP="00464F21">
      <w:pPr>
        <w:pStyle w:val="ListParagraph"/>
        <w:numPr>
          <w:ilvl w:val="0"/>
          <w:numId w:val="50"/>
        </w:numPr>
        <w:contextualSpacing/>
        <w:jc w:val="both"/>
        <w:rPr>
          <w:rFonts w:ascii="Garamond" w:hAnsi="Garamond"/>
        </w:rPr>
      </w:pPr>
      <w:r w:rsidRPr="003E2B2C">
        <w:rPr>
          <w:rFonts w:ascii="Garamond" w:hAnsi="Garamond"/>
        </w:rPr>
        <w:t>The CPRIT Oversight Committee approved the Request for Financing on May 20, 2026.</w:t>
      </w:r>
    </w:p>
    <w:p w14:paraId="5DFE866B" w14:textId="77777777" w:rsidR="00586A59" w:rsidRPr="003E2B2C" w:rsidRDefault="00586A59" w:rsidP="00464F21">
      <w:pPr>
        <w:pStyle w:val="ListParagraph"/>
        <w:numPr>
          <w:ilvl w:val="0"/>
          <w:numId w:val="50"/>
        </w:numPr>
        <w:contextualSpacing/>
        <w:jc w:val="both"/>
        <w:rPr>
          <w:rFonts w:ascii="Garamond" w:hAnsi="Garamond"/>
        </w:rPr>
      </w:pPr>
      <w:bookmarkStart w:id="5" w:name="_Hlk107488351"/>
      <w:r w:rsidRPr="003E2B2C">
        <w:rPr>
          <w:rFonts w:ascii="Garamond" w:hAnsi="Garamond"/>
        </w:rPr>
        <w:t>The TPFA Board approved the financing at its Board Meeting on July 9, 2026.</w:t>
      </w:r>
    </w:p>
    <w:bookmarkEnd w:id="5"/>
    <w:p w14:paraId="21F812D3" w14:textId="77777777" w:rsidR="00586A59" w:rsidRDefault="00586A59" w:rsidP="003E2B2C">
      <w:pPr>
        <w:ind w:left="720"/>
        <w:jc w:val="both"/>
        <w:rPr>
          <w:rFonts w:ascii="Garamond" w:hAnsi="Garamond"/>
        </w:rPr>
      </w:pPr>
    </w:p>
    <w:p w14:paraId="04F80F7B" w14:textId="0AA8CE7B" w:rsidR="00586A59" w:rsidRDefault="00586A59" w:rsidP="003E2B2C">
      <w:pPr>
        <w:ind w:left="720"/>
        <w:jc w:val="both"/>
        <w:rPr>
          <w:rFonts w:ascii="Garamond" w:hAnsi="Garamond"/>
        </w:rPr>
      </w:pPr>
      <w:r w:rsidRPr="003E2B2C">
        <w:rPr>
          <w:rFonts w:ascii="Garamond" w:hAnsi="Garamond"/>
        </w:rPr>
        <w:t>The CPRIT CP Program will issue taxable and tax-exempt CP notes</w:t>
      </w:r>
      <w:r>
        <w:rPr>
          <w:rFonts w:ascii="Garamond" w:hAnsi="Garamond"/>
        </w:rPr>
        <w:t xml:space="preserve">. </w:t>
      </w:r>
      <w:r w:rsidRPr="00586A59">
        <w:rPr>
          <w:rFonts w:ascii="Garamond" w:hAnsi="Garamond"/>
        </w:rPr>
        <w:t>The CP notes are general obligations of the state. As such, the state’s full faith and credit are pledged to repayment of the CP notes. The first monies coming into the State Treasury, not otherwise appropriated by the Constitution, are dedicated to paying debt service.</w:t>
      </w:r>
    </w:p>
    <w:p w14:paraId="1C12EF2B" w14:textId="77777777" w:rsidR="00586A59" w:rsidRDefault="00586A59" w:rsidP="003E2B2C">
      <w:pPr>
        <w:ind w:left="720"/>
        <w:jc w:val="both"/>
        <w:rPr>
          <w:rFonts w:ascii="Garamond" w:hAnsi="Garamond"/>
        </w:rPr>
      </w:pPr>
    </w:p>
    <w:p w14:paraId="1B68DC6C" w14:textId="7C165C2A" w:rsidR="00586A59" w:rsidRDefault="00586A59" w:rsidP="003E2B2C">
      <w:pPr>
        <w:ind w:left="720"/>
        <w:jc w:val="both"/>
        <w:rPr>
          <w:rFonts w:ascii="Garamond" w:hAnsi="Garamond"/>
        </w:rPr>
      </w:pPr>
      <w:r w:rsidRPr="00586A59">
        <w:rPr>
          <w:rFonts w:ascii="Garamond" w:hAnsi="Garamond"/>
        </w:rPr>
        <w:t>As not self-supporting GO debt, CPRIT debt is included in the state’s Constitutional Debt Limit (CDL). As of August 31, 2025, the CDL was calculated at 1.58 percent including both outstanding and authorized but unissued debt.</w:t>
      </w:r>
      <w:r>
        <w:rPr>
          <w:rFonts w:ascii="Garamond" w:hAnsi="Garamond"/>
        </w:rPr>
        <w:t xml:space="preserve"> </w:t>
      </w:r>
    </w:p>
    <w:p w14:paraId="15E1E1DA" w14:textId="77777777" w:rsidR="00586A59" w:rsidRPr="00C7711B" w:rsidRDefault="00586A59" w:rsidP="003E2B2C">
      <w:pPr>
        <w:ind w:left="720"/>
        <w:jc w:val="both"/>
        <w:rPr>
          <w:rFonts w:ascii="Garamond" w:hAnsi="Garamond"/>
          <w:b/>
          <w:bCs/>
        </w:rPr>
      </w:pPr>
    </w:p>
    <w:p w14:paraId="3DF025F8" w14:textId="77777777" w:rsidR="00C7711B" w:rsidRPr="003E2B2C" w:rsidRDefault="00C7711B" w:rsidP="003E2B2C">
      <w:pPr>
        <w:ind w:left="720"/>
        <w:jc w:val="both"/>
        <w:rPr>
          <w:rFonts w:ascii="Garamond" w:hAnsi="Garamond"/>
          <w:u w:val="single"/>
        </w:rPr>
      </w:pPr>
      <w:r w:rsidRPr="003E2B2C">
        <w:rPr>
          <w:rFonts w:ascii="Garamond" w:hAnsi="Garamond"/>
          <w:u w:val="single"/>
        </w:rPr>
        <w:t>Representing TPFA</w:t>
      </w:r>
    </w:p>
    <w:p w14:paraId="40ED60DA" w14:textId="77777777" w:rsidR="00C7711B" w:rsidRDefault="00C7711B" w:rsidP="003E2B2C">
      <w:pPr>
        <w:ind w:left="720"/>
        <w:jc w:val="both"/>
        <w:rPr>
          <w:rFonts w:ascii="Garamond" w:hAnsi="Garamond"/>
        </w:rPr>
      </w:pPr>
      <w:r w:rsidRPr="003E2B2C">
        <w:rPr>
          <w:rFonts w:ascii="Garamond" w:hAnsi="Garamond"/>
        </w:rPr>
        <w:t>Lee Deviney, Executive Director</w:t>
      </w:r>
    </w:p>
    <w:p w14:paraId="2DF855C3" w14:textId="77777777" w:rsidR="0078576C" w:rsidRDefault="0078576C" w:rsidP="003E2B2C">
      <w:pPr>
        <w:ind w:left="720"/>
        <w:jc w:val="both"/>
        <w:rPr>
          <w:rFonts w:ascii="Garamond" w:hAnsi="Garamond"/>
        </w:rPr>
      </w:pPr>
      <w:r>
        <w:rPr>
          <w:rFonts w:ascii="Garamond" w:hAnsi="Garamond"/>
        </w:rPr>
        <w:t>Matthew Berry, Financial Analyst</w:t>
      </w:r>
    </w:p>
    <w:p w14:paraId="13E35AAF" w14:textId="77777777" w:rsidR="000B2721" w:rsidRDefault="000B2721" w:rsidP="003E2B2C">
      <w:pPr>
        <w:ind w:left="720"/>
        <w:jc w:val="both"/>
        <w:rPr>
          <w:rFonts w:ascii="Garamond" w:hAnsi="Garamond"/>
        </w:rPr>
      </w:pPr>
    </w:p>
    <w:p w14:paraId="4CE096E3" w14:textId="1E216CC1" w:rsidR="000B2721" w:rsidRPr="00C7711B" w:rsidRDefault="000B2721" w:rsidP="003E2B2C">
      <w:pPr>
        <w:ind w:left="720"/>
        <w:jc w:val="both"/>
        <w:rPr>
          <w:rFonts w:ascii="Garamond" w:hAnsi="Garamond"/>
          <w:b/>
          <w:bCs/>
        </w:rPr>
      </w:pPr>
      <w:r>
        <w:rPr>
          <w:rFonts w:ascii="Garamond" w:hAnsi="Garamond"/>
        </w:rPr>
        <w:t xml:space="preserve">Lee and Matthew addressed the board. </w:t>
      </w:r>
    </w:p>
    <w:p w14:paraId="6DA96927" w14:textId="77777777" w:rsidR="00C7711B" w:rsidRPr="00C7711B" w:rsidRDefault="00C7711B" w:rsidP="003E2B2C">
      <w:pPr>
        <w:jc w:val="both"/>
        <w:rPr>
          <w:rFonts w:ascii="Garamond" w:hAnsi="Garamond"/>
          <w:b/>
          <w:bCs/>
        </w:rPr>
      </w:pPr>
    </w:p>
    <w:p w14:paraId="1733F4D5" w14:textId="77777777" w:rsidR="00C7711B" w:rsidRPr="00C7711B" w:rsidRDefault="00C7711B" w:rsidP="003E2B2C">
      <w:pPr>
        <w:numPr>
          <w:ilvl w:val="0"/>
          <w:numId w:val="21"/>
        </w:numPr>
        <w:jc w:val="both"/>
        <w:rPr>
          <w:rFonts w:ascii="Garamond" w:hAnsi="Garamond"/>
          <w:b/>
          <w:bCs/>
        </w:rPr>
      </w:pPr>
      <w:r w:rsidRPr="00C7711B">
        <w:rPr>
          <w:rFonts w:ascii="Garamond" w:hAnsi="Garamond"/>
          <w:b/>
          <w:bCs/>
        </w:rPr>
        <w:t>Texas Public Finance Authority Revenue Commercial Paper Program (Texas Facilities Commission Projects), Series 2016A (Taxable) and Series 2016B (Tax-Exempt) for the issuance of commercial paper during fiscal year 2027</w:t>
      </w:r>
    </w:p>
    <w:p w14:paraId="3F444601" w14:textId="77777777" w:rsidR="00C7711B" w:rsidRPr="003E2B2C" w:rsidRDefault="00C7711B" w:rsidP="003E2B2C">
      <w:pPr>
        <w:jc w:val="both"/>
        <w:rPr>
          <w:rFonts w:ascii="Garamond" w:hAnsi="Garamond"/>
        </w:rPr>
      </w:pPr>
    </w:p>
    <w:p w14:paraId="41E5C503" w14:textId="277DA1F8" w:rsidR="00586A59" w:rsidRPr="003E2B2C" w:rsidRDefault="00586A59" w:rsidP="003E2B2C">
      <w:pPr>
        <w:ind w:left="720"/>
        <w:jc w:val="both"/>
        <w:rPr>
          <w:rFonts w:ascii="Garamond" w:hAnsi="Garamond"/>
        </w:rPr>
      </w:pPr>
      <w:r w:rsidRPr="003E2B2C">
        <w:rPr>
          <w:rFonts w:ascii="Garamond" w:hAnsi="Garamond"/>
        </w:rPr>
        <w:t>TPFA is requesting approval for the issuance of CP notes, during fiscal year 2027, for its State of Texas Revenue Commercial Paper Program (Texas Facilities Commission Projects), Series 2016A (Taxable) and Series 2016B (Tax-Exempt). The total CP Program issuance will not exceed $1,242,855,581 for the Capitol Complex and North Austin Campus projects consisting of the total authorization amounts of $767,670,000 for Phase I authorized by the 84th Legislature and $475,185,581 for Phase II authorized by the 86th Legislature.</w:t>
      </w:r>
      <w:r>
        <w:rPr>
          <w:rFonts w:ascii="Garamond" w:hAnsi="Garamond"/>
        </w:rPr>
        <w:t xml:space="preserve"> </w:t>
      </w:r>
    </w:p>
    <w:p w14:paraId="0040465A" w14:textId="77777777" w:rsidR="00586A59" w:rsidRDefault="00586A59" w:rsidP="003E2B2C">
      <w:pPr>
        <w:ind w:left="720"/>
        <w:jc w:val="both"/>
        <w:rPr>
          <w:rFonts w:ascii="Garamond" w:hAnsi="Garamond"/>
          <w:u w:val="single"/>
        </w:rPr>
      </w:pPr>
    </w:p>
    <w:p w14:paraId="2808A7B1" w14:textId="77777777" w:rsidR="00586A59" w:rsidRPr="003E2B2C" w:rsidRDefault="00586A59" w:rsidP="003E2B2C">
      <w:pPr>
        <w:ind w:left="720"/>
        <w:jc w:val="both"/>
        <w:rPr>
          <w:rFonts w:ascii="Garamond" w:hAnsi="Garamond"/>
        </w:rPr>
      </w:pPr>
      <w:r w:rsidRPr="003E2B2C">
        <w:rPr>
          <w:rFonts w:ascii="Garamond" w:hAnsi="Garamond"/>
        </w:rPr>
        <w:t>On June 18, 2025, BRB approved the issuance of CP notes during fiscal year 2026 in an amount outstanding at any one time not to exceed $200,000,000.</w:t>
      </w:r>
    </w:p>
    <w:p w14:paraId="7717EF99" w14:textId="77777777" w:rsidR="00586A59" w:rsidRDefault="00586A59" w:rsidP="003E2B2C">
      <w:pPr>
        <w:ind w:left="720"/>
        <w:jc w:val="both"/>
        <w:rPr>
          <w:rFonts w:ascii="Garamond" w:hAnsi="Garamond"/>
        </w:rPr>
      </w:pPr>
    </w:p>
    <w:p w14:paraId="038D481F" w14:textId="07907C32" w:rsidR="00586A59" w:rsidRDefault="00586A59" w:rsidP="003E2B2C">
      <w:pPr>
        <w:ind w:left="720"/>
        <w:jc w:val="both"/>
        <w:rPr>
          <w:rFonts w:ascii="Garamond" w:hAnsi="Garamond"/>
        </w:rPr>
      </w:pPr>
      <w:r w:rsidRPr="00586A59">
        <w:rPr>
          <w:rFonts w:ascii="Garamond" w:hAnsi="Garamond"/>
        </w:rPr>
        <w:t>Proceeds from CP notes are to be used to fund new construction for Phase II of the Capitol Complex, including utility infrastructure, office buildings, and parking garages in the Capitol Complex.</w:t>
      </w:r>
    </w:p>
    <w:p w14:paraId="697D131C" w14:textId="77777777" w:rsidR="00586A59" w:rsidRDefault="00586A59" w:rsidP="003E2B2C">
      <w:pPr>
        <w:ind w:left="720"/>
        <w:jc w:val="both"/>
        <w:rPr>
          <w:rFonts w:ascii="Garamond" w:hAnsi="Garamond"/>
        </w:rPr>
      </w:pPr>
    </w:p>
    <w:p w14:paraId="74678562" w14:textId="77777777" w:rsidR="00586A59" w:rsidRPr="00586A59" w:rsidRDefault="00586A59" w:rsidP="003E2B2C">
      <w:pPr>
        <w:numPr>
          <w:ilvl w:val="0"/>
          <w:numId w:val="51"/>
        </w:numPr>
        <w:jc w:val="both"/>
        <w:rPr>
          <w:rFonts w:ascii="Garamond" w:hAnsi="Garamond"/>
        </w:rPr>
      </w:pPr>
      <w:r w:rsidRPr="00586A59">
        <w:rPr>
          <w:rFonts w:ascii="Garamond" w:hAnsi="Garamond"/>
        </w:rPr>
        <w:t xml:space="preserve">Senate Bill 1, 89th Legislature, Regular Session, Art. I, </w:t>
      </w:r>
      <w:proofErr w:type="spellStart"/>
      <w:r w:rsidRPr="00586A59">
        <w:rPr>
          <w:rFonts w:ascii="Garamond" w:hAnsi="Garamond"/>
        </w:rPr>
        <w:t>pg</w:t>
      </w:r>
      <w:proofErr w:type="spellEnd"/>
      <w:r w:rsidRPr="00586A59">
        <w:rPr>
          <w:rFonts w:ascii="Garamond" w:hAnsi="Garamond"/>
        </w:rPr>
        <w:t xml:space="preserve"> 1-48 Rider 15; </w:t>
      </w:r>
    </w:p>
    <w:p w14:paraId="4274EB73" w14:textId="77777777" w:rsidR="00586A59" w:rsidRPr="00586A59" w:rsidRDefault="00586A59" w:rsidP="003E2B2C">
      <w:pPr>
        <w:numPr>
          <w:ilvl w:val="0"/>
          <w:numId w:val="51"/>
        </w:numPr>
        <w:jc w:val="both"/>
        <w:rPr>
          <w:rFonts w:ascii="Garamond" w:hAnsi="Garamond"/>
        </w:rPr>
      </w:pPr>
      <w:r w:rsidRPr="00586A59">
        <w:rPr>
          <w:rFonts w:ascii="Garamond" w:hAnsi="Garamond"/>
        </w:rPr>
        <w:t>Chapters 1232, 1371, and 2166 Texas Government Code, as amended, and Part X, Title 34, Texas Administrative Code.</w:t>
      </w:r>
    </w:p>
    <w:p w14:paraId="1A797585" w14:textId="77777777" w:rsidR="00586A59" w:rsidRPr="00586A59" w:rsidRDefault="00586A59" w:rsidP="003E2B2C">
      <w:pPr>
        <w:numPr>
          <w:ilvl w:val="0"/>
          <w:numId w:val="51"/>
        </w:numPr>
        <w:jc w:val="both"/>
        <w:rPr>
          <w:rFonts w:ascii="Garamond" w:hAnsi="Garamond"/>
        </w:rPr>
      </w:pPr>
      <w:r w:rsidRPr="00586A59">
        <w:rPr>
          <w:rFonts w:ascii="Garamond" w:hAnsi="Garamond"/>
        </w:rPr>
        <w:t xml:space="preserve">On July 9, 2026, </w:t>
      </w:r>
      <w:bookmarkStart w:id="6" w:name="_Hlk138849614"/>
      <w:r w:rsidRPr="00586A59">
        <w:rPr>
          <w:rFonts w:ascii="Garamond" w:hAnsi="Garamond"/>
        </w:rPr>
        <w:t>TPFA ratified its approval of the 2016 CP Program</w:t>
      </w:r>
      <w:bookmarkEnd w:id="6"/>
      <w:r w:rsidRPr="00586A59">
        <w:rPr>
          <w:rFonts w:ascii="Garamond" w:hAnsi="Garamond"/>
        </w:rPr>
        <w:t>.</w:t>
      </w:r>
    </w:p>
    <w:p w14:paraId="409E2185" w14:textId="77777777" w:rsidR="00586A59" w:rsidRPr="00586A59" w:rsidRDefault="00586A59" w:rsidP="003E2B2C">
      <w:pPr>
        <w:numPr>
          <w:ilvl w:val="0"/>
          <w:numId w:val="51"/>
        </w:numPr>
        <w:jc w:val="both"/>
        <w:rPr>
          <w:rFonts w:ascii="Garamond" w:hAnsi="Garamond"/>
        </w:rPr>
      </w:pPr>
      <w:bookmarkStart w:id="7" w:name="_Hlk138850019"/>
      <w:r w:rsidRPr="00586A59">
        <w:rPr>
          <w:rFonts w:ascii="Garamond" w:hAnsi="Garamond"/>
        </w:rPr>
        <w:t xml:space="preserve">Legislative Budget Board approval is not required for the 2016 CP Program.  </w:t>
      </w:r>
      <w:bookmarkEnd w:id="7"/>
    </w:p>
    <w:p w14:paraId="4C3F7A65" w14:textId="77777777" w:rsidR="00586A59" w:rsidRDefault="00586A59" w:rsidP="003E2B2C">
      <w:pPr>
        <w:ind w:left="720"/>
        <w:jc w:val="both"/>
        <w:rPr>
          <w:rFonts w:ascii="Garamond" w:hAnsi="Garamond"/>
        </w:rPr>
      </w:pPr>
    </w:p>
    <w:p w14:paraId="5BDBB2C2" w14:textId="09B698AE" w:rsidR="00586A59" w:rsidRPr="003E2B2C" w:rsidRDefault="00586A59" w:rsidP="003E2B2C">
      <w:pPr>
        <w:ind w:left="720"/>
        <w:jc w:val="both"/>
        <w:rPr>
          <w:rFonts w:ascii="Garamond" w:hAnsi="Garamond"/>
        </w:rPr>
      </w:pPr>
      <w:r w:rsidRPr="00586A59">
        <w:rPr>
          <w:rFonts w:ascii="Garamond" w:hAnsi="Garamond"/>
        </w:rPr>
        <w:t>The CP notes are supported by lease appropriations made to agencies for lease payments. As such, the CP notes are payable only from certain pledged security, which consists primarily of rent payments made pursuant to a lease agreement between the Authority and the lessee agency. Neither the full faith and credit nor the taxing power of the State of Texas will be pledged to the payment of principal, premiums, if any, or interest of the CP notes.</w:t>
      </w:r>
    </w:p>
    <w:p w14:paraId="72A116DA" w14:textId="77777777" w:rsidR="00586A59" w:rsidRDefault="00586A59" w:rsidP="003E2B2C">
      <w:pPr>
        <w:ind w:left="720"/>
        <w:jc w:val="both"/>
        <w:rPr>
          <w:rFonts w:ascii="Garamond" w:hAnsi="Garamond"/>
          <w:u w:val="single"/>
        </w:rPr>
      </w:pPr>
    </w:p>
    <w:p w14:paraId="393E57CD" w14:textId="3FD1E73E" w:rsidR="00C7711B" w:rsidRPr="003E2B2C" w:rsidRDefault="00C7711B" w:rsidP="003E2B2C">
      <w:pPr>
        <w:ind w:left="720"/>
        <w:jc w:val="both"/>
        <w:rPr>
          <w:rFonts w:ascii="Garamond" w:hAnsi="Garamond"/>
          <w:u w:val="single"/>
        </w:rPr>
      </w:pPr>
      <w:r w:rsidRPr="003E2B2C">
        <w:rPr>
          <w:rFonts w:ascii="Garamond" w:hAnsi="Garamond"/>
          <w:u w:val="single"/>
        </w:rPr>
        <w:t>Representing TPFA</w:t>
      </w:r>
    </w:p>
    <w:p w14:paraId="27BB193C" w14:textId="77777777" w:rsidR="00C7711B" w:rsidRDefault="00C7711B" w:rsidP="003E2B2C">
      <w:pPr>
        <w:ind w:left="720"/>
        <w:jc w:val="both"/>
        <w:rPr>
          <w:rFonts w:ascii="Garamond" w:hAnsi="Garamond"/>
        </w:rPr>
      </w:pPr>
      <w:r w:rsidRPr="003E2B2C">
        <w:rPr>
          <w:rFonts w:ascii="Garamond" w:hAnsi="Garamond"/>
        </w:rPr>
        <w:t>Lee Deviney, Executive Director</w:t>
      </w:r>
    </w:p>
    <w:p w14:paraId="663446A6" w14:textId="292C8F2B" w:rsidR="0078576C" w:rsidRDefault="0078576C" w:rsidP="003E2B2C">
      <w:pPr>
        <w:ind w:left="720"/>
        <w:jc w:val="both"/>
        <w:rPr>
          <w:rFonts w:ascii="Garamond" w:hAnsi="Garamond"/>
        </w:rPr>
      </w:pPr>
      <w:r>
        <w:rPr>
          <w:rFonts w:ascii="Garamond" w:hAnsi="Garamond"/>
        </w:rPr>
        <w:t>Matthew Berry, Financial Analyst</w:t>
      </w:r>
    </w:p>
    <w:p w14:paraId="0DC80C57" w14:textId="77777777" w:rsidR="000B2721" w:rsidRDefault="000B2721" w:rsidP="003E2B2C">
      <w:pPr>
        <w:ind w:left="720"/>
        <w:jc w:val="both"/>
        <w:rPr>
          <w:rFonts w:ascii="Garamond" w:hAnsi="Garamond"/>
        </w:rPr>
      </w:pPr>
    </w:p>
    <w:p w14:paraId="6E3AE362" w14:textId="77777777" w:rsidR="000B2721" w:rsidRPr="00C7711B" w:rsidRDefault="000B2721" w:rsidP="003E2B2C">
      <w:pPr>
        <w:ind w:left="720"/>
        <w:jc w:val="both"/>
        <w:rPr>
          <w:rFonts w:ascii="Garamond" w:hAnsi="Garamond"/>
          <w:b/>
          <w:bCs/>
        </w:rPr>
      </w:pPr>
      <w:r>
        <w:rPr>
          <w:rFonts w:ascii="Garamond" w:hAnsi="Garamond"/>
        </w:rPr>
        <w:t xml:space="preserve">Lee and Matthew addressed the board. </w:t>
      </w:r>
    </w:p>
    <w:p w14:paraId="4FC3CA65" w14:textId="77777777" w:rsidR="00C7711B" w:rsidRPr="003E2B2C" w:rsidRDefault="00C7711B" w:rsidP="003E2B2C">
      <w:pPr>
        <w:jc w:val="both"/>
        <w:rPr>
          <w:rFonts w:ascii="Garamond" w:hAnsi="Garamond"/>
        </w:rPr>
      </w:pPr>
    </w:p>
    <w:p w14:paraId="253855FE" w14:textId="77777777" w:rsidR="00C7711B" w:rsidRPr="003E2B2C" w:rsidRDefault="00C7711B" w:rsidP="003E2B2C">
      <w:pPr>
        <w:ind w:left="720"/>
        <w:jc w:val="both"/>
        <w:rPr>
          <w:rFonts w:ascii="Garamond" w:hAnsi="Garamond"/>
          <w:u w:val="single"/>
        </w:rPr>
      </w:pPr>
      <w:r w:rsidRPr="003E2B2C">
        <w:rPr>
          <w:rFonts w:ascii="Garamond" w:hAnsi="Garamond"/>
          <w:u w:val="single"/>
        </w:rPr>
        <w:t>Representing TFC</w:t>
      </w:r>
    </w:p>
    <w:p w14:paraId="7D47A7D1" w14:textId="77777777" w:rsidR="00C7711B" w:rsidRPr="003E2B2C" w:rsidRDefault="00C7711B" w:rsidP="003E2B2C">
      <w:pPr>
        <w:ind w:left="720"/>
        <w:jc w:val="both"/>
        <w:rPr>
          <w:rFonts w:ascii="Garamond" w:hAnsi="Garamond"/>
        </w:rPr>
      </w:pPr>
      <w:r w:rsidRPr="003E2B2C">
        <w:rPr>
          <w:rFonts w:ascii="Garamond" w:hAnsi="Garamond"/>
        </w:rPr>
        <w:t>Thomas Brown, CFO</w:t>
      </w:r>
    </w:p>
    <w:p w14:paraId="40FE061F" w14:textId="77777777" w:rsidR="00C7711B" w:rsidRPr="003E2B2C" w:rsidRDefault="00C7711B" w:rsidP="003E2B2C">
      <w:pPr>
        <w:ind w:left="720"/>
        <w:jc w:val="both"/>
        <w:rPr>
          <w:rFonts w:ascii="Garamond" w:hAnsi="Garamond"/>
        </w:rPr>
      </w:pPr>
      <w:r w:rsidRPr="003E2B2C">
        <w:rPr>
          <w:rFonts w:ascii="Garamond" w:hAnsi="Garamond"/>
        </w:rPr>
        <w:t>Harrison Gregg, Budget Director</w:t>
      </w:r>
    </w:p>
    <w:p w14:paraId="6C3D9D37" w14:textId="77777777" w:rsidR="00C7711B" w:rsidRPr="00C7711B" w:rsidRDefault="00C7711B" w:rsidP="003E2B2C">
      <w:pPr>
        <w:jc w:val="both"/>
        <w:rPr>
          <w:rFonts w:ascii="Garamond" w:hAnsi="Garamond"/>
          <w:b/>
          <w:bCs/>
        </w:rPr>
      </w:pPr>
    </w:p>
    <w:p w14:paraId="12C52B8A" w14:textId="77777777" w:rsidR="00C7711B" w:rsidRPr="00C7711B" w:rsidRDefault="00C7711B" w:rsidP="003E2B2C">
      <w:pPr>
        <w:numPr>
          <w:ilvl w:val="0"/>
          <w:numId w:val="21"/>
        </w:numPr>
        <w:jc w:val="both"/>
        <w:rPr>
          <w:rFonts w:ascii="Garamond" w:hAnsi="Garamond"/>
          <w:b/>
          <w:bCs/>
        </w:rPr>
      </w:pPr>
      <w:r w:rsidRPr="00C7711B">
        <w:rPr>
          <w:rFonts w:ascii="Garamond" w:hAnsi="Garamond"/>
          <w:b/>
          <w:bCs/>
        </w:rPr>
        <w:t>Texas Public Finance Authority Department of Motor Vehicles Camp Hubbard Renewal Project financed by the Texas Public Finance Authority Commercial Paper Revenue Notes Series 2019A and Series 2019B (Taxable) for the issuance of commercial paper during fiscal year 2027</w:t>
      </w:r>
    </w:p>
    <w:p w14:paraId="3123F79E" w14:textId="77777777" w:rsidR="00C7711B" w:rsidRDefault="00C7711B" w:rsidP="003E2B2C">
      <w:pPr>
        <w:ind w:left="720"/>
        <w:jc w:val="both"/>
        <w:rPr>
          <w:rFonts w:ascii="Garamond" w:hAnsi="Garamond"/>
          <w:b/>
          <w:bCs/>
        </w:rPr>
      </w:pPr>
    </w:p>
    <w:p w14:paraId="59931173" w14:textId="71DC785C" w:rsidR="00012A2F" w:rsidRDefault="00012A2F" w:rsidP="003E2B2C">
      <w:pPr>
        <w:ind w:left="720"/>
        <w:jc w:val="both"/>
        <w:rPr>
          <w:rFonts w:ascii="Garamond" w:hAnsi="Garamond"/>
        </w:rPr>
      </w:pPr>
      <w:r w:rsidRPr="003E2B2C">
        <w:rPr>
          <w:rFonts w:ascii="Garamond" w:hAnsi="Garamond"/>
        </w:rPr>
        <w:t>TPFA is requesting approval for the issuance of CP notes, during fiscal year 2027, for its State of Texas Commercial Paper Revenue Notes, Series 2019A and 2019B (Taxable) for the DMV Camp Hubbard Renewal Project, as authorized in the 89</w:t>
      </w:r>
      <w:r w:rsidRPr="003E2B2C">
        <w:rPr>
          <w:rFonts w:ascii="Garamond" w:hAnsi="Garamond"/>
          <w:vertAlign w:val="superscript"/>
        </w:rPr>
        <w:t>th</w:t>
      </w:r>
      <w:r w:rsidRPr="003E2B2C">
        <w:rPr>
          <w:rFonts w:ascii="Garamond" w:hAnsi="Garamond"/>
        </w:rPr>
        <w:t xml:space="preserve"> Legislature in the amount of $143,000,000.</w:t>
      </w:r>
    </w:p>
    <w:p w14:paraId="6DE81D35" w14:textId="77777777" w:rsidR="00012A2F" w:rsidRDefault="00012A2F" w:rsidP="003E2B2C">
      <w:pPr>
        <w:ind w:left="720"/>
        <w:jc w:val="both"/>
        <w:rPr>
          <w:rFonts w:ascii="Garamond" w:hAnsi="Garamond"/>
        </w:rPr>
      </w:pPr>
    </w:p>
    <w:p w14:paraId="41972021" w14:textId="79E942B9" w:rsidR="00012A2F" w:rsidRDefault="00012A2F" w:rsidP="003E2B2C">
      <w:pPr>
        <w:ind w:left="720"/>
        <w:jc w:val="both"/>
        <w:rPr>
          <w:rFonts w:ascii="Garamond" w:hAnsi="Garamond"/>
        </w:rPr>
      </w:pPr>
      <w:r w:rsidRPr="00012A2F">
        <w:rPr>
          <w:rFonts w:ascii="Garamond" w:hAnsi="Garamond"/>
        </w:rPr>
        <w:t>The proceeds from the CP notes will be used by DMV for implementation of the Camp Hubbard Renewal Project, which consists of the demolition of four existing buildings, construction of a new office building</w:t>
      </w:r>
      <w:r w:rsidR="002A7D45">
        <w:rPr>
          <w:rFonts w:ascii="Garamond" w:hAnsi="Garamond"/>
        </w:rPr>
        <w:t>,</w:t>
      </w:r>
      <w:r w:rsidRPr="00012A2F">
        <w:rPr>
          <w:rFonts w:ascii="Garamond" w:hAnsi="Garamond"/>
        </w:rPr>
        <w:t xml:space="preserve"> and renovation of an existing 5-story office building</w:t>
      </w:r>
      <w:r>
        <w:rPr>
          <w:rFonts w:ascii="Garamond" w:hAnsi="Garamond"/>
        </w:rPr>
        <w:t>.</w:t>
      </w:r>
    </w:p>
    <w:p w14:paraId="6D0E6FC5" w14:textId="77777777" w:rsidR="00012A2F" w:rsidRDefault="00012A2F" w:rsidP="003E2B2C">
      <w:pPr>
        <w:ind w:left="720"/>
        <w:jc w:val="both"/>
        <w:rPr>
          <w:rFonts w:ascii="Garamond" w:hAnsi="Garamond"/>
        </w:rPr>
      </w:pPr>
    </w:p>
    <w:p w14:paraId="4B6E2512" w14:textId="54E2F023" w:rsidR="00012A2F" w:rsidRDefault="00012A2F" w:rsidP="003E2B2C">
      <w:pPr>
        <w:ind w:left="720"/>
        <w:jc w:val="both"/>
        <w:rPr>
          <w:rFonts w:ascii="Garamond" w:hAnsi="Garamond"/>
        </w:rPr>
      </w:pPr>
      <w:bookmarkStart w:id="8" w:name="_Hlk138755476"/>
      <w:r w:rsidRPr="00012A2F">
        <w:rPr>
          <w:rFonts w:ascii="Garamond" w:hAnsi="Garamond"/>
        </w:rPr>
        <w:t>In fiscal year 2027, TPFA plans to issue $32,000,000 for the DMV project.</w:t>
      </w:r>
      <w:bookmarkEnd w:id="8"/>
    </w:p>
    <w:p w14:paraId="6D7B85D9" w14:textId="77777777" w:rsidR="00012A2F" w:rsidRDefault="00012A2F" w:rsidP="003E2B2C">
      <w:pPr>
        <w:ind w:left="720"/>
        <w:jc w:val="both"/>
        <w:rPr>
          <w:rFonts w:ascii="Garamond" w:hAnsi="Garamond"/>
        </w:rPr>
      </w:pPr>
    </w:p>
    <w:p w14:paraId="64AE5ABE" w14:textId="77777777" w:rsidR="00012A2F" w:rsidRPr="00012A2F" w:rsidRDefault="00012A2F" w:rsidP="003E2B2C">
      <w:pPr>
        <w:ind w:left="1440" w:hanging="720"/>
        <w:jc w:val="both"/>
        <w:rPr>
          <w:rFonts w:ascii="Garamond" w:hAnsi="Garamond"/>
        </w:rPr>
      </w:pPr>
      <w:r w:rsidRPr="00012A2F">
        <w:rPr>
          <w:rFonts w:ascii="Garamond" w:hAnsi="Garamond"/>
        </w:rPr>
        <w:t>•</w:t>
      </w:r>
      <w:r w:rsidRPr="00012A2F">
        <w:rPr>
          <w:rFonts w:ascii="Garamond" w:hAnsi="Garamond"/>
        </w:rPr>
        <w:tab/>
        <w:t>Senate Bill 1, 89th Legislature, 2023, Regular Session, Article VII, DMV Rider 11; Chapter 1232, Section 1232.102, Texas Government Code; Chapter 1001, Subchapter F, Texas Transportation Code.</w:t>
      </w:r>
    </w:p>
    <w:p w14:paraId="0FDC1DF7" w14:textId="77777777" w:rsidR="00012A2F" w:rsidRPr="00012A2F" w:rsidRDefault="00012A2F" w:rsidP="003E2B2C">
      <w:pPr>
        <w:ind w:left="1440" w:hanging="720"/>
        <w:jc w:val="both"/>
        <w:rPr>
          <w:rFonts w:ascii="Garamond" w:hAnsi="Garamond"/>
        </w:rPr>
      </w:pPr>
      <w:r w:rsidRPr="00012A2F">
        <w:rPr>
          <w:rFonts w:ascii="Garamond" w:hAnsi="Garamond"/>
        </w:rPr>
        <w:lastRenderedPageBreak/>
        <w:t>•</w:t>
      </w:r>
      <w:r w:rsidRPr="00012A2F">
        <w:rPr>
          <w:rFonts w:ascii="Garamond" w:hAnsi="Garamond"/>
        </w:rPr>
        <w:tab/>
        <w:t xml:space="preserve">The Authority’s Board approved the Request for Financing for the 88th Legislature Authorization of the DMV project at its July 6, 2023, meeting. </w:t>
      </w:r>
    </w:p>
    <w:p w14:paraId="0A7658A3" w14:textId="77777777" w:rsidR="00012A2F" w:rsidRPr="00012A2F" w:rsidRDefault="00012A2F" w:rsidP="003E2B2C">
      <w:pPr>
        <w:ind w:left="1440" w:hanging="720"/>
        <w:jc w:val="both"/>
        <w:rPr>
          <w:rFonts w:ascii="Garamond" w:hAnsi="Garamond"/>
        </w:rPr>
      </w:pPr>
      <w:r w:rsidRPr="00012A2F">
        <w:rPr>
          <w:rFonts w:ascii="Garamond" w:hAnsi="Garamond"/>
        </w:rPr>
        <w:t>•</w:t>
      </w:r>
      <w:r w:rsidRPr="00012A2F">
        <w:rPr>
          <w:rFonts w:ascii="Garamond" w:hAnsi="Garamond"/>
        </w:rPr>
        <w:tab/>
        <w:t xml:space="preserve">The financing agreement between DMV and TPFA was signed and executed on April 19, 2024. </w:t>
      </w:r>
    </w:p>
    <w:p w14:paraId="793318C3" w14:textId="77777777" w:rsidR="00012A2F" w:rsidRPr="00012A2F" w:rsidRDefault="00012A2F" w:rsidP="003E2B2C">
      <w:pPr>
        <w:ind w:left="1440" w:hanging="720"/>
        <w:jc w:val="both"/>
        <w:rPr>
          <w:rFonts w:ascii="Garamond" w:hAnsi="Garamond"/>
        </w:rPr>
      </w:pPr>
      <w:r w:rsidRPr="00012A2F">
        <w:rPr>
          <w:rFonts w:ascii="Garamond" w:hAnsi="Garamond"/>
        </w:rPr>
        <w:t>•</w:t>
      </w:r>
      <w:r w:rsidRPr="00012A2F">
        <w:rPr>
          <w:rFonts w:ascii="Garamond" w:hAnsi="Garamond"/>
        </w:rPr>
        <w:tab/>
        <w:t>On July 9, 2026, the Authority ratified its prior approvals of the requests for financing and authorized the continued use of the 2019 CP Program during fiscal year 2027.</w:t>
      </w:r>
    </w:p>
    <w:p w14:paraId="6807EC0A" w14:textId="3849EFD8" w:rsidR="00012A2F" w:rsidRDefault="00012A2F" w:rsidP="003E2B2C">
      <w:pPr>
        <w:ind w:left="1440" w:hanging="720"/>
        <w:jc w:val="both"/>
        <w:rPr>
          <w:rFonts w:ascii="Garamond" w:hAnsi="Garamond"/>
        </w:rPr>
      </w:pPr>
      <w:r w:rsidRPr="00012A2F">
        <w:rPr>
          <w:rFonts w:ascii="Garamond" w:hAnsi="Garamond"/>
        </w:rPr>
        <w:t>•</w:t>
      </w:r>
      <w:r w:rsidRPr="00012A2F">
        <w:rPr>
          <w:rFonts w:ascii="Garamond" w:hAnsi="Garamond"/>
        </w:rPr>
        <w:tab/>
        <w:t>Legislative Budget Board approval is not required for the issuance of CP notes for this project.</w:t>
      </w:r>
    </w:p>
    <w:p w14:paraId="1CE355B2" w14:textId="77777777" w:rsidR="00012A2F" w:rsidRDefault="00012A2F" w:rsidP="003E2B2C">
      <w:pPr>
        <w:ind w:left="720"/>
        <w:jc w:val="both"/>
        <w:rPr>
          <w:rFonts w:ascii="Garamond" w:hAnsi="Garamond"/>
        </w:rPr>
      </w:pPr>
    </w:p>
    <w:p w14:paraId="07034EE2" w14:textId="72C7CEB8" w:rsidR="00012A2F" w:rsidRDefault="00012A2F" w:rsidP="003E2B2C">
      <w:pPr>
        <w:ind w:left="720"/>
        <w:jc w:val="both"/>
        <w:rPr>
          <w:rFonts w:ascii="Garamond" w:hAnsi="Garamond"/>
        </w:rPr>
      </w:pPr>
      <w:r w:rsidRPr="00012A2F">
        <w:rPr>
          <w:rFonts w:ascii="Garamond" w:hAnsi="Garamond"/>
        </w:rPr>
        <w:t xml:space="preserve">The DMV Camp Hubbard Renewal Project will be financed through TPFA’s CP Program as revenue, </w:t>
      </w:r>
      <w:proofErr w:type="gramStart"/>
      <w:r w:rsidRPr="00012A2F">
        <w:rPr>
          <w:rFonts w:ascii="Garamond" w:hAnsi="Garamond"/>
        </w:rPr>
        <w:t>not-self</w:t>
      </w:r>
      <w:proofErr w:type="gramEnd"/>
      <w:r w:rsidRPr="00012A2F">
        <w:rPr>
          <w:rFonts w:ascii="Garamond" w:hAnsi="Garamond"/>
        </w:rPr>
        <w:t>-supporting debt using a variable-rate lease purchase agreement through the TPFA MLPP.</w:t>
      </w:r>
    </w:p>
    <w:p w14:paraId="47D216BC" w14:textId="77777777" w:rsidR="00012A2F" w:rsidRDefault="00012A2F" w:rsidP="003E2B2C">
      <w:pPr>
        <w:ind w:left="720"/>
        <w:jc w:val="both"/>
        <w:rPr>
          <w:rFonts w:ascii="Garamond" w:hAnsi="Garamond"/>
        </w:rPr>
      </w:pPr>
    </w:p>
    <w:p w14:paraId="2AD105A6" w14:textId="60E4E280" w:rsidR="00012A2F" w:rsidRDefault="00012A2F" w:rsidP="003E2B2C">
      <w:pPr>
        <w:ind w:left="720"/>
        <w:jc w:val="both"/>
        <w:rPr>
          <w:rFonts w:ascii="Garamond" w:hAnsi="Garamond"/>
        </w:rPr>
      </w:pPr>
      <w:r w:rsidRPr="00012A2F">
        <w:rPr>
          <w:rFonts w:ascii="Garamond" w:hAnsi="Garamond"/>
        </w:rPr>
        <w:t xml:space="preserve">Lease purchases under the MLPP are financed with proceeds of CP notes issued by TPFA. The CP notes are a special and limited obligation of the State of Texas, repaid solely </w:t>
      </w:r>
      <w:proofErr w:type="gramStart"/>
      <w:r w:rsidRPr="00012A2F">
        <w:rPr>
          <w:rFonts w:ascii="Garamond" w:hAnsi="Garamond"/>
        </w:rPr>
        <w:t>from</w:t>
      </w:r>
      <w:proofErr w:type="gramEnd"/>
      <w:r w:rsidRPr="00012A2F">
        <w:rPr>
          <w:rFonts w:ascii="Garamond" w:hAnsi="Garamond"/>
        </w:rPr>
        <w:t xml:space="preserve"> lease payments to TPFA from the lessee state agency in an amount sufficient to pay the principal and interest on the CP notes that mature or become due during the fiscal year.</w:t>
      </w:r>
    </w:p>
    <w:p w14:paraId="12018B51" w14:textId="77777777" w:rsidR="00012A2F" w:rsidRDefault="00012A2F" w:rsidP="003E2B2C">
      <w:pPr>
        <w:ind w:left="720"/>
        <w:jc w:val="both"/>
        <w:rPr>
          <w:rFonts w:ascii="Garamond" w:hAnsi="Garamond"/>
        </w:rPr>
      </w:pPr>
    </w:p>
    <w:p w14:paraId="430F8021" w14:textId="2F0BB14E" w:rsidR="00012A2F" w:rsidRPr="003E2B2C" w:rsidRDefault="00012A2F" w:rsidP="003E2B2C">
      <w:pPr>
        <w:ind w:left="720"/>
        <w:jc w:val="both"/>
        <w:rPr>
          <w:rFonts w:ascii="Garamond" w:hAnsi="Garamond"/>
          <w:bCs/>
        </w:rPr>
      </w:pPr>
      <w:r w:rsidRPr="007B3213">
        <w:rPr>
          <w:rFonts w:ascii="Garamond" w:hAnsi="Garamond"/>
          <w:bCs/>
        </w:rPr>
        <w:t>The bonds were rated A</w:t>
      </w:r>
      <w:r>
        <w:rPr>
          <w:rFonts w:ascii="Garamond" w:hAnsi="Garamond"/>
          <w:bCs/>
        </w:rPr>
        <w:t>-1+</w:t>
      </w:r>
      <w:r w:rsidRPr="007B3213">
        <w:rPr>
          <w:rFonts w:ascii="Garamond" w:hAnsi="Garamond"/>
          <w:bCs/>
        </w:rPr>
        <w:t xml:space="preserve"> by </w:t>
      </w:r>
      <w:r w:rsidRPr="007B3213">
        <w:rPr>
          <w:rFonts w:ascii="Garamond" w:hAnsi="Garamond" w:cs="Times"/>
        </w:rPr>
        <w:t>Standard and Poor’s</w:t>
      </w:r>
      <w:r>
        <w:rPr>
          <w:rFonts w:ascii="Garamond" w:hAnsi="Garamond" w:cs="Times"/>
        </w:rPr>
        <w:t xml:space="preserve"> and P-1 by Moody’s.</w:t>
      </w:r>
    </w:p>
    <w:p w14:paraId="4BDF41DD" w14:textId="77777777" w:rsidR="00C7711B" w:rsidRPr="00C7711B" w:rsidRDefault="00C7711B" w:rsidP="003E2B2C">
      <w:pPr>
        <w:jc w:val="both"/>
        <w:rPr>
          <w:rFonts w:ascii="Garamond" w:hAnsi="Garamond"/>
          <w:b/>
          <w:bCs/>
        </w:rPr>
      </w:pPr>
    </w:p>
    <w:p w14:paraId="4EEE907A" w14:textId="77777777" w:rsidR="00C7711B" w:rsidRPr="003E2B2C" w:rsidRDefault="00C7711B" w:rsidP="003E2B2C">
      <w:pPr>
        <w:ind w:left="720"/>
        <w:jc w:val="both"/>
        <w:rPr>
          <w:rFonts w:ascii="Garamond" w:hAnsi="Garamond"/>
          <w:u w:val="single"/>
        </w:rPr>
      </w:pPr>
      <w:r w:rsidRPr="003E2B2C">
        <w:rPr>
          <w:rFonts w:ascii="Garamond" w:hAnsi="Garamond"/>
          <w:u w:val="single"/>
        </w:rPr>
        <w:t>Representing TPFA</w:t>
      </w:r>
    </w:p>
    <w:p w14:paraId="31298651" w14:textId="77777777" w:rsidR="00C7711B" w:rsidRDefault="00C7711B" w:rsidP="003E2B2C">
      <w:pPr>
        <w:ind w:left="720"/>
        <w:jc w:val="both"/>
        <w:rPr>
          <w:rFonts w:ascii="Garamond" w:hAnsi="Garamond"/>
        </w:rPr>
      </w:pPr>
      <w:r w:rsidRPr="003E2B2C">
        <w:rPr>
          <w:rFonts w:ascii="Garamond" w:hAnsi="Garamond"/>
        </w:rPr>
        <w:t>Lee Deviney, Executive Director</w:t>
      </w:r>
    </w:p>
    <w:p w14:paraId="4C6FBA92" w14:textId="77777777" w:rsidR="000B2721" w:rsidRDefault="000B2721" w:rsidP="003E2B2C">
      <w:pPr>
        <w:ind w:left="720"/>
        <w:jc w:val="both"/>
        <w:rPr>
          <w:rFonts w:ascii="Garamond" w:hAnsi="Garamond"/>
        </w:rPr>
      </w:pPr>
      <w:r>
        <w:rPr>
          <w:rFonts w:ascii="Garamond" w:hAnsi="Garamond"/>
        </w:rPr>
        <w:t>Matthew Berry, Financial Analyst</w:t>
      </w:r>
    </w:p>
    <w:p w14:paraId="09E58E49" w14:textId="77777777" w:rsidR="000B2721" w:rsidRDefault="000B2721" w:rsidP="003E2B2C">
      <w:pPr>
        <w:ind w:left="720"/>
        <w:jc w:val="both"/>
        <w:rPr>
          <w:rFonts w:ascii="Garamond" w:hAnsi="Garamond"/>
        </w:rPr>
      </w:pPr>
    </w:p>
    <w:p w14:paraId="7C9B1907" w14:textId="77777777" w:rsidR="000B2721" w:rsidRPr="00C7711B" w:rsidRDefault="000B2721" w:rsidP="003E2B2C">
      <w:pPr>
        <w:ind w:left="720"/>
        <w:jc w:val="both"/>
        <w:rPr>
          <w:rFonts w:ascii="Garamond" w:hAnsi="Garamond"/>
          <w:b/>
          <w:bCs/>
        </w:rPr>
      </w:pPr>
      <w:r>
        <w:rPr>
          <w:rFonts w:ascii="Garamond" w:hAnsi="Garamond"/>
        </w:rPr>
        <w:t xml:space="preserve">Lee and Matthew addressed the board. </w:t>
      </w:r>
    </w:p>
    <w:p w14:paraId="21129DC8" w14:textId="77777777" w:rsidR="00C7711B" w:rsidRPr="003E2B2C" w:rsidRDefault="00C7711B" w:rsidP="003E2B2C">
      <w:pPr>
        <w:ind w:left="720"/>
        <w:jc w:val="both"/>
        <w:rPr>
          <w:rFonts w:ascii="Garamond" w:hAnsi="Garamond"/>
        </w:rPr>
      </w:pPr>
    </w:p>
    <w:p w14:paraId="623BB8A7" w14:textId="77777777" w:rsidR="00C7711B" w:rsidRPr="003E2B2C" w:rsidRDefault="00C7711B" w:rsidP="003E2B2C">
      <w:pPr>
        <w:ind w:left="720"/>
        <w:jc w:val="both"/>
        <w:rPr>
          <w:rFonts w:ascii="Garamond" w:hAnsi="Garamond"/>
          <w:u w:val="single"/>
        </w:rPr>
      </w:pPr>
      <w:r w:rsidRPr="003E2B2C">
        <w:rPr>
          <w:rFonts w:ascii="Garamond" w:hAnsi="Garamond"/>
          <w:u w:val="single"/>
        </w:rPr>
        <w:t>Representing DMV</w:t>
      </w:r>
    </w:p>
    <w:p w14:paraId="2827C4F2" w14:textId="77777777" w:rsidR="00C7711B" w:rsidRPr="003E2B2C" w:rsidRDefault="00C7711B" w:rsidP="003E2B2C">
      <w:pPr>
        <w:ind w:left="720"/>
        <w:jc w:val="both"/>
        <w:rPr>
          <w:rFonts w:ascii="Garamond" w:hAnsi="Garamond"/>
        </w:rPr>
      </w:pPr>
      <w:r w:rsidRPr="003E2B2C">
        <w:rPr>
          <w:rFonts w:ascii="Garamond" w:hAnsi="Garamond"/>
        </w:rPr>
        <w:t>Dorothy Spearman, Project Manager</w:t>
      </w:r>
    </w:p>
    <w:p w14:paraId="18BB4F6F" w14:textId="77777777" w:rsidR="00C7711B" w:rsidRPr="00C7711B" w:rsidRDefault="00C7711B" w:rsidP="003E2B2C">
      <w:pPr>
        <w:jc w:val="both"/>
        <w:rPr>
          <w:rFonts w:ascii="Garamond" w:hAnsi="Garamond"/>
          <w:b/>
          <w:bCs/>
        </w:rPr>
      </w:pPr>
    </w:p>
    <w:p w14:paraId="64E30ECB" w14:textId="77777777" w:rsidR="00C7711B" w:rsidRPr="00C7711B" w:rsidRDefault="00C7711B" w:rsidP="003E2B2C">
      <w:pPr>
        <w:numPr>
          <w:ilvl w:val="0"/>
          <w:numId w:val="21"/>
        </w:numPr>
        <w:jc w:val="both"/>
        <w:rPr>
          <w:rFonts w:ascii="Garamond" w:hAnsi="Garamond"/>
          <w:b/>
          <w:bCs/>
        </w:rPr>
      </w:pPr>
      <w:r w:rsidRPr="00C7711B">
        <w:rPr>
          <w:rFonts w:ascii="Garamond" w:hAnsi="Garamond"/>
          <w:b/>
          <w:bCs/>
        </w:rPr>
        <w:t>EXEMPT - Texas State Affordable Housing Corporation Homeownership Mortgage Revenue Bonds Series 2026A (Non-AMT) and Series 2026B (Taxable)</w:t>
      </w:r>
    </w:p>
    <w:p w14:paraId="0256CDFA" w14:textId="77777777" w:rsidR="00FE394B" w:rsidRDefault="00FE394B" w:rsidP="003E2B2C">
      <w:pPr>
        <w:jc w:val="both"/>
        <w:rPr>
          <w:rFonts w:ascii="Garamond" w:hAnsi="Garamond"/>
          <w:u w:val="single"/>
        </w:rPr>
      </w:pPr>
    </w:p>
    <w:p w14:paraId="36F09D4C" w14:textId="635AA4BA" w:rsidR="00464F21" w:rsidRPr="00464F21" w:rsidRDefault="00464F21" w:rsidP="003E2B2C">
      <w:pPr>
        <w:ind w:left="720"/>
        <w:jc w:val="both"/>
        <w:rPr>
          <w:rFonts w:ascii="Garamond" w:hAnsi="Garamond"/>
          <w:u w:val="single"/>
        </w:rPr>
      </w:pPr>
      <w:r w:rsidRPr="003E2B2C">
        <w:rPr>
          <w:rFonts w:ascii="Garamond" w:hAnsi="Garamond"/>
        </w:rPr>
        <w:t>TSAHC is seeking approval to issue its Homeownership</w:t>
      </w:r>
      <w:r w:rsidRPr="003E2B2C" w:rsidDel="007B2085">
        <w:rPr>
          <w:rFonts w:ascii="Garamond" w:hAnsi="Garamond"/>
        </w:rPr>
        <w:t xml:space="preserve"> </w:t>
      </w:r>
      <w:r w:rsidRPr="003E2B2C">
        <w:rPr>
          <w:rFonts w:ascii="Garamond" w:hAnsi="Garamond"/>
        </w:rPr>
        <w:t xml:space="preserve">Mortgage Revenue Bonds Series 2026A (Non-AMT) and Series 2026B (Taxable) in a maximum </w:t>
      </w:r>
      <w:proofErr w:type="gramStart"/>
      <w:r w:rsidRPr="003E2B2C">
        <w:rPr>
          <w:rFonts w:ascii="Garamond" w:hAnsi="Garamond"/>
        </w:rPr>
        <w:t>par</w:t>
      </w:r>
      <w:proofErr w:type="gramEnd"/>
      <w:r w:rsidRPr="003E2B2C">
        <w:rPr>
          <w:rFonts w:ascii="Garamond" w:hAnsi="Garamond"/>
        </w:rPr>
        <w:t xml:space="preserve"> and maximum total proceeds amount of $110,000,000 including premiums, if any</w:t>
      </w:r>
      <w:r>
        <w:rPr>
          <w:rFonts w:ascii="Garamond" w:hAnsi="Garamond"/>
        </w:rPr>
        <w:t>.</w:t>
      </w:r>
    </w:p>
    <w:p w14:paraId="579F96E3" w14:textId="77777777" w:rsidR="00464F21" w:rsidRDefault="00464F21" w:rsidP="003E2B2C">
      <w:pPr>
        <w:jc w:val="both"/>
        <w:rPr>
          <w:rFonts w:ascii="Garamond" w:hAnsi="Garamond"/>
          <w:u w:val="single"/>
        </w:rPr>
      </w:pPr>
    </w:p>
    <w:p w14:paraId="5AEA4C09" w14:textId="308FD123" w:rsidR="007709D4" w:rsidRPr="00464F21" w:rsidRDefault="00464F21" w:rsidP="003E2B2C">
      <w:pPr>
        <w:ind w:left="720"/>
        <w:jc w:val="both"/>
        <w:rPr>
          <w:rFonts w:ascii="Garamond" w:hAnsi="Garamond"/>
          <w:u w:val="single"/>
        </w:rPr>
      </w:pPr>
      <w:r w:rsidRPr="003E2B2C">
        <w:rPr>
          <w:rFonts w:ascii="Garamond" w:hAnsi="Garamond" w:cs="Calibri"/>
        </w:rPr>
        <w:t>Proceeds of the Series 2026A and 2026B (taxable) bonds will be used to purchase Ginnie Mae mortgage-backed securities (MBS Certificates) backed by tax-exempt eligible mortgage loans, including down payment assistance made to first-time homebuyers</w:t>
      </w:r>
    </w:p>
    <w:p w14:paraId="099D77EA" w14:textId="77777777" w:rsidR="00464F21" w:rsidRPr="00464F21" w:rsidRDefault="00464F21" w:rsidP="003E2B2C">
      <w:pPr>
        <w:jc w:val="both"/>
        <w:rPr>
          <w:rFonts w:ascii="Garamond" w:hAnsi="Garamond"/>
          <w:u w:val="single"/>
        </w:rPr>
      </w:pPr>
    </w:p>
    <w:p w14:paraId="092BFE12" w14:textId="79C39289" w:rsidR="00464F21" w:rsidRPr="003E2B2C" w:rsidRDefault="00464F21" w:rsidP="003E2B2C">
      <w:pPr>
        <w:ind w:left="720"/>
        <w:jc w:val="both"/>
        <w:rPr>
          <w:rFonts w:ascii="Garamond" w:hAnsi="Garamond"/>
        </w:rPr>
      </w:pPr>
      <w:r w:rsidRPr="003E2B2C">
        <w:rPr>
          <w:rFonts w:ascii="Garamond" w:hAnsi="Garamond"/>
        </w:rPr>
        <w:t>Series 2026A bonds will be sold as tax-exempt, revenue, self-supporting, fixed-rate debt</w:t>
      </w:r>
      <w:r w:rsidRPr="003E2B2C" w:rsidDel="009B5228">
        <w:rPr>
          <w:rFonts w:ascii="Garamond" w:hAnsi="Garamond"/>
        </w:rPr>
        <w:t xml:space="preserve"> </w:t>
      </w:r>
      <w:r w:rsidRPr="003E2B2C">
        <w:rPr>
          <w:rFonts w:ascii="Garamond" w:hAnsi="Garamond"/>
        </w:rPr>
        <w:t>in a negotiated sale.</w:t>
      </w:r>
    </w:p>
    <w:p w14:paraId="368E074F" w14:textId="77777777" w:rsidR="00464F21" w:rsidRPr="003E2B2C" w:rsidRDefault="00464F21" w:rsidP="003E2B2C">
      <w:pPr>
        <w:jc w:val="both"/>
        <w:rPr>
          <w:rFonts w:ascii="Garamond" w:hAnsi="Garamond"/>
        </w:rPr>
      </w:pPr>
    </w:p>
    <w:p w14:paraId="02059D68" w14:textId="77777777" w:rsidR="00464F21" w:rsidRPr="003E2B2C" w:rsidRDefault="00464F21" w:rsidP="003E2B2C">
      <w:pPr>
        <w:ind w:left="720"/>
        <w:jc w:val="both"/>
        <w:rPr>
          <w:rFonts w:ascii="Garamond" w:hAnsi="Garamond"/>
        </w:rPr>
      </w:pPr>
      <w:r w:rsidRPr="003E2B2C">
        <w:rPr>
          <w:rFonts w:ascii="Garamond" w:hAnsi="Garamond"/>
        </w:rPr>
        <w:t xml:space="preserve">The Series 2026AB bonds are special, limited obligations of TSAHC, payable solely out of the revenues, receipts, and security pledged under the Indenture. The bonds do not constitute a general obligation of the state of Texas. </w:t>
      </w:r>
    </w:p>
    <w:p w14:paraId="06692ADA" w14:textId="77777777" w:rsidR="00464F21" w:rsidRPr="00464F21" w:rsidRDefault="00464F21" w:rsidP="003E2B2C">
      <w:pPr>
        <w:jc w:val="both"/>
        <w:rPr>
          <w:rFonts w:ascii="Garamond" w:hAnsi="Garamond"/>
          <w:u w:val="single"/>
        </w:rPr>
      </w:pPr>
    </w:p>
    <w:p w14:paraId="56ED0141" w14:textId="5BDA9A80" w:rsidR="00464F21" w:rsidRPr="00464F21" w:rsidRDefault="00464F21" w:rsidP="003E2B2C">
      <w:pPr>
        <w:ind w:left="720"/>
        <w:jc w:val="both"/>
        <w:rPr>
          <w:rFonts w:ascii="Garamond" w:hAnsi="Garamond"/>
        </w:rPr>
      </w:pPr>
      <w:r w:rsidRPr="00464F21">
        <w:rPr>
          <w:rFonts w:ascii="Garamond" w:hAnsi="Garamond"/>
        </w:rPr>
        <w:t xml:space="preserve">The total cost of issuance is </w:t>
      </w:r>
      <w:r w:rsidRPr="003E2B2C">
        <w:rPr>
          <w:rFonts w:ascii="Garamond" w:hAnsi="Garamond" w:cs="Arial"/>
          <w:color w:val="000000"/>
        </w:rPr>
        <w:t>$ 1,177,267</w:t>
      </w:r>
      <w:r w:rsidRPr="00464F21">
        <w:rPr>
          <w:rFonts w:ascii="Garamond" w:hAnsi="Garamond"/>
        </w:rPr>
        <w:t xml:space="preserve">, or </w:t>
      </w:r>
      <w:r w:rsidRPr="003E2B2C">
        <w:rPr>
          <w:rFonts w:ascii="Garamond" w:hAnsi="Garamond" w:cs="Arial"/>
          <w:color w:val="000000"/>
        </w:rPr>
        <w:t xml:space="preserve">$10.70 </w:t>
      </w:r>
      <w:r w:rsidRPr="00464F21">
        <w:rPr>
          <w:rFonts w:ascii="Garamond" w:hAnsi="Garamond"/>
        </w:rPr>
        <w:t xml:space="preserve">per bond, and </w:t>
      </w:r>
      <w:r w:rsidRPr="00464F21">
        <w:rPr>
          <w:rFonts w:ascii="Garamond" w:hAnsi="Garamond" w:cs="Times"/>
        </w:rPr>
        <w:t>the Anticipated Date of Sale is August 4, 2026, with the Anticipated Closing Date being August 20, 2026.</w:t>
      </w:r>
    </w:p>
    <w:p w14:paraId="4FBA5411" w14:textId="77777777" w:rsidR="00464F21" w:rsidRPr="00464F21" w:rsidRDefault="00464F21" w:rsidP="003E2B2C">
      <w:pPr>
        <w:jc w:val="both"/>
        <w:rPr>
          <w:rFonts w:ascii="Garamond" w:hAnsi="Garamond"/>
          <w:u w:val="single"/>
        </w:rPr>
      </w:pPr>
    </w:p>
    <w:p w14:paraId="5AE7ABE4" w14:textId="77777777" w:rsidR="00464F21" w:rsidRDefault="00464F21" w:rsidP="00464F21">
      <w:pPr>
        <w:pStyle w:val="ListParagraph"/>
        <w:jc w:val="both"/>
        <w:rPr>
          <w:rFonts w:ascii="Garamond" w:hAnsi="Garamond"/>
        </w:rPr>
      </w:pPr>
      <w:r w:rsidRPr="003E2B2C">
        <w:rPr>
          <w:rFonts w:ascii="Garamond" w:hAnsi="Garamond"/>
        </w:rPr>
        <w:t>A TEFRA hearing for the Series 2026AB bonds was held via RingCentral and telephone on Wednesday, June 17, 2026. There were no public comments at the hearing.</w:t>
      </w:r>
      <w:r w:rsidRPr="00464F21">
        <w:rPr>
          <w:rFonts w:ascii="Garamond" w:hAnsi="Garamond"/>
        </w:rPr>
        <w:t xml:space="preserve"> </w:t>
      </w:r>
    </w:p>
    <w:p w14:paraId="77AEC2A7" w14:textId="77777777" w:rsidR="00464F21" w:rsidRDefault="00464F21" w:rsidP="00464F21">
      <w:pPr>
        <w:pStyle w:val="ListParagraph"/>
        <w:jc w:val="both"/>
        <w:rPr>
          <w:rFonts w:ascii="Garamond" w:hAnsi="Garamond"/>
        </w:rPr>
      </w:pPr>
    </w:p>
    <w:p w14:paraId="3298AAAE" w14:textId="2DEF914B" w:rsidR="00464F21" w:rsidRPr="00464F21" w:rsidRDefault="00464F21" w:rsidP="00464F21">
      <w:pPr>
        <w:pStyle w:val="ListParagraph"/>
        <w:jc w:val="both"/>
        <w:rPr>
          <w:rFonts w:ascii="Garamond" w:hAnsi="Garamond"/>
        </w:rPr>
      </w:pPr>
      <w:r>
        <w:rPr>
          <w:rFonts w:ascii="Garamond" w:hAnsi="Garamond"/>
        </w:rPr>
        <w:t xml:space="preserve">The 6-day review period began Wednesday July 15, </w:t>
      </w:r>
      <w:proofErr w:type="gramStart"/>
      <w:r>
        <w:rPr>
          <w:rFonts w:ascii="Garamond" w:hAnsi="Garamond"/>
        </w:rPr>
        <w:t>2026</w:t>
      </w:r>
      <w:proofErr w:type="gramEnd"/>
      <w:r>
        <w:rPr>
          <w:rFonts w:ascii="Garamond" w:hAnsi="Garamond"/>
        </w:rPr>
        <w:t xml:space="preserve"> </w:t>
      </w:r>
      <w:r w:rsidRPr="00464F21">
        <w:rPr>
          <w:rFonts w:ascii="Garamond" w:hAnsi="Garamond"/>
        </w:rPr>
        <w:t>and ends at the COB on Wednesday July 22, 2026.</w:t>
      </w:r>
    </w:p>
    <w:p w14:paraId="7AD406B6" w14:textId="77777777" w:rsidR="00464F21" w:rsidRDefault="00464F21" w:rsidP="003E2B2C">
      <w:pPr>
        <w:jc w:val="both"/>
        <w:rPr>
          <w:rFonts w:ascii="Garamond" w:hAnsi="Garamond"/>
          <w:u w:val="single"/>
        </w:rPr>
      </w:pPr>
    </w:p>
    <w:p w14:paraId="3189E616" w14:textId="6F6149BD" w:rsidR="00C7711B" w:rsidRPr="003E2B2C" w:rsidRDefault="00C7711B" w:rsidP="003E2B2C">
      <w:pPr>
        <w:ind w:left="720"/>
        <w:jc w:val="both"/>
        <w:rPr>
          <w:rFonts w:ascii="Garamond" w:hAnsi="Garamond"/>
          <w:u w:val="single"/>
        </w:rPr>
      </w:pPr>
      <w:r w:rsidRPr="003E2B2C">
        <w:rPr>
          <w:rFonts w:ascii="Garamond" w:hAnsi="Garamond"/>
          <w:u w:val="single"/>
        </w:rPr>
        <w:t>Representing TSAHC</w:t>
      </w:r>
    </w:p>
    <w:p w14:paraId="124C9FE7" w14:textId="77777777" w:rsidR="00C7711B" w:rsidRPr="003E2B2C" w:rsidRDefault="00C7711B" w:rsidP="003E2B2C">
      <w:pPr>
        <w:ind w:left="720"/>
        <w:jc w:val="both"/>
        <w:rPr>
          <w:rFonts w:ascii="Garamond" w:hAnsi="Garamond"/>
        </w:rPr>
      </w:pPr>
      <w:r w:rsidRPr="003E2B2C">
        <w:rPr>
          <w:rFonts w:ascii="Garamond" w:hAnsi="Garamond"/>
        </w:rPr>
        <w:t>Joniel LeVecque, Sr. Director Single Family Programs, TSAHC</w:t>
      </w:r>
    </w:p>
    <w:p w14:paraId="209F2674" w14:textId="77777777" w:rsidR="00C7711B" w:rsidRPr="003E2B2C" w:rsidRDefault="00C7711B" w:rsidP="003E2B2C">
      <w:pPr>
        <w:ind w:left="720"/>
        <w:jc w:val="both"/>
        <w:rPr>
          <w:rFonts w:ascii="Garamond" w:hAnsi="Garamond"/>
        </w:rPr>
      </w:pPr>
    </w:p>
    <w:p w14:paraId="1492F933" w14:textId="77777777" w:rsidR="00C7711B" w:rsidRPr="003E2B2C" w:rsidRDefault="00C7711B" w:rsidP="003E2B2C">
      <w:pPr>
        <w:ind w:left="720"/>
        <w:jc w:val="both"/>
        <w:rPr>
          <w:rFonts w:ascii="Garamond" w:hAnsi="Garamond"/>
        </w:rPr>
      </w:pPr>
      <w:r w:rsidRPr="003E2B2C">
        <w:rPr>
          <w:rFonts w:ascii="Garamond" w:hAnsi="Garamond"/>
        </w:rPr>
        <w:t>Bob Dransfield, Bond Counsel, Norton Rose Fulbright</w:t>
      </w:r>
    </w:p>
    <w:p w14:paraId="656ED0D3" w14:textId="77777777" w:rsidR="00C7711B" w:rsidRPr="003E2B2C" w:rsidRDefault="00C7711B" w:rsidP="003E2B2C">
      <w:pPr>
        <w:ind w:left="720"/>
        <w:jc w:val="both"/>
        <w:rPr>
          <w:rFonts w:ascii="Garamond" w:hAnsi="Garamond"/>
        </w:rPr>
      </w:pPr>
      <w:r w:rsidRPr="003E2B2C">
        <w:rPr>
          <w:rFonts w:ascii="Garamond" w:hAnsi="Garamond"/>
        </w:rPr>
        <w:t xml:space="preserve">Jeremy Obaditch, Financial Advisor, Managing Director, </w:t>
      </w:r>
      <w:proofErr w:type="spellStart"/>
      <w:r w:rsidRPr="003E2B2C">
        <w:rPr>
          <w:rFonts w:ascii="Garamond" w:hAnsi="Garamond"/>
        </w:rPr>
        <w:t>cfX</w:t>
      </w:r>
      <w:proofErr w:type="spellEnd"/>
    </w:p>
    <w:p w14:paraId="674E0A70" w14:textId="77777777" w:rsidR="00C7711B" w:rsidRPr="003E2B2C" w:rsidRDefault="00C7711B" w:rsidP="003E2B2C">
      <w:pPr>
        <w:ind w:left="720"/>
        <w:jc w:val="both"/>
        <w:rPr>
          <w:rFonts w:ascii="Garamond" w:hAnsi="Garamond"/>
        </w:rPr>
      </w:pPr>
      <w:r w:rsidRPr="003E2B2C">
        <w:rPr>
          <w:rFonts w:ascii="Garamond" w:hAnsi="Garamond"/>
        </w:rPr>
        <w:t>Chris Spelbring, Underwriter, Managing Director, Raymond James</w:t>
      </w:r>
    </w:p>
    <w:p w14:paraId="37F35815" w14:textId="77777777" w:rsidR="00C7711B" w:rsidRPr="00C7711B" w:rsidRDefault="00C7711B" w:rsidP="003E2B2C">
      <w:pPr>
        <w:jc w:val="both"/>
        <w:rPr>
          <w:rFonts w:ascii="Garamond" w:hAnsi="Garamond"/>
          <w:b/>
          <w:bCs/>
        </w:rPr>
      </w:pPr>
    </w:p>
    <w:p w14:paraId="0D86FEF7" w14:textId="77777777" w:rsidR="00C7711B" w:rsidRPr="00C7711B" w:rsidRDefault="00C7711B" w:rsidP="003E2B2C">
      <w:pPr>
        <w:numPr>
          <w:ilvl w:val="0"/>
          <w:numId w:val="21"/>
        </w:numPr>
        <w:jc w:val="both"/>
        <w:rPr>
          <w:rFonts w:ascii="Garamond" w:hAnsi="Garamond"/>
          <w:b/>
          <w:bCs/>
        </w:rPr>
      </w:pPr>
      <w:r w:rsidRPr="00C7711B">
        <w:rPr>
          <w:rFonts w:ascii="Garamond" w:hAnsi="Garamond"/>
          <w:b/>
          <w:bCs/>
        </w:rPr>
        <w:t>Public Comment</w:t>
      </w:r>
    </w:p>
    <w:p w14:paraId="0EEFFB56" w14:textId="77777777" w:rsidR="00C7711B" w:rsidRPr="00C7711B" w:rsidRDefault="00C7711B" w:rsidP="003E2B2C">
      <w:pPr>
        <w:jc w:val="both"/>
        <w:rPr>
          <w:rFonts w:ascii="Garamond" w:hAnsi="Garamond"/>
          <w:b/>
          <w:bCs/>
        </w:rPr>
      </w:pPr>
    </w:p>
    <w:p w14:paraId="2789CF29" w14:textId="28CC7E3C" w:rsidR="00C7711B" w:rsidRPr="003E2B2C" w:rsidRDefault="00C7711B" w:rsidP="003E2B2C">
      <w:pPr>
        <w:ind w:left="720"/>
        <w:jc w:val="both"/>
        <w:rPr>
          <w:rFonts w:ascii="Garamond" w:hAnsi="Garamond"/>
        </w:rPr>
      </w:pPr>
      <w:r w:rsidRPr="003E2B2C">
        <w:rPr>
          <w:rFonts w:ascii="Garamond" w:hAnsi="Garamond"/>
        </w:rPr>
        <w:t>There was no public comment.</w:t>
      </w:r>
    </w:p>
    <w:p w14:paraId="6CDD2538" w14:textId="77777777" w:rsidR="00C7711B" w:rsidRPr="00C7711B" w:rsidRDefault="00C7711B" w:rsidP="003E2B2C">
      <w:pPr>
        <w:jc w:val="both"/>
        <w:rPr>
          <w:rFonts w:ascii="Garamond" w:hAnsi="Garamond"/>
          <w:b/>
          <w:bCs/>
        </w:rPr>
      </w:pPr>
    </w:p>
    <w:p w14:paraId="7AE9C090" w14:textId="77777777" w:rsidR="00C7711B" w:rsidRPr="00C7711B" w:rsidRDefault="00C7711B" w:rsidP="003E2B2C">
      <w:pPr>
        <w:numPr>
          <w:ilvl w:val="0"/>
          <w:numId w:val="21"/>
        </w:numPr>
        <w:jc w:val="both"/>
        <w:rPr>
          <w:rFonts w:ascii="Garamond" w:hAnsi="Garamond"/>
          <w:b/>
          <w:bCs/>
        </w:rPr>
      </w:pPr>
      <w:r w:rsidRPr="00C7711B">
        <w:rPr>
          <w:rFonts w:ascii="Garamond" w:hAnsi="Garamond"/>
          <w:b/>
          <w:bCs/>
        </w:rPr>
        <w:t>Date for Next Board Meeting</w:t>
      </w:r>
    </w:p>
    <w:p w14:paraId="748D51D1" w14:textId="77777777" w:rsidR="00C7711B" w:rsidRPr="00C7711B" w:rsidRDefault="00C7711B" w:rsidP="003E2B2C">
      <w:pPr>
        <w:jc w:val="both"/>
        <w:rPr>
          <w:rFonts w:ascii="Garamond" w:hAnsi="Garamond"/>
          <w:b/>
          <w:bCs/>
        </w:rPr>
      </w:pPr>
    </w:p>
    <w:p w14:paraId="6C88A25A" w14:textId="0A4A6930" w:rsidR="00C7711B" w:rsidRPr="003E2B2C" w:rsidRDefault="00C7711B" w:rsidP="003E2B2C">
      <w:pPr>
        <w:ind w:left="720"/>
        <w:jc w:val="both"/>
        <w:rPr>
          <w:rFonts w:ascii="Garamond" w:hAnsi="Garamond"/>
        </w:rPr>
      </w:pPr>
      <w:bookmarkStart w:id="9" w:name="_Hlk87002192"/>
      <w:r w:rsidRPr="003E2B2C">
        <w:rPr>
          <w:rFonts w:ascii="Garamond" w:hAnsi="Garamond"/>
        </w:rPr>
        <w:t xml:space="preserve">A Board Meeting </w:t>
      </w:r>
      <w:r w:rsidR="0078576C">
        <w:rPr>
          <w:rFonts w:ascii="Garamond" w:hAnsi="Garamond"/>
        </w:rPr>
        <w:t>was</w:t>
      </w:r>
      <w:r w:rsidRPr="003E2B2C">
        <w:rPr>
          <w:rFonts w:ascii="Garamond" w:hAnsi="Garamond"/>
        </w:rPr>
        <w:t xml:space="preserve"> scheduled for Tuesday, July 28, 2026, at 10</w:t>
      </w:r>
      <w:r w:rsidR="00464F21">
        <w:rPr>
          <w:rFonts w:ascii="Garamond" w:hAnsi="Garamond"/>
        </w:rPr>
        <w:t xml:space="preserve">:00 </w:t>
      </w:r>
      <w:r w:rsidRPr="003E2B2C">
        <w:rPr>
          <w:rFonts w:ascii="Garamond" w:hAnsi="Garamond"/>
        </w:rPr>
        <w:t>a</w:t>
      </w:r>
      <w:r w:rsidR="00464F21">
        <w:rPr>
          <w:rFonts w:ascii="Garamond" w:hAnsi="Garamond"/>
        </w:rPr>
        <w:t>.</w:t>
      </w:r>
      <w:r w:rsidRPr="003E2B2C">
        <w:rPr>
          <w:rFonts w:ascii="Garamond" w:hAnsi="Garamond"/>
        </w:rPr>
        <w:t>m</w:t>
      </w:r>
      <w:r w:rsidR="00464F21">
        <w:rPr>
          <w:rFonts w:ascii="Garamond" w:hAnsi="Garamond"/>
        </w:rPr>
        <w:t>.</w:t>
      </w:r>
      <w:r w:rsidRPr="003E2B2C">
        <w:rPr>
          <w:rFonts w:ascii="Garamond" w:hAnsi="Garamond"/>
        </w:rPr>
        <w:t xml:space="preserve"> in Room 402 of the William Clements Building.  </w:t>
      </w:r>
    </w:p>
    <w:bookmarkEnd w:id="9"/>
    <w:p w14:paraId="50C95865" w14:textId="77777777" w:rsidR="00C7711B" w:rsidRPr="00C7711B" w:rsidRDefault="00C7711B" w:rsidP="003E2B2C">
      <w:pPr>
        <w:jc w:val="both"/>
        <w:rPr>
          <w:rFonts w:ascii="Garamond" w:hAnsi="Garamond"/>
          <w:b/>
          <w:bCs/>
        </w:rPr>
      </w:pPr>
    </w:p>
    <w:p w14:paraId="575104B7" w14:textId="77777777" w:rsidR="00C7711B" w:rsidRPr="00C7711B" w:rsidRDefault="00C7711B" w:rsidP="003E2B2C">
      <w:pPr>
        <w:numPr>
          <w:ilvl w:val="0"/>
          <w:numId w:val="21"/>
        </w:numPr>
        <w:jc w:val="both"/>
        <w:rPr>
          <w:rFonts w:ascii="Garamond" w:hAnsi="Garamond"/>
          <w:b/>
          <w:bCs/>
        </w:rPr>
      </w:pPr>
      <w:r w:rsidRPr="00C7711B">
        <w:rPr>
          <w:rFonts w:ascii="Garamond" w:hAnsi="Garamond"/>
          <w:b/>
          <w:bCs/>
        </w:rPr>
        <w:t>Items for Future Agendas</w:t>
      </w:r>
    </w:p>
    <w:p w14:paraId="5A2EBB24" w14:textId="77777777" w:rsidR="00C7711B" w:rsidRPr="00C7711B" w:rsidRDefault="00C7711B" w:rsidP="003E2B2C">
      <w:pPr>
        <w:jc w:val="both"/>
        <w:rPr>
          <w:rFonts w:ascii="Garamond" w:hAnsi="Garamond"/>
          <w:b/>
          <w:bCs/>
        </w:rPr>
      </w:pPr>
    </w:p>
    <w:p w14:paraId="4DCE4C0A" w14:textId="60F9DEF8" w:rsidR="00C7711B" w:rsidRPr="003E2B2C" w:rsidRDefault="00C7711B" w:rsidP="003E2B2C">
      <w:pPr>
        <w:ind w:firstLine="720"/>
        <w:jc w:val="both"/>
        <w:rPr>
          <w:rFonts w:ascii="Garamond" w:hAnsi="Garamond"/>
        </w:rPr>
      </w:pPr>
      <w:r w:rsidRPr="003E2B2C">
        <w:rPr>
          <w:rFonts w:ascii="Garamond" w:hAnsi="Garamond"/>
        </w:rPr>
        <w:t xml:space="preserve">Each </w:t>
      </w:r>
      <w:r w:rsidR="0078576C">
        <w:rPr>
          <w:rFonts w:ascii="Garamond" w:hAnsi="Garamond"/>
        </w:rPr>
        <w:t xml:space="preserve">board member </w:t>
      </w:r>
      <w:r w:rsidRPr="003E2B2C">
        <w:rPr>
          <w:rFonts w:ascii="Garamond" w:hAnsi="Garamond"/>
        </w:rPr>
        <w:t xml:space="preserve">received an updated list of future agenda items. </w:t>
      </w:r>
    </w:p>
    <w:p w14:paraId="7E47EE0D" w14:textId="77777777" w:rsidR="00C7711B" w:rsidRPr="00C7711B" w:rsidRDefault="00C7711B" w:rsidP="003E2B2C">
      <w:pPr>
        <w:jc w:val="both"/>
        <w:rPr>
          <w:rFonts w:ascii="Garamond" w:hAnsi="Garamond"/>
          <w:b/>
          <w:bCs/>
        </w:rPr>
      </w:pPr>
    </w:p>
    <w:p w14:paraId="2884616F" w14:textId="77777777" w:rsidR="00C7711B" w:rsidRPr="00C7711B" w:rsidRDefault="00C7711B" w:rsidP="003E2B2C">
      <w:pPr>
        <w:numPr>
          <w:ilvl w:val="0"/>
          <w:numId w:val="21"/>
        </w:numPr>
        <w:jc w:val="both"/>
        <w:rPr>
          <w:rFonts w:ascii="Garamond" w:hAnsi="Garamond"/>
          <w:b/>
          <w:bCs/>
        </w:rPr>
      </w:pPr>
      <w:r w:rsidRPr="00C7711B">
        <w:rPr>
          <w:rFonts w:ascii="Garamond" w:hAnsi="Garamond"/>
          <w:b/>
          <w:bCs/>
        </w:rPr>
        <w:t>Report from the Executive Director</w:t>
      </w:r>
    </w:p>
    <w:p w14:paraId="799AAAC6" w14:textId="77777777" w:rsidR="00C7711B" w:rsidRPr="00C7711B" w:rsidRDefault="00C7711B" w:rsidP="003E2B2C">
      <w:pPr>
        <w:jc w:val="both"/>
        <w:rPr>
          <w:rFonts w:ascii="Garamond" w:hAnsi="Garamond"/>
          <w:b/>
          <w:bCs/>
        </w:rPr>
      </w:pPr>
    </w:p>
    <w:p w14:paraId="3D966AC3" w14:textId="77777777" w:rsidR="00C7711B" w:rsidRPr="003E2B2C" w:rsidRDefault="00C7711B" w:rsidP="003E2B2C">
      <w:pPr>
        <w:numPr>
          <w:ilvl w:val="0"/>
          <w:numId w:val="47"/>
        </w:numPr>
        <w:jc w:val="both"/>
        <w:rPr>
          <w:rFonts w:ascii="Garamond" w:hAnsi="Garamond"/>
        </w:rPr>
      </w:pPr>
      <w:r w:rsidRPr="003E2B2C">
        <w:rPr>
          <w:rFonts w:ascii="Garamond" w:hAnsi="Garamond"/>
        </w:rPr>
        <w:t>Local Government Debt Processing and Reporting</w:t>
      </w:r>
    </w:p>
    <w:p w14:paraId="3343423B" w14:textId="76DD72B1" w:rsidR="00C7711B" w:rsidRPr="003E2B2C" w:rsidRDefault="00C7711B" w:rsidP="003E2B2C">
      <w:pPr>
        <w:numPr>
          <w:ilvl w:val="1"/>
          <w:numId w:val="47"/>
        </w:numPr>
        <w:jc w:val="both"/>
        <w:rPr>
          <w:rFonts w:ascii="Garamond" w:hAnsi="Garamond"/>
        </w:rPr>
      </w:pPr>
      <w:r w:rsidRPr="003E2B2C">
        <w:rPr>
          <w:rFonts w:ascii="Garamond" w:hAnsi="Garamond"/>
        </w:rPr>
        <w:t>SK Law has begun using the ATR portal and Bracewell has been invited to join.</w:t>
      </w:r>
    </w:p>
    <w:p w14:paraId="3650ACEC" w14:textId="77777777" w:rsidR="00C7711B" w:rsidRPr="003E2B2C" w:rsidRDefault="00C7711B" w:rsidP="003E2B2C">
      <w:pPr>
        <w:numPr>
          <w:ilvl w:val="0"/>
          <w:numId w:val="47"/>
        </w:numPr>
        <w:jc w:val="both"/>
        <w:rPr>
          <w:rFonts w:ascii="Garamond" w:hAnsi="Garamond"/>
        </w:rPr>
      </w:pPr>
      <w:r w:rsidRPr="003E2B2C">
        <w:rPr>
          <w:rFonts w:ascii="Garamond" w:hAnsi="Garamond"/>
        </w:rPr>
        <w:t xml:space="preserve">State Debt Processing and Reporting </w:t>
      </w:r>
    </w:p>
    <w:p w14:paraId="2AE4CE6E" w14:textId="084EF281" w:rsidR="00C7711B" w:rsidRPr="003E2B2C" w:rsidRDefault="00C7711B" w:rsidP="003E2B2C">
      <w:pPr>
        <w:numPr>
          <w:ilvl w:val="1"/>
          <w:numId w:val="47"/>
        </w:numPr>
        <w:jc w:val="both"/>
        <w:rPr>
          <w:rFonts w:ascii="Garamond" w:hAnsi="Garamond"/>
        </w:rPr>
      </w:pPr>
      <w:r w:rsidRPr="003E2B2C">
        <w:rPr>
          <w:rFonts w:ascii="Garamond" w:hAnsi="Garamond"/>
        </w:rPr>
        <w:t xml:space="preserve">Staff started the Capital Expenditure Plan in coordination with the HECB. 99 state agencies have completed their response (80%). </w:t>
      </w:r>
    </w:p>
    <w:p w14:paraId="26D0286E" w14:textId="77777777" w:rsidR="00C7711B" w:rsidRPr="003E2B2C" w:rsidRDefault="00C7711B" w:rsidP="003E2B2C">
      <w:pPr>
        <w:numPr>
          <w:ilvl w:val="0"/>
          <w:numId w:val="47"/>
        </w:numPr>
        <w:jc w:val="both"/>
        <w:rPr>
          <w:rFonts w:ascii="Garamond" w:hAnsi="Garamond"/>
        </w:rPr>
      </w:pPr>
      <w:r w:rsidRPr="003E2B2C">
        <w:rPr>
          <w:rFonts w:ascii="Garamond" w:hAnsi="Garamond"/>
        </w:rPr>
        <w:t>Legislative Bills Affecting the Bond Review Board</w:t>
      </w:r>
    </w:p>
    <w:p w14:paraId="1AABCEF7" w14:textId="77777777" w:rsidR="00C7711B" w:rsidRPr="003E2B2C" w:rsidRDefault="00C7711B" w:rsidP="003E2B2C">
      <w:pPr>
        <w:numPr>
          <w:ilvl w:val="1"/>
          <w:numId w:val="47"/>
        </w:numPr>
        <w:jc w:val="both"/>
        <w:rPr>
          <w:rFonts w:ascii="Garamond" w:hAnsi="Garamond"/>
        </w:rPr>
      </w:pPr>
      <w:bookmarkStart w:id="10" w:name="_Hlk87002232"/>
      <w:r w:rsidRPr="003E2B2C">
        <w:rPr>
          <w:rFonts w:ascii="Garamond" w:hAnsi="Garamond"/>
        </w:rPr>
        <w:t xml:space="preserve">Staff gave the OOG &amp; the CPA </w:t>
      </w:r>
      <w:proofErr w:type="gramStart"/>
      <w:r w:rsidRPr="003E2B2C">
        <w:rPr>
          <w:rFonts w:ascii="Garamond" w:hAnsi="Garamond"/>
        </w:rPr>
        <w:t>30 minute</w:t>
      </w:r>
      <w:proofErr w:type="gramEnd"/>
      <w:r w:rsidRPr="003E2B2C">
        <w:rPr>
          <w:rFonts w:ascii="Garamond" w:hAnsi="Garamond"/>
        </w:rPr>
        <w:t xml:space="preserve"> showcases of the Bond Election database. The database is in to move into production in July.</w:t>
      </w:r>
    </w:p>
    <w:p w14:paraId="5C03257A" w14:textId="300F65E1" w:rsidR="00C7711B" w:rsidRPr="003E2B2C" w:rsidRDefault="00C7711B" w:rsidP="003E2B2C">
      <w:pPr>
        <w:numPr>
          <w:ilvl w:val="1"/>
          <w:numId w:val="47"/>
        </w:numPr>
        <w:jc w:val="both"/>
        <w:rPr>
          <w:rFonts w:ascii="Garamond" w:hAnsi="Garamond"/>
        </w:rPr>
      </w:pPr>
      <w:r w:rsidRPr="003E2B2C">
        <w:rPr>
          <w:rFonts w:ascii="Garamond" w:hAnsi="Garamond"/>
        </w:rPr>
        <w:t>Staff will create a draft report with the final report due in December 2026.</w:t>
      </w:r>
    </w:p>
    <w:bookmarkEnd w:id="10"/>
    <w:p w14:paraId="7FC1B074" w14:textId="77777777" w:rsidR="00C7711B" w:rsidRPr="003E2B2C" w:rsidRDefault="00C7711B" w:rsidP="003E2B2C">
      <w:pPr>
        <w:numPr>
          <w:ilvl w:val="0"/>
          <w:numId w:val="47"/>
        </w:numPr>
        <w:jc w:val="both"/>
        <w:rPr>
          <w:rFonts w:ascii="Garamond" w:hAnsi="Garamond"/>
        </w:rPr>
      </w:pPr>
      <w:r w:rsidRPr="003E2B2C">
        <w:rPr>
          <w:rFonts w:ascii="Garamond" w:hAnsi="Garamond"/>
        </w:rPr>
        <w:t xml:space="preserve">Private Activity Bond Program Update </w:t>
      </w:r>
    </w:p>
    <w:p w14:paraId="14991864" w14:textId="652F5D13" w:rsidR="00C7711B" w:rsidRPr="003E2B2C" w:rsidRDefault="00C7711B" w:rsidP="003E2B2C">
      <w:pPr>
        <w:numPr>
          <w:ilvl w:val="1"/>
          <w:numId w:val="47"/>
        </w:numPr>
        <w:jc w:val="both"/>
        <w:rPr>
          <w:rFonts w:ascii="Garamond" w:hAnsi="Garamond"/>
        </w:rPr>
      </w:pPr>
      <w:r w:rsidRPr="003E2B2C">
        <w:rPr>
          <w:rFonts w:ascii="Garamond" w:hAnsi="Garamond"/>
        </w:rPr>
        <w:t xml:space="preserve">All applicants have been offered a reservation and there currently </w:t>
      </w:r>
      <w:proofErr w:type="gramStart"/>
      <w:r w:rsidRPr="003E2B2C">
        <w:rPr>
          <w:rFonts w:ascii="Garamond" w:hAnsi="Garamond"/>
        </w:rPr>
        <w:t>remains</w:t>
      </w:r>
      <w:proofErr w:type="gramEnd"/>
      <w:r w:rsidRPr="003E2B2C">
        <w:rPr>
          <w:rFonts w:ascii="Garamond" w:hAnsi="Garamond"/>
        </w:rPr>
        <w:t xml:space="preserve"> approximately $2.56 billion of volume cap available for reservation. </w:t>
      </w:r>
    </w:p>
    <w:p w14:paraId="5049828D" w14:textId="77777777" w:rsidR="00C7711B" w:rsidRPr="003E2B2C" w:rsidRDefault="00C7711B" w:rsidP="003E2B2C">
      <w:pPr>
        <w:numPr>
          <w:ilvl w:val="0"/>
          <w:numId w:val="47"/>
        </w:numPr>
        <w:jc w:val="both"/>
        <w:rPr>
          <w:rFonts w:ascii="Garamond" w:hAnsi="Garamond"/>
        </w:rPr>
      </w:pPr>
      <w:r w:rsidRPr="003E2B2C">
        <w:rPr>
          <w:rFonts w:ascii="Garamond" w:hAnsi="Garamond"/>
        </w:rPr>
        <w:t xml:space="preserve">State Security Applications Update </w:t>
      </w:r>
    </w:p>
    <w:p w14:paraId="3381CA46" w14:textId="77777777" w:rsidR="00640253" w:rsidRPr="00C7711B" w:rsidRDefault="00640253" w:rsidP="003E2B2C">
      <w:pPr>
        <w:jc w:val="both"/>
        <w:rPr>
          <w:rFonts w:ascii="Garamond" w:hAnsi="Garamond"/>
          <w:b/>
          <w:bCs/>
        </w:rPr>
      </w:pPr>
    </w:p>
    <w:bookmarkEnd w:id="1"/>
    <w:bookmarkEnd w:id="2"/>
    <w:bookmarkEnd w:id="3"/>
    <w:p w14:paraId="1F1B70FD" w14:textId="77777777" w:rsidR="00E404AD" w:rsidRPr="00C7711B" w:rsidRDefault="00E404AD" w:rsidP="003E2B2C">
      <w:pPr>
        <w:numPr>
          <w:ilvl w:val="0"/>
          <w:numId w:val="22"/>
        </w:numPr>
        <w:jc w:val="both"/>
        <w:rPr>
          <w:rFonts w:ascii="Garamond" w:hAnsi="Garamond"/>
          <w:b/>
          <w:bCs/>
        </w:rPr>
      </w:pPr>
      <w:r w:rsidRPr="00C7711B">
        <w:rPr>
          <w:rFonts w:ascii="Garamond" w:hAnsi="Garamond"/>
          <w:b/>
          <w:bCs/>
        </w:rPr>
        <w:t>Adjourn</w:t>
      </w:r>
    </w:p>
    <w:p w14:paraId="7ACA5DF1" w14:textId="77777777" w:rsidR="00E404AD" w:rsidRPr="00C7711B" w:rsidRDefault="00E404AD" w:rsidP="003E2B2C">
      <w:pPr>
        <w:jc w:val="both"/>
        <w:rPr>
          <w:rFonts w:ascii="Garamond" w:hAnsi="Garamond"/>
          <w:b/>
          <w:bCs/>
        </w:rPr>
      </w:pPr>
    </w:p>
    <w:p w14:paraId="64CEC0A0" w14:textId="775E89F6" w:rsidR="00E56C8E" w:rsidRPr="00C7711B" w:rsidRDefault="00E404AD" w:rsidP="003E2B2C">
      <w:pPr>
        <w:jc w:val="both"/>
        <w:rPr>
          <w:rFonts w:ascii="Garamond" w:hAnsi="Garamond"/>
        </w:rPr>
      </w:pPr>
      <w:r w:rsidRPr="00C7711B">
        <w:rPr>
          <w:rFonts w:ascii="Garamond" w:hAnsi="Garamond"/>
        </w:rPr>
        <w:t xml:space="preserve">There being no further business to discuss, this planning session </w:t>
      </w:r>
      <w:r w:rsidR="00E97C4A" w:rsidRPr="00C7711B">
        <w:rPr>
          <w:rFonts w:ascii="Garamond" w:hAnsi="Garamond"/>
        </w:rPr>
        <w:t>was</w:t>
      </w:r>
      <w:r w:rsidRPr="00C7711B">
        <w:rPr>
          <w:rFonts w:ascii="Garamond" w:hAnsi="Garamond"/>
        </w:rPr>
        <w:t xml:space="preserve"> adjourned at </w:t>
      </w:r>
      <w:r w:rsidR="00CB00DB" w:rsidRPr="00C7711B">
        <w:rPr>
          <w:rFonts w:ascii="Garamond" w:hAnsi="Garamond"/>
        </w:rPr>
        <w:t>10:3</w:t>
      </w:r>
      <w:r w:rsidR="0078576C">
        <w:rPr>
          <w:rFonts w:ascii="Garamond" w:hAnsi="Garamond"/>
        </w:rPr>
        <w:t>2</w:t>
      </w:r>
      <w:r w:rsidR="00CB00DB" w:rsidRPr="00C7711B">
        <w:rPr>
          <w:rFonts w:ascii="Garamond" w:hAnsi="Garamond"/>
        </w:rPr>
        <w:t xml:space="preserve"> a.m.</w:t>
      </w:r>
    </w:p>
    <w:sectPr w:rsidR="00E56C8E" w:rsidRPr="00C7711B" w:rsidSect="00923C58">
      <w:footerReference w:type="default" r:id="rId8"/>
      <w:pgSz w:w="12240" w:h="15840"/>
      <w:pgMar w:top="1152" w:right="1440" w:bottom="1152"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B8AE83" w14:textId="77777777" w:rsidR="00DB26DE" w:rsidRDefault="00DB26DE">
      <w:r>
        <w:separator/>
      </w:r>
    </w:p>
  </w:endnote>
  <w:endnote w:type="continuationSeparator" w:id="0">
    <w:p w14:paraId="0BD807AF" w14:textId="77777777" w:rsidR="00DB26DE" w:rsidRDefault="00DB26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4500970"/>
      <w:docPartObj>
        <w:docPartGallery w:val="Page Numbers (Bottom of Page)"/>
        <w:docPartUnique/>
      </w:docPartObj>
    </w:sdtPr>
    <w:sdtEndPr/>
    <w:sdtContent>
      <w:sdt>
        <w:sdtPr>
          <w:id w:val="1728636285"/>
          <w:docPartObj>
            <w:docPartGallery w:val="Page Numbers (Top of Page)"/>
            <w:docPartUnique/>
          </w:docPartObj>
        </w:sdtPr>
        <w:sdtEndPr/>
        <w:sdtContent>
          <w:p w14:paraId="0F31C231" w14:textId="52B18D73" w:rsidR="00A91719" w:rsidRDefault="00A91719">
            <w:pPr>
              <w:pStyle w:val="Footer"/>
              <w:jc w:val="center"/>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57C3CBAF" w14:textId="77777777" w:rsidR="00A91719" w:rsidRDefault="00A917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1A0274" w14:textId="77777777" w:rsidR="00DB26DE" w:rsidRDefault="00DB26DE">
      <w:r>
        <w:separator/>
      </w:r>
    </w:p>
  </w:footnote>
  <w:footnote w:type="continuationSeparator" w:id="0">
    <w:p w14:paraId="53539325" w14:textId="77777777" w:rsidR="00DB26DE" w:rsidRDefault="00DB26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B4DDC"/>
    <w:multiLevelType w:val="hybridMultilevel"/>
    <w:tmpl w:val="9F343164"/>
    <w:lvl w:ilvl="0" w:tplc="E34EB656">
      <w:start w:val="8"/>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7B5492B"/>
    <w:multiLevelType w:val="hybridMultilevel"/>
    <w:tmpl w:val="6B9CA2AE"/>
    <w:lvl w:ilvl="0" w:tplc="FFFFFFFF">
      <w:start w:val="1"/>
      <w:numFmt w:val="upperRoman"/>
      <w:lvlText w:val="%1."/>
      <w:lvlJc w:val="right"/>
      <w:pPr>
        <w:tabs>
          <w:tab w:val="num" w:pos="720"/>
        </w:tabs>
        <w:ind w:left="720" w:hanging="180"/>
      </w:pPr>
      <w:rPr>
        <w:sz w:val="24"/>
        <w:szCs w:val="24"/>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121619C7"/>
    <w:multiLevelType w:val="hybridMultilevel"/>
    <w:tmpl w:val="1A2EB278"/>
    <w:lvl w:ilvl="0" w:tplc="C71E83CE">
      <w:start w:val="3"/>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40B2A54"/>
    <w:multiLevelType w:val="hybridMultilevel"/>
    <w:tmpl w:val="699E3B6A"/>
    <w:lvl w:ilvl="0" w:tplc="CF32446C">
      <w:start w:val="3"/>
      <w:numFmt w:val="upperRoman"/>
      <w:lvlText w:val="%1."/>
      <w:lvlJc w:val="left"/>
      <w:pPr>
        <w:tabs>
          <w:tab w:val="num" w:pos="1800"/>
        </w:tabs>
        <w:ind w:left="1800" w:hanging="72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 w15:restartNumberingAfterBreak="0">
    <w:nsid w:val="15F043D9"/>
    <w:multiLevelType w:val="hybridMultilevel"/>
    <w:tmpl w:val="D196E6F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6A86F2E"/>
    <w:multiLevelType w:val="hybridMultilevel"/>
    <w:tmpl w:val="7FFC8F9E"/>
    <w:lvl w:ilvl="0" w:tplc="04090001">
      <w:start w:val="1"/>
      <w:numFmt w:val="bullet"/>
      <w:lvlText w:val=""/>
      <w:lvlJc w:val="left"/>
      <w:pPr>
        <w:ind w:left="900" w:hanging="360"/>
      </w:pPr>
      <w:rPr>
        <w:rFonts w:ascii="Symbol" w:hAnsi="Symbol" w:hint="default"/>
      </w:rPr>
    </w:lvl>
    <w:lvl w:ilvl="1" w:tplc="04090003">
      <w:start w:val="1"/>
      <w:numFmt w:val="bullet"/>
      <w:lvlText w:val="o"/>
      <w:lvlJc w:val="left"/>
      <w:pPr>
        <w:ind w:left="1620" w:hanging="360"/>
      </w:pPr>
      <w:rPr>
        <w:rFonts w:ascii="Courier New" w:hAnsi="Courier New" w:cs="Courier New" w:hint="default"/>
      </w:rPr>
    </w:lvl>
    <w:lvl w:ilvl="2" w:tplc="04090005">
      <w:start w:val="1"/>
      <w:numFmt w:val="bullet"/>
      <w:lvlText w:val=""/>
      <w:lvlJc w:val="left"/>
      <w:pPr>
        <w:ind w:left="2340" w:hanging="360"/>
      </w:pPr>
      <w:rPr>
        <w:rFonts w:ascii="Wingdings" w:hAnsi="Wingdings" w:hint="default"/>
      </w:rPr>
    </w:lvl>
    <w:lvl w:ilvl="3" w:tplc="04090001">
      <w:start w:val="1"/>
      <w:numFmt w:val="bullet"/>
      <w:lvlText w:val=""/>
      <w:lvlJc w:val="left"/>
      <w:pPr>
        <w:ind w:left="3060" w:hanging="360"/>
      </w:pPr>
      <w:rPr>
        <w:rFonts w:ascii="Symbol" w:hAnsi="Symbol" w:hint="default"/>
      </w:rPr>
    </w:lvl>
    <w:lvl w:ilvl="4" w:tplc="04090003">
      <w:start w:val="1"/>
      <w:numFmt w:val="bullet"/>
      <w:lvlText w:val="o"/>
      <w:lvlJc w:val="left"/>
      <w:pPr>
        <w:ind w:left="3780" w:hanging="360"/>
      </w:pPr>
      <w:rPr>
        <w:rFonts w:ascii="Courier New" w:hAnsi="Courier New" w:cs="Courier New" w:hint="default"/>
      </w:rPr>
    </w:lvl>
    <w:lvl w:ilvl="5" w:tplc="04090005">
      <w:start w:val="1"/>
      <w:numFmt w:val="bullet"/>
      <w:lvlText w:val=""/>
      <w:lvlJc w:val="left"/>
      <w:pPr>
        <w:ind w:left="4500" w:hanging="360"/>
      </w:pPr>
      <w:rPr>
        <w:rFonts w:ascii="Wingdings" w:hAnsi="Wingdings" w:hint="default"/>
      </w:rPr>
    </w:lvl>
    <w:lvl w:ilvl="6" w:tplc="04090001">
      <w:start w:val="1"/>
      <w:numFmt w:val="bullet"/>
      <w:lvlText w:val=""/>
      <w:lvlJc w:val="left"/>
      <w:pPr>
        <w:ind w:left="5220" w:hanging="360"/>
      </w:pPr>
      <w:rPr>
        <w:rFonts w:ascii="Symbol" w:hAnsi="Symbol" w:hint="default"/>
      </w:rPr>
    </w:lvl>
    <w:lvl w:ilvl="7" w:tplc="04090003">
      <w:start w:val="1"/>
      <w:numFmt w:val="bullet"/>
      <w:lvlText w:val="o"/>
      <w:lvlJc w:val="left"/>
      <w:pPr>
        <w:ind w:left="5940" w:hanging="360"/>
      </w:pPr>
      <w:rPr>
        <w:rFonts w:ascii="Courier New" w:hAnsi="Courier New" w:cs="Courier New" w:hint="default"/>
      </w:rPr>
    </w:lvl>
    <w:lvl w:ilvl="8" w:tplc="04090005">
      <w:start w:val="1"/>
      <w:numFmt w:val="bullet"/>
      <w:lvlText w:val=""/>
      <w:lvlJc w:val="left"/>
      <w:pPr>
        <w:ind w:left="6660" w:hanging="360"/>
      </w:pPr>
      <w:rPr>
        <w:rFonts w:ascii="Wingdings" w:hAnsi="Wingdings" w:hint="default"/>
      </w:rPr>
    </w:lvl>
  </w:abstractNum>
  <w:abstractNum w:abstractNumId="6" w15:restartNumberingAfterBreak="0">
    <w:nsid w:val="17A67566"/>
    <w:multiLevelType w:val="multilevel"/>
    <w:tmpl w:val="691238D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17AA105D"/>
    <w:multiLevelType w:val="hybridMultilevel"/>
    <w:tmpl w:val="E9A4C5E2"/>
    <w:lvl w:ilvl="0" w:tplc="FFFFFFFF">
      <w:start w:val="1"/>
      <w:numFmt w:val="upperRoman"/>
      <w:lvlText w:val="%1."/>
      <w:lvlJc w:val="right"/>
      <w:pPr>
        <w:tabs>
          <w:tab w:val="num" w:pos="720"/>
        </w:tabs>
        <w:ind w:left="720" w:hanging="180"/>
      </w:pPr>
      <w:rPr>
        <w:sz w:val="24"/>
        <w:szCs w:val="24"/>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 w15:restartNumberingAfterBreak="0">
    <w:nsid w:val="18163B20"/>
    <w:multiLevelType w:val="hybridMultilevel"/>
    <w:tmpl w:val="1DD0071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9" w15:restartNumberingAfterBreak="0">
    <w:nsid w:val="19515F04"/>
    <w:multiLevelType w:val="hybridMultilevel"/>
    <w:tmpl w:val="D1FEB292"/>
    <w:lvl w:ilvl="0" w:tplc="7B18CA48">
      <w:start w:val="1"/>
      <w:numFmt w:val="upperLetter"/>
      <w:lvlText w:val="%1."/>
      <w:lvlJc w:val="left"/>
      <w:pPr>
        <w:tabs>
          <w:tab w:val="num" w:pos="870"/>
        </w:tabs>
        <w:ind w:left="870" w:hanging="360"/>
      </w:pPr>
      <w:rPr>
        <w:rFonts w:hint="default"/>
      </w:rPr>
    </w:lvl>
    <w:lvl w:ilvl="1" w:tplc="04090019" w:tentative="1">
      <w:start w:val="1"/>
      <w:numFmt w:val="lowerLetter"/>
      <w:lvlText w:val="%2."/>
      <w:lvlJc w:val="left"/>
      <w:pPr>
        <w:tabs>
          <w:tab w:val="num" w:pos="1590"/>
        </w:tabs>
        <w:ind w:left="1590" w:hanging="360"/>
      </w:pPr>
    </w:lvl>
    <w:lvl w:ilvl="2" w:tplc="0409001B" w:tentative="1">
      <w:start w:val="1"/>
      <w:numFmt w:val="lowerRoman"/>
      <w:lvlText w:val="%3."/>
      <w:lvlJc w:val="right"/>
      <w:pPr>
        <w:tabs>
          <w:tab w:val="num" w:pos="2310"/>
        </w:tabs>
        <w:ind w:left="2310" w:hanging="180"/>
      </w:pPr>
    </w:lvl>
    <w:lvl w:ilvl="3" w:tplc="0409000F" w:tentative="1">
      <w:start w:val="1"/>
      <w:numFmt w:val="decimal"/>
      <w:lvlText w:val="%4."/>
      <w:lvlJc w:val="left"/>
      <w:pPr>
        <w:tabs>
          <w:tab w:val="num" w:pos="3030"/>
        </w:tabs>
        <w:ind w:left="3030" w:hanging="360"/>
      </w:pPr>
    </w:lvl>
    <w:lvl w:ilvl="4" w:tplc="04090019" w:tentative="1">
      <w:start w:val="1"/>
      <w:numFmt w:val="lowerLetter"/>
      <w:lvlText w:val="%5."/>
      <w:lvlJc w:val="left"/>
      <w:pPr>
        <w:tabs>
          <w:tab w:val="num" w:pos="3750"/>
        </w:tabs>
        <w:ind w:left="3750" w:hanging="360"/>
      </w:pPr>
    </w:lvl>
    <w:lvl w:ilvl="5" w:tplc="0409001B" w:tentative="1">
      <w:start w:val="1"/>
      <w:numFmt w:val="lowerRoman"/>
      <w:lvlText w:val="%6."/>
      <w:lvlJc w:val="right"/>
      <w:pPr>
        <w:tabs>
          <w:tab w:val="num" w:pos="4470"/>
        </w:tabs>
        <w:ind w:left="4470" w:hanging="180"/>
      </w:pPr>
    </w:lvl>
    <w:lvl w:ilvl="6" w:tplc="0409000F" w:tentative="1">
      <w:start w:val="1"/>
      <w:numFmt w:val="decimal"/>
      <w:lvlText w:val="%7."/>
      <w:lvlJc w:val="left"/>
      <w:pPr>
        <w:tabs>
          <w:tab w:val="num" w:pos="5190"/>
        </w:tabs>
        <w:ind w:left="5190" w:hanging="360"/>
      </w:pPr>
    </w:lvl>
    <w:lvl w:ilvl="7" w:tplc="04090019" w:tentative="1">
      <w:start w:val="1"/>
      <w:numFmt w:val="lowerLetter"/>
      <w:lvlText w:val="%8."/>
      <w:lvlJc w:val="left"/>
      <w:pPr>
        <w:tabs>
          <w:tab w:val="num" w:pos="5910"/>
        </w:tabs>
        <w:ind w:left="5910" w:hanging="360"/>
      </w:pPr>
    </w:lvl>
    <w:lvl w:ilvl="8" w:tplc="0409001B" w:tentative="1">
      <w:start w:val="1"/>
      <w:numFmt w:val="lowerRoman"/>
      <w:lvlText w:val="%9."/>
      <w:lvlJc w:val="right"/>
      <w:pPr>
        <w:tabs>
          <w:tab w:val="num" w:pos="6630"/>
        </w:tabs>
        <w:ind w:left="6630" w:hanging="180"/>
      </w:pPr>
    </w:lvl>
  </w:abstractNum>
  <w:abstractNum w:abstractNumId="10" w15:restartNumberingAfterBreak="0">
    <w:nsid w:val="1A9F0EF5"/>
    <w:multiLevelType w:val="hybridMultilevel"/>
    <w:tmpl w:val="244A9D50"/>
    <w:lvl w:ilvl="0" w:tplc="04090001">
      <w:start w:val="1"/>
      <w:numFmt w:val="bullet"/>
      <w:lvlText w:val=""/>
      <w:lvlJc w:val="left"/>
      <w:pPr>
        <w:tabs>
          <w:tab w:val="num" w:pos="720"/>
        </w:tabs>
        <w:ind w:left="720" w:hanging="180"/>
      </w:pPr>
      <w:rPr>
        <w:rFonts w:ascii="Symbol" w:hAnsi="Symbol" w:hint="default"/>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E93130C"/>
    <w:multiLevelType w:val="hybridMultilevel"/>
    <w:tmpl w:val="C0F4FB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40163C"/>
    <w:multiLevelType w:val="multilevel"/>
    <w:tmpl w:val="6EE4A91A"/>
    <w:lvl w:ilvl="0">
      <w:start w:val="2"/>
      <w:numFmt w:val="upperRoman"/>
      <w:lvlText w:val="%1."/>
      <w:lvlJc w:val="left"/>
      <w:pPr>
        <w:tabs>
          <w:tab w:val="num" w:pos="1080"/>
        </w:tabs>
        <w:ind w:left="108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25781B86"/>
    <w:multiLevelType w:val="hybridMultilevel"/>
    <w:tmpl w:val="1A325BF0"/>
    <w:lvl w:ilvl="0" w:tplc="54DA954C">
      <w:start w:val="2"/>
      <w:numFmt w:val="upperRoman"/>
      <w:lvlText w:val="%1."/>
      <w:lvlJc w:val="left"/>
      <w:pPr>
        <w:ind w:left="72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25F57315"/>
    <w:multiLevelType w:val="hybridMultilevel"/>
    <w:tmpl w:val="84B23F2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5" w15:restartNumberingAfterBreak="0">
    <w:nsid w:val="26AE0A1C"/>
    <w:multiLevelType w:val="hybridMultilevel"/>
    <w:tmpl w:val="08F62BA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29F148EE"/>
    <w:multiLevelType w:val="hybridMultilevel"/>
    <w:tmpl w:val="94200CF6"/>
    <w:lvl w:ilvl="0" w:tplc="0450CDA4">
      <w:start w:val="1"/>
      <w:numFmt w:val="upperRoman"/>
      <w:lvlText w:val="%1."/>
      <w:lvlJc w:val="right"/>
      <w:pPr>
        <w:tabs>
          <w:tab w:val="num" w:pos="720"/>
        </w:tabs>
        <w:ind w:left="720" w:hanging="180"/>
      </w:pPr>
      <w:rPr>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2C015D7E"/>
    <w:multiLevelType w:val="hybridMultilevel"/>
    <w:tmpl w:val="10641674"/>
    <w:lvl w:ilvl="0" w:tplc="04090001">
      <w:start w:val="1"/>
      <w:numFmt w:val="bullet"/>
      <w:lvlText w:val=""/>
      <w:lvlJc w:val="left"/>
      <w:pPr>
        <w:tabs>
          <w:tab w:val="num" w:pos="720"/>
        </w:tabs>
        <w:ind w:left="720" w:hanging="180"/>
      </w:pPr>
      <w:rPr>
        <w:rFonts w:ascii="Symbol" w:hAnsi="Symbol" w:hint="default"/>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318D39A0"/>
    <w:multiLevelType w:val="hybridMultilevel"/>
    <w:tmpl w:val="011E4F1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9" w15:restartNumberingAfterBreak="0">
    <w:nsid w:val="32157A5E"/>
    <w:multiLevelType w:val="hybridMultilevel"/>
    <w:tmpl w:val="78C21F5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34804F93"/>
    <w:multiLevelType w:val="hybridMultilevel"/>
    <w:tmpl w:val="014E9026"/>
    <w:lvl w:ilvl="0" w:tplc="04090001">
      <w:start w:val="1"/>
      <w:numFmt w:val="bullet"/>
      <w:lvlText w:val=""/>
      <w:lvlJc w:val="left"/>
      <w:pPr>
        <w:tabs>
          <w:tab w:val="num" w:pos="720"/>
        </w:tabs>
        <w:ind w:left="720" w:hanging="180"/>
      </w:pPr>
      <w:rPr>
        <w:rFonts w:ascii="Symbol" w:hAnsi="Symbol" w:hint="default"/>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37B31D2F"/>
    <w:multiLevelType w:val="multilevel"/>
    <w:tmpl w:val="F5345448"/>
    <w:lvl w:ilvl="0">
      <w:start w:val="10"/>
      <w:numFmt w:val="upperRoman"/>
      <w:lvlText w:val="%1."/>
      <w:lvlJc w:val="left"/>
      <w:pPr>
        <w:tabs>
          <w:tab w:val="num" w:pos="720"/>
        </w:tabs>
        <w:ind w:left="720" w:hanging="720"/>
      </w:pPr>
      <w:rPr>
        <w:rFont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2" w15:restartNumberingAfterBreak="0">
    <w:nsid w:val="3BB01231"/>
    <w:multiLevelType w:val="hybridMultilevel"/>
    <w:tmpl w:val="6B9CA2AE"/>
    <w:lvl w:ilvl="0" w:tplc="FFFFFFFF">
      <w:start w:val="1"/>
      <w:numFmt w:val="upperRoman"/>
      <w:lvlText w:val="%1."/>
      <w:lvlJc w:val="right"/>
      <w:pPr>
        <w:tabs>
          <w:tab w:val="num" w:pos="720"/>
        </w:tabs>
        <w:ind w:left="720" w:hanging="180"/>
      </w:pPr>
      <w:rPr>
        <w:sz w:val="24"/>
        <w:szCs w:val="24"/>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3" w15:restartNumberingAfterBreak="0">
    <w:nsid w:val="3BF97C0B"/>
    <w:multiLevelType w:val="hybridMultilevel"/>
    <w:tmpl w:val="E2EAE6FC"/>
    <w:lvl w:ilvl="0" w:tplc="67AEEB70">
      <w:start w:val="1"/>
      <w:numFmt w:val="upperLetter"/>
      <w:lvlText w:val="%1."/>
      <w:lvlJc w:val="left"/>
      <w:pPr>
        <w:tabs>
          <w:tab w:val="num" w:pos="1260"/>
        </w:tabs>
        <w:ind w:left="1260" w:hanging="360"/>
      </w:pPr>
      <w:rPr>
        <w:rFonts w:hint="default"/>
      </w:rPr>
    </w:lvl>
    <w:lvl w:ilvl="1" w:tplc="04090019" w:tentative="1">
      <w:start w:val="1"/>
      <w:numFmt w:val="lowerLetter"/>
      <w:lvlText w:val="%2."/>
      <w:lvlJc w:val="left"/>
      <w:pPr>
        <w:tabs>
          <w:tab w:val="num" w:pos="1980"/>
        </w:tabs>
        <w:ind w:left="1980" w:hanging="360"/>
      </w:pPr>
    </w:lvl>
    <w:lvl w:ilvl="2" w:tplc="0409001B" w:tentative="1">
      <w:start w:val="1"/>
      <w:numFmt w:val="lowerRoman"/>
      <w:lvlText w:val="%3."/>
      <w:lvlJc w:val="right"/>
      <w:pPr>
        <w:tabs>
          <w:tab w:val="num" w:pos="2700"/>
        </w:tabs>
        <w:ind w:left="2700" w:hanging="180"/>
      </w:pPr>
    </w:lvl>
    <w:lvl w:ilvl="3" w:tplc="0409000F" w:tentative="1">
      <w:start w:val="1"/>
      <w:numFmt w:val="decimal"/>
      <w:lvlText w:val="%4."/>
      <w:lvlJc w:val="left"/>
      <w:pPr>
        <w:tabs>
          <w:tab w:val="num" w:pos="3420"/>
        </w:tabs>
        <w:ind w:left="3420" w:hanging="360"/>
      </w:pPr>
    </w:lvl>
    <w:lvl w:ilvl="4" w:tplc="04090019" w:tentative="1">
      <w:start w:val="1"/>
      <w:numFmt w:val="lowerLetter"/>
      <w:lvlText w:val="%5."/>
      <w:lvlJc w:val="left"/>
      <w:pPr>
        <w:tabs>
          <w:tab w:val="num" w:pos="4140"/>
        </w:tabs>
        <w:ind w:left="4140" w:hanging="360"/>
      </w:pPr>
    </w:lvl>
    <w:lvl w:ilvl="5" w:tplc="0409001B" w:tentative="1">
      <w:start w:val="1"/>
      <w:numFmt w:val="lowerRoman"/>
      <w:lvlText w:val="%6."/>
      <w:lvlJc w:val="right"/>
      <w:pPr>
        <w:tabs>
          <w:tab w:val="num" w:pos="4860"/>
        </w:tabs>
        <w:ind w:left="4860" w:hanging="180"/>
      </w:pPr>
    </w:lvl>
    <w:lvl w:ilvl="6" w:tplc="0409000F" w:tentative="1">
      <w:start w:val="1"/>
      <w:numFmt w:val="decimal"/>
      <w:lvlText w:val="%7."/>
      <w:lvlJc w:val="left"/>
      <w:pPr>
        <w:tabs>
          <w:tab w:val="num" w:pos="5580"/>
        </w:tabs>
        <w:ind w:left="5580" w:hanging="360"/>
      </w:pPr>
    </w:lvl>
    <w:lvl w:ilvl="7" w:tplc="04090019" w:tentative="1">
      <w:start w:val="1"/>
      <w:numFmt w:val="lowerLetter"/>
      <w:lvlText w:val="%8."/>
      <w:lvlJc w:val="left"/>
      <w:pPr>
        <w:tabs>
          <w:tab w:val="num" w:pos="6300"/>
        </w:tabs>
        <w:ind w:left="6300" w:hanging="360"/>
      </w:pPr>
    </w:lvl>
    <w:lvl w:ilvl="8" w:tplc="0409001B" w:tentative="1">
      <w:start w:val="1"/>
      <w:numFmt w:val="lowerRoman"/>
      <w:lvlText w:val="%9."/>
      <w:lvlJc w:val="right"/>
      <w:pPr>
        <w:tabs>
          <w:tab w:val="num" w:pos="7020"/>
        </w:tabs>
        <w:ind w:left="7020" w:hanging="180"/>
      </w:pPr>
    </w:lvl>
  </w:abstractNum>
  <w:abstractNum w:abstractNumId="24" w15:restartNumberingAfterBreak="0">
    <w:nsid w:val="3F751A36"/>
    <w:multiLevelType w:val="hybridMultilevel"/>
    <w:tmpl w:val="349C986E"/>
    <w:lvl w:ilvl="0" w:tplc="2FA421B2">
      <w:start w:val="4"/>
      <w:numFmt w:val="upp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5" w15:restartNumberingAfterBreak="0">
    <w:nsid w:val="40996873"/>
    <w:multiLevelType w:val="hybridMultilevel"/>
    <w:tmpl w:val="88A6E39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40EF3F8B"/>
    <w:multiLevelType w:val="hybridMultilevel"/>
    <w:tmpl w:val="0E08917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42CF2F44"/>
    <w:multiLevelType w:val="hybridMultilevel"/>
    <w:tmpl w:val="F886AE54"/>
    <w:lvl w:ilvl="0" w:tplc="B4A6BC64">
      <w:start w:val="6"/>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44096005"/>
    <w:multiLevelType w:val="hybridMultilevel"/>
    <w:tmpl w:val="8D103124"/>
    <w:lvl w:ilvl="0" w:tplc="916A208E">
      <w:start w:val="1"/>
      <w:numFmt w:val="upperLetter"/>
      <w:lvlText w:val="%1."/>
      <w:lvlJc w:val="left"/>
      <w:pPr>
        <w:tabs>
          <w:tab w:val="num" w:pos="720"/>
        </w:tabs>
        <w:ind w:left="720" w:hanging="360"/>
      </w:pPr>
      <w:rPr>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45465677"/>
    <w:multiLevelType w:val="hybridMultilevel"/>
    <w:tmpl w:val="F5345448"/>
    <w:lvl w:ilvl="0" w:tplc="DBA0141E">
      <w:start w:val="10"/>
      <w:numFmt w:val="upperRoman"/>
      <w:lvlText w:val="%1."/>
      <w:lvlJc w:val="left"/>
      <w:pPr>
        <w:tabs>
          <w:tab w:val="num" w:pos="720"/>
        </w:tabs>
        <w:ind w:left="720" w:hanging="72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0" w15:restartNumberingAfterBreak="0">
    <w:nsid w:val="4A4326C8"/>
    <w:multiLevelType w:val="hybridMultilevel"/>
    <w:tmpl w:val="F210F8A6"/>
    <w:lvl w:ilvl="0" w:tplc="2462271E">
      <w:start w:val="3"/>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FC50F46"/>
    <w:multiLevelType w:val="hybridMultilevel"/>
    <w:tmpl w:val="4A1804F4"/>
    <w:lvl w:ilvl="0" w:tplc="E1007EDC">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5125444D"/>
    <w:multiLevelType w:val="hybridMultilevel"/>
    <w:tmpl w:val="91A86B9C"/>
    <w:lvl w:ilvl="0" w:tplc="04090015">
      <w:start w:val="1"/>
      <w:numFmt w:val="upperLetter"/>
      <w:lvlText w:val="%1."/>
      <w:lvlJc w:val="left"/>
      <w:pPr>
        <w:tabs>
          <w:tab w:val="num" w:pos="810"/>
        </w:tabs>
        <w:ind w:left="810" w:hanging="360"/>
      </w:pPr>
      <w:rPr>
        <w:rFonts w:hint="default"/>
      </w:rPr>
    </w:lvl>
    <w:lvl w:ilvl="1" w:tplc="04090019" w:tentative="1">
      <w:start w:val="1"/>
      <w:numFmt w:val="lowerLetter"/>
      <w:lvlText w:val="%2."/>
      <w:lvlJc w:val="left"/>
      <w:pPr>
        <w:tabs>
          <w:tab w:val="num" w:pos="1530"/>
        </w:tabs>
        <w:ind w:left="1530" w:hanging="360"/>
      </w:pPr>
    </w:lvl>
    <w:lvl w:ilvl="2" w:tplc="0409001B" w:tentative="1">
      <w:start w:val="1"/>
      <w:numFmt w:val="lowerRoman"/>
      <w:lvlText w:val="%3."/>
      <w:lvlJc w:val="right"/>
      <w:pPr>
        <w:tabs>
          <w:tab w:val="num" w:pos="2250"/>
        </w:tabs>
        <w:ind w:left="2250" w:hanging="180"/>
      </w:pPr>
    </w:lvl>
    <w:lvl w:ilvl="3" w:tplc="0409000F" w:tentative="1">
      <w:start w:val="1"/>
      <w:numFmt w:val="decimal"/>
      <w:lvlText w:val="%4."/>
      <w:lvlJc w:val="left"/>
      <w:pPr>
        <w:tabs>
          <w:tab w:val="num" w:pos="2970"/>
        </w:tabs>
        <w:ind w:left="2970" w:hanging="360"/>
      </w:pPr>
    </w:lvl>
    <w:lvl w:ilvl="4" w:tplc="04090019" w:tentative="1">
      <w:start w:val="1"/>
      <w:numFmt w:val="lowerLetter"/>
      <w:lvlText w:val="%5."/>
      <w:lvlJc w:val="left"/>
      <w:pPr>
        <w:tabs>
          <w:tab w:val="num" w:pos="3690"/>
        </w:tabs>
        <w:ind w:left="3690" w:hanging="360"/>
      </w:pPr>
    </w:lvl>
    <w:lvl w:ilvl="5" w:tplc="0409001B" w:tentative="1">
      <w:start w:val="1"/>
      <w:numFmt w:val="lowerRoman"/>
      <w:lvlText w:val="%6."/>
      <w:lvlJc w:val="right"/>
      <w:pPr>
        <w:tabs>
          <w:tab w:val="num" w:pos="4410"/>
        </w:tabs>
        <w:ind w:left="4410" w:hanging="180"/>
      </w:pPr>
    </w:lvl>
    <w:lvl w:ilvl="6" w:tplc="0409000F" w:tentative="1">
      <w:start w:val="1"/>
      <w:numFmt w:val="decimal"/>
      <w:lvlText w:val="%7."/>
      <w:lvlJc w:val="left"/>
      <w:pPr>
        <w:tabs>
          <w:tab w:val="num" w:pos="5130"/>
        </w:tabs>
        <w:ind w:left="5130" w:hanging="360"/>
      </w:pPr>
    </w:lvl>
    <w:lvl w:ilvl="7" w:tplc="04090019" w:tentative="1">
      <w:start w:val="1"/>
      <w:numFmt w:val="lowerLetter"/>
      <w:lvlText w:val="%8."/>
      <w:lvlJc w:val="left"/>
      <w:pPr>
        <w:tabs>
          <w:tab w:val="num" w:pos="5850"/>
        </w:tabs>
        <w:ind w:left="5850" w:hanging="360"/>
      </w:pPr>
    </w:lvl>
    <w:lvl w:ilvl="8" w:tplc="0409001B" w:tentative="1">
      <w:start w:val="1"/>
      <w:numFmt w:val="lowerRoman"/>
      <w:lvlText w:val="%9."/>
      <w:lvlJc w:val="right"/>
      <w:pPr>
        <w:tabs>
          <w:tab w:val="num" w:pos="6570"/>
        </w:tabs>
        <w:ind w:left="6570" w:hanging="180"/>
      </w:pPr>
    </w:lvl>
  </w:abstractNum>
  <w:abstractNum w:abstractNumId="33" w15:restartNumberingAfterBreak="0">
    <w:nsid w:val="59931520"/>
    <w:multiLevelType w:val="hybridMultilevel"/>
    <w:tmpl w:val="D85844F0"/>
    <w:lvl w:ilvl="0" w:tplc="E99CC980">
      <w:start w:val="1"/>
      <w:numFmt w:val="upperRoman"/>
      <w:lvlText w:val="%1."/>
      <w:lvlJc w:val="right"/>
      <w:pPr>
        <w:tabs>
          <w:tab w:val="num" w:pos="720"/>
        </w:tabs>
        <w:ind w:left="720" w:hanging="180"/>
      </w:pPr>
      <w:rPr>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5AE13DF2"/>
    <w:multiLevelType w:val="hybridMultilevel"/>
    <w:tmpl w:val="54F6FAEC"/>
    <w:lvl w:ilvl="0" w:tplc="04090015">
      <w:start w:val="1"/>
      <w:numFmt w:val="upp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5D560222"/>
    <w:multiLevelType w:val="hybridMultilevel"/>
    <w:tmpl w:val="14EA95B4"/>
    <w:lvl w:ilvl="0" w:tplc="04090015">
      <w:start w:val="1"/>
      <w:numFmt w:val="upp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607E7B76"/>
    <w:multiLevelType w:val="hybridMultilevel"/>
    <w:tmpl w:val="1032A916"/>
    <w:lvl w:ilvl="0" w:tplc="2BC473C0">
      <w:start w:val="1"/>
      <w:numFmt w:val="upperRoman"/>
      <w:lvlText w:val="%1."/>
      <w:lvlJc w:val="right"/>
      <w:pPr>
        <w:tabs>
          <w:tab w:val="num" w:pos="720"/>
        </w:tabs>
        <w:ind w:left="720" w:hanging="180"/>
      </w:pPr>
      <w:rPr>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60950FB9"/>
    <w:multiLevelType w:val="hybridMultilevel"/>
    <w:tmpl w:val="51D0FF32"/>
    <w:lvl w:ilvl="0" w:tplc="5B647E1A">
      <w:start w:val="7"/>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656773DB"/>
    <w:multiLevelType w:val="hybridMultilevel"/>
    <w:tmpl w:val="B70A7002"/>
    <w:lvl w:ilvl="0" w:tplc="04090001">
      <w:start w:val="1"/>
      <w:numFmt w:val="bullet"/>
      <w:lvlText w:val=""/>
      <w:lvlJc w:val="left"/>
      <w:pPr>
        <w:tabs>
          <w:tab w:val="num" w:pos="720"/>
        </w:tabs>
        <w:ind w:left="720" w:hanging="180"/>
      </w:pPr>
      <w:rPr>
        <w:rFonts w:ascii="Symbol" w:hAnsi="Symbol" w:hint="default"/>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65873C0B"/>
    <w:multiLevelType w:val="hybridMultilevel"/>
    <w:tmpl w:val="6B9CA2AE"/>
    <w:lvl w:ilvl="0" w:tplc="FFFFFFFF">
      <w:start w:val="1"/>
      <w:numFmt w:val="upperRoman"/>
      <w:lvlText w:val="%1."/>
      <w:lvlJc w:val="right"/>
      <w:pPr>
        <w:tabs>
          <w:tab w:val="num" w:pos="720"/>
        </w:tabs>
        <w:ind w:left="720" w:hanging="180"/>
      </w:pPr>
      <w:rPr>
        <w:sz w:val="24"/>
        <w:szCs w:val="24"/>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0" w15:restartNumberingAfterBreak="0">
    <w:nsid w:val="65ED7BEB"/>
    <w:multiLevelType w:val="hybridMultilevel"/>
    <w:tmpl w:val="6EE4A91A"/>
    <w:lvl w:ilvl="0" w:tplc="0FB88718">
      <w:start w:val="2"/>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15:restartNumberingAfterBreak="0">
    <w:nsid w:val="6B3E6954"/>
    <w:multiLevelType w:val="hybridMultilevel"/>
    <w:tmpl w:val="1FD6CF5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15:restartNumberingAfterBreak="0">
    <w:nsid w:val="7C406787"/>
    <w:multiLevelType w:val="hybridMultilevel"/>
    <w:tmpl w:val="A10CB0EE"/>
    <w:lvl w:ilvl="0" w:tplc="D47AD958">
      <w:start w:val="2"/>
      <w:numFmt w:val="upperLetter"/>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43" w15:restartNumberingAfterBreak="0">
    <w:nsid w:val="7DBD0D7D"/>
    <w:multiLevelType w:val="hybridMultilevel"/>
    <w:tmpl w:val="39503EC2"/>
    <w:lvl w:ilvl="0" w:tplc="04090015">
      <w:start w:val="1"/>
      <w:numFmt w:val="upp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617688045">
    <w:abstractNumId w:val="43"/>
  </w:num>
  <w:num w:numId="2" w16cid:durableId="1591548818">
    <w:abstractNumId w:val="6"/>
  </w:num>
  <w:num w:numId="3" w16cid:durableId="1579317804">
    <w:abstractNumId w:val="34"/>
  </w:num>
  <w:num w:numId="4" w16cid:durableId="1338847475">
    <w:abstractNumId w:val="35"/>
  </w:num>
  <w:num w:numId="5" w16cid:durableId="509104369">
    <w:abstractNumId w:val="25"/>
  </w:num>
  <w:num w:numId="6" w16cid:durableId="1110275338">
    <w:abstractNumId w:val="28"/>
  </w:num>
  <w:num w:numId="7" w16cid:durableId="1535540360">
    <w:abstractNumId w:val="32"/>
  </w:num>
  <w:num w:numId="8" w16cid:durableId="560210829">
    <w:abstractNumId w:val="9"/>
  </w:num>
  <w:num w:numId="9" w16cid:durableId="921911940">
    <w:abstractNumId w:val="42"/>
  </w:num>
  <w:num w:numId="10" w16cid:durableId="747267598">
    <w:abstractNumId w:val="23"/>
  </w:num>
  <w:num w:numId="11" w16cid:durableId="508371220">
    <w:abstractNumId w:val="2"/>
  </w:num>
  <w:num w:numId="12" w16cid:durableId="776171159">
    <w:abstractNumId w:val="3"/>
  </w:num>
  <w:num w:numId="13" w16cid:durableId="732853705">
    <w:abstractNumId w:val="40"/>
  </w:num>
  <w:num w:numId="14" w16cid:durableId="579213979">
    <w:abstractNumId w:val="31"/>
  </w:num>
  <w:num w:numId="15" w16cid:durableId="1608586181">
    <w:abstractNumId w:val="37"/>
  </w:num>
  <w:num w:numId="16" w16cid:durableId="1491942639">
    <w:abstractNumId w:val="27"/>
  </w:num>
  <w:num w:numId="17" w16cid:durableId="162862830">
    <w:abstractNumId w:val="29"/>
  </w:num>
  <w:num w:numId="18" w16cid:durableId="1959408234">
    <w:abstractNumId w:val="0"/>
  </w:num>
  <w:num w:numId="19" w16cid:durableId="583733167">
    <w:abstractNumId w:val="21"/>
  </w:num>
  <w:num w:numId="20" w16cid:durableId="192502163">
    <w:abstractNumId w:val="12"/>
  </w:num>
  <w:num w:numId="21" w16cid:durableId="977759225">
    <w:abstractNumId w:val="16"/>
  </w:num>
  <w:num w:numId="22" w16cid:durableId="750812336">
    <w:abstractNumId w:val="16"/>
  </w:num>
  <w:num w:numId="23" w16cid:durableId="1017583274">
    <w:abstractNumId w:val="26"/>
  </w:num>
  <w:num w:numId="24" w16cid:durableId="901990414">
    <w:abstractNumId w:val="19"/>
  </w:num>
  <w:num w:numId="25" w16cid:durableId="1448231269">
    <w:abstractNumId w:val="17"/>
  </w:num>
  <w:num w:numId="26" w16cid:durableId="64225560">
    <w:abstractNumId w:val="33"/>
  </w:num>
  <w:num w:numId="27" w16cid:durableId="2034843011">
    <w:abstractNumId w:val="20"/>
  </w:num>
  <w:num w:numId="28" w16cid:durableId="2119524880">
    <w:abstractNumId w:val="10"/>
  </w:num>
  <w:num w:numId="29" w16cid:durableId="1936161538">
    <w:abstractNumId w:val="38"/>
  </w:num>
  <w:num w:numId="30" w16cid:durableId="2103409428">
    <w:abstractNumId w:val="19"/>
  </w:num>
  <w:num w:numId="31" w16cid:durableId="1113128998">
    <w:abstractNumId w:val="30"/>
  </w:num>
  <w:num w:numId="32" w16cid:durableId="1628586932">
    <w:abstractNumId w:val="1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429393490">
    <w:abstractNumId w:val="2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399985157">
    <w:abstractNumId w:val="36"/>
  </w:num>
  <w:num w:numId="35" w16cid:durableId="1063799352">
    <w:abstractNumId w:val="39"/>
  </w:num>
  <w:num w:numId="36" w16cid:durableId="845679874">
    <w:abstractNumId w:val="1"/>
  </w:num>
  <w:num w:numId="37" w16cid:durableId="267742640">
    <w:abstractNumId w:val="22"/>
  </w:num>
  <w:num w:numId="38" w16cid:durableId="70321617">
    <w:abstractNumId w:val="7"/>
  </w:num>
  <w:num w:numId="39" w16cid:durableId="1125194681">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527331444">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215653353">
    <w:abstractNumId w:val="41"/>
  </w:num>
  <w:num w:numId="42" w16cid:durableId="965548714">
    <w:abstractNumId w:val="8"/>
  </w:num>
  <w:num w:numId="43" w16cid:durableId="732125060">
    <w:abstractNumId w:val="14"/>
  </w:num>
  <w:num w:numId="44" w16cid:durableId="569391131">
    <w:abstractNumId w:val="4"/>
  </w:num>
  <w:num w:numId="45" w16cid:durableId="1054082690">
    <w:abstractNumId w:val="8"/>
  </w:num>
  <w:num w:numId="46" w16cid:durableId="70163411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2065064224">
    <w:abstractNumId w:val="8"/>
  </w:num>
  <w:num w:numId="48" w16cid:durableId="212155339">
    <w:abstractNumId w:val="11"/>
  </w:num>
  <w:num w:numId="49" w16cid:durableId="777143186">
    <w:abstractNumId w:val="5"/>
  </w:num>
  <w:num w:numId="50" w16cid:durableId="1898517335">
    <w:abstractNumId w:val="15"/>
  </w:num>
  <w:num w:numId="51" w16cid:durableId="1067456263">
    <w:abstractNumId w:val="18"/>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6CFB"/>
    <w:rsid w:val="00000346"/>
    <w:rsid w:val="000007E2"/>
    <w:rsid w:val="00000B9A"/>
    <w:rsid w:val="00000E1F"/>
    <w:rsid w:val="0000240F"/>
    <w:rsid w:val="000033EB"/>
    <w:rsid w:val="00003CE5"/>
    <w:rsid w:val="00006FFC"/>
    <w:rsid w:val="00010948"/>
    <w:rsid w:val="00011EA3"/>
    <w:rsid w:val="000127F9"/>
    <w:rsid w:val="00012A2F"/>
    <w:rsid w:val="00013DD4"/>
    <w:rsid w:val="000173C3"/>
    <w:rsid w:val="000214A5"/>
    <w:rsid w:val="00021A4E"/>
    <w:rsid w:val="000245C6"/>
    <w:rsid w:val="00025DB1"/>
    <w:rsid w:val="00026F4B"/>
    <w:rsid w:val="000274E3"/>
    <w:rsid w:val="00030DFF"/>
    <w:rsid w:val="0003194C"/>
    <w:rsid w:val="00031E71"/>
    <w:rsid w:val="00031E9B"/>
    <w:rsid w:val="00033BAA"/>
    <w:rsid w:val="000341DE"/>
    <w:rsid w:val="00034947"/>
    <w:rsid w:val="00034985"/>
    <w:rsid w:val="00035697"/>
    <w:rsid w:val="00035E79"/>
    <w:rsid w:val="00037BA0"/>
    <w:rsid w:val="0004011E"/>
    <w:rsid w:val="00040583"/>
    <w:rsid w:val="00040667"/>
    <w:rsid w:val="00043E8E"/>
    <w:rsid w:val="000443FF"/>
    <w:rsid w:val="00044465"/>
    <w:rsid w:val="00045A9B"/>
    <w:rsid w:val="0004679F"/>
    <w:rsid w:val="000478E2"/>
    <w:rsid w:val="000506A7"/>
    <w:rsid w:val="000506B7"/>
    <w:rsid w:val="00050A28"/>
    <w:rsid w:val="00051FF8"/>
    <w:rsid w:val="00052879"/>
    <w:rsid w:val="000530E4"/>
    <w:rsid w:val="00054E0F"/>
    <w:rsid w:val="00054F19"/>
    <w:rsid w:val="00060C16"/>
    <w:rsid w:val="00062813"/>
    <w:rsid w:val="000640D7"/>
    <w:rsid w:val="000654A7"/>
    <w:rsid w:val="00066DE1"/>
    <w:rsid w:val="000701DC"/>
    <w:rsid w:val="00070A38"/>
    <w:rsid w:val="00070F98"/>
    <w:rsid w:val="000715E3"/>
    <w:rsid w:val="00076DEE"/>
    <w:rsid w:val="0007770B"/>
    <w:rsid w:val="000804DD"/>
    <w:rsid w:val="000839DF"/>
    <w:rsid w:val="00083F8C"/>
    <w:rsid w:val="00085668"/>
    <w:rsid w:val="0008736A"/>
    <w:rsid w:val="00087788"/>
    <w:rsid w:val="0009154F"/>
    <w:rsid w:val="000937C0"/>
    <w:rsid w:val="00094A13"/>
    <w:rsid w:val="00094AAF"/>
    <w:rsid w:val="00096445"/>
    <w:rsid w:val="00096B48"/>
    <w:rsid w:val="00097FA5"/>
    <w:rsid w:val="000A10A9"/>
    <w:rsid w:val="000A1CA1"/>
    <w:rsid w:val="000A233B"/>
    <w:rsid w:val="000A3907"/>
    <w:rsid w:val="000A56F8"/>
    <w:rsid w:val="000A6F40"/>
    <w:rsid w:val="000B0CD4"/>
    <w:rsid w:val="000B1105"/>
    <w:rsid w:val="000B1A85"/>
    <w:rsid w:val="000B2721"/>
    <w:rsid w:val="000B318A"/>
    <w:rsid w:val="000B3D4A"/>
    <w:rsid w:val="000B5197"/>
    <w:rsid w:val="000B61E5"/>
    <w:rsid w:val="000B6389"/>
    <w:rsid w:val="000B7D02"/>
    <w:rsid w:val="000C048A"/>
    <w:rsid w:val="000C2AB2"/>
    <w:rsid w:val="000C4417"/>
    <w:rsid w:val="000C5443"/>
    <w:rsid w:val="000C5D41"/>
    <w:rsid w:val="000C607D"/>
    <w:rsid w:val="000C6C3A"/>
    <w:rsid w:val="000C75C9"/>
    <w:rsid w:val="000D42A0"/>
    <w:rsid w:val="000D6025"/>
    <w:rsid w:val="000D7145"/>
    <w:rsid w:val="000E10C1"/>
    <w:rsid w:val="000E1466"/>
    <w:rsid w:val="000E1C8B"/>
    <w:rsid w:val="000E4E55"/>
    <w:rsid w:val="000E5E13"/>
    <w:rsid w:val="000E7D79"/>
    <w:rsid w:val="000F1A53"/>
    <w:rsid w:val="000F244B"/>
    <w:rsid w:val="000F37AD"/>
    <w:rsid w:val="000F44D1"/>
    <w:rsid w:val="000F5EA2"/>
    <w:rsid w:val="000F6480"/>
    <w:rsid w:val="000F7139"/>
    <w:rsid w:val="000F75CC"/>
    <w:rsid w:val="000F7A1A"/>
    <w:rsid w:val="0010196F"/>
    <w:rsid w:val="00102684"/>
    <w:rsid w:val="00102BD1"/>
    <w:rsid w:val="00102D4F"/>
    <w:rsid w:val="00104683"/>
    <w:rsid w:val="00104BB9"/>
    <w:rsid w:val="001050A5"/>
    <w:rsid w:val="00105CAA"/>
    <w:rsid w:val="00105CE0"/>
    <w:rsid w:val="00106A8F"/>
    <w:rsid w:val="00106AE4"/>
    <w:rsid w:val="00107773"/>
    <w:rsid w:val="0011022A"/>
    <w:rsid w:val="00111D4A"/>
    <w:rsid w:val="00113F2E"/>
    <w:rsid w:val="00114182"/>
    <w:rsid w:val="0011625B"/>
    <w:rsid w:val="0011652E"/>
    <w:rsid w:val="00116D6E"/>
    <w:rsid w:val="001214E2"/>
    <w:rsid w:val="00123201"/>
    <w:rsid w:val="0012778C"/>
    <w:rsid w:val="00127C6C"/>
    <w:rsid w:val="001309E3"/>
    <w:rsid w:val="00130BBE"/>
    <w:rsid w:val="00130DB2"/>
    <w:rsid w:val="00131A49"/>
    <w:rsid w:val="001339A0"/>
    <w:rsid w:val="00133BC8"/>
    <w:rsid w:val="00136009"/>
    <w:rsid w:val="0013730F"/>
    <w:rsid w:val="001433DF"/>
    <w:rsid w:val="00144D9F"/>
    <w:rsid w:val="001455EF"/>
    <w:rsid w:val="001460AA"/>
    <w:rsid w:val="00146459"/>
    <w:rsid w:val="00146739"/>
    <w:rsid w:val="00146EB8"/>
    <w:rsid w:val="00147346"/>
    <w:rsid w:val="00151B0A"/>
    <w:rsid w:val="00151DE2"/>
    <w:rsid w:val="00152554"/>
    <w:rsid w:val="001533C7"/>
    <w:rsid w:val="00153C25"/>
    <w:rsid w:val="00155494"/>
    <w:rsid w:val="00155F64"/>
    <w:rsid w:val="001565D7"/>
    <w:rsid w:val="00156B7E"/>
    <w:rsid w:val="00157593"/>
    <w:rsid w:val="001610B0"/>
    <w:rsid w:val="001618A0"/>
    <w:rsid w:val="0016216C"/>
    <w:rsid w:val="001650E9"/>
    <w:rsid w:val="001670DD"/>
    <w:rsid w:val="0017102C"/>
    <w:rsid w:val="00171047"/>
    <w:rsid w:val="00172859"/>
    <w:rsid w:val="00172DC4"/>
    <w:rsid w:val="0017539E"/>
    <w:rsid w:val="00175AE0"/>
    <w:rsid w:val="0018154D"/>
    <w:rsid w:val="00181BA4"/>
    <w:rsid w:val="00181F64"/>
    <w:rsid w:val="00181F7A"/>
    <w:rsid w:val="00183DFA"/>
    <w:rsid w:val="00184F1A"/>
    <w:rsid w:val="001860EF"/>
    <w:rsid w:val="00186D38"/>
    <w:rsid w:val="00187D59"/>
    <w:rsid w:val="00190FE1"/>
    <w:rsid w:val="00192863"/>
    <w:rsid w:val="00195F61"/>
    <w:rsid w:val="001969B6"/>
    <w:rsid w:val="0019756A"/>
    <w:rsid w:val="001977F6"/>
    <w:rsid w:val="001A0788"/>
    <w:rsid w:val="001A1BB4"/>
    <w:rsid w:val="001A2578"/>
    <w:rsid w:val="001A42AA"/>
    <w:rsid w:val="001A4CEB"/>
    <w:rsid w:val="001A5B29"/>
    <w:rsid w:val="001A5FCA"/>
    <w:rsid w:val="001A6A88"/>
    <w:rsid w:val="001B08EF"/>
    <w:rsid w:val="001B1E3F"/>
    <w:rsid w:val="001B2445"/>
    <w:rsid w:val="001B38B3"/>
    <w:rsid w:val="001B7124"/>
    <w:rsid w:val="001B75E1"/>
    <w:rsid w:val="001C0E24"/>
    <w:rsid w:val="001C1CD3"/>
    <w:rsid w:val="001C2EAD"/>
    <w:rsid w:val="001C380D"/>
    <w:rsid w:val="001C4E49"/>
    <w:rsid w:val="001C6168"/>
    <w:rsid w:val="001C6250"/>
    <w:rsid w:val="001C634E"/>
    <w:rsid w:val="001D0113"/>
    <w:rsid w:val="001D02C7"/>
    <w:rsid w:val="001D1217"/>
    <w:rsid w:val="001D12E0"/>
    <w:rsid w:val="001D145F"/>
    <w:rsid w:val="001D1E71"/>
    <w:rsid w:val="001E0FED"/>
    <w:rsid w:val="001E1487"/>
    <w:rsid w:val="001E2063"/>
    <w:rsid w:val="001E527D"/>
    <w:rsid w:val="001E6141"/>
    <w:rsid w:val="001E744E"/>
    <w:rsid w:val="001F11CE"/>
    <w:rsid w:val="001F167C"/>
    <w:rsid w:val="001F1E61"/>
    <w:rsid w:val="001F20B2"/>
    <w:rsid w:val="001F370F"/>
    <w:rsid w:val="001F40DB"/>
    <w:rsid w:val="001F4911"/>
    <w:rsid w:val="001F4AC3"/>
    <w:rsid w:val="001F4BC7"/>
    <w:rsid w:val="001F502A"/>
    <w:rsid w:val="001F522C"/>
    <w:rsid w:val="001F55B9"/>
    <w:rsid w:val="001F606D"/>
    <w:rsid w:val="00200861"/>
    <w:rsid w:val="0020391F"/>
    <w:rsid w:val="0020468D"/>
    <w:rsid w:val="0020485D"/>
    <w:rsid w:val="00204B07"/>
    <w:rsid w:val="00204C46"/>
    <w:rsid w:val="00206834"/>
    <w:rsid w:val="00206A71"/>
    <w:rsid w:val="00211878"/>
    <w:rsid w:val="00212287"/>
    <w:rsid w:val="002137F6"/>
    <w:rsid w:val="00213CD3"/>
    <w:rsid w:val="00214217"/>
    <w:rsid w:val="00215157"/>
    <w:rsid w:val="00215AD9"/>
    <w:rsid w:val="00215BB5"/>
    <w:rsid w:val="00216C3E"/>
    <w:rsid w:val="00217B85"/>
    <w:rsid w:val="00217C28"/>
    <w:rsid w:val="00217F52"/>
    <w:rsid w:val="00221493"/>
    <w:rsid w:val="002215FA"/>
    <w:rsid w:val="002221EC"/>
    <w:rsid w:val="0022408A"/>
    <w:rsid w:val="002240F5"/>
    <w:rsid w:val="00226176"/>
    <w:rsid w:val="00226E3A"/>
    <w:rsid w:val="002276C1"/>
    <w:rsid w:val="00227B6E"/>
    <w:rsid w:val="00227C1A"/>
    <w:rsid w:val="002301DB"/>
    <w:rsid w:val="00232363"/>
    <w:rsid w:val="002328DA"/>
    <w:rsid w:val="00232E3D"/>
    <w:rsid w:val="002338A0"/>
    <w:rsid w:val="00233E69"/>
    <w:rsid w:val="002363AA"/>
    <w:rsid w:val="0023659F"/>
    <w:rsid w:val="002372CE"/>
    <w:rsid w:val="00237626"/>
    <w:rsid w:val="00237E73"/>
    <w:rsid w:val="002406C3"/>
    <w:rsid w:val="00241982"/>
    <w:rsid w:val="00241992"/>
    <w:rsid w:val="00241BB1"/>
    <w:rsid w:val="00242DB1"/>
    <w:rsid w:val="002444EF"/>
    <w:rsid w:val="00244C30"/>
    <w:rsid w:val="00244CAD"/>
    <w:rsid w:val="00244F7E"/>
    <w:rsid w:val="00250E2E"/>
    <w:rsid w:val="00250E66"/>
    <w:rsid w:val="002541BF"/>
    <w:rsid w:val="00254304"/>
    <w:rsid w:val="00262536"/>
    <w:rsid w:val="0026457B"/>
    <w:rsid w:val="00264B97"/>
    <w:rsid w:val="00267366"/>
    <w:rsid w:val="002727E3"/>
    <w:rsid w:val="002728E1"/>
    <w:rsid w:val="00272A05"/>
    <w:rsid w:val="002732C1"/>
    <w:rsid w:val="0027443D"/>
    <w:rsid w:val="00274FFA"/>
    <w:rsid w:val="0028035A"/>
    <w:rsid w:val="002813F5"/>
    <w:rsid w:val="0028192A"/>
    <w:rsid w:val="00282212"/>
    <w:rsid w:val="00282CF9"/>
    <w:rsid w:val="00283CB3"/>
    <w:rsid w:val="00284340"/>
    <w:rsid w:val="0028627F"/>
    <w:rsid w:val="00286F01"/>
    <w:rsid w:val="002904ED"/>
    <w:rsid w:val="0029117E"/>
    <w:rsid w:val="00291FCA"/>
    <w:rsid w:val="00294BE4"/>
    <w:rsid w:val="00297A42"/>
    <w:rsid w:val="00297BC1"/>
    <w:rsid w:val="002A1530"/>
    <w:rsid w:val="002A164A"/>
    <w:rsid w:val="002A24D8"/>
    <w:rsid w:val="002A2539"/>
    <w:rsid w:val="002A255C"/>
    <w:rsid w:val="002A2CBD"/>
    <w:rsid w:val="002A380E"/>
    <w:rsid w:val="002A3B51"/>
    <w:rsid w:val="002A40F8"/>
    <w:rsid w:val="002A7109"/>
    <w:rsid w:val="002A7D45"/>
    <w:rsid w:val="002B0276"/>
    <w:rsid w:val="002B0EDE"/>
    <w:rsid w:val="002B2102"/>
    <w:rsid w:val="002B2117"/>
    <w:rsid w:val="002B2CDE"/>
    <w:rsid w:val="002B36BD"/>
    <w:rsid w:val="002B44C3"/>
    <w:rsid w:val="002B5548"/>
    <w:rsid w:val="002B60C5"/>
    <w:rsid w:val="002C0501"/>
    <w:rsid w:val="002C1077"/>
    <w:rsid w:val="002C1F38"/>
    <w:rsid w:val="002C2522"/>
    <w:rsid w:val="002C27F2"/>
    <w:rsid w:val="002C32B5"/>
    <w:rsid w:val="002C3362"/>
    <w:rsid w:val="002C3F39"/>
    <w:rsid w:val="002C451D"/>
    <w:rsid w:val="002C4867"/>
    <w:rsid w:val="002C7E15"/>
    <w:rsid w:val="002D1C91"/>
    <w:rsid w:val="002D3902"/>
    <w:rsid w:val="002D5A11"/>
    <w:rsid w:val="002D62A1"/>
    <w:rsid w:val="002D727B"/>
    <w:rsid w:val="002E188B"/>
    <w:rsid w:val="002E3D28"/>
    <w:rsid w:val="002E3F56"/>
    <w:rsid w:val="002E4288"/>
    <w:rsid w:val="002E4FB8"/>
    <w:rsid w:val="002E5F91"/>
    <w:rsid w:val="002E705A"/>
    <w:rsid w:val="002E7201"/>
    <w:rsid w:val="002E77E1"/>
    <w:rsid w:val="002E79A8"/>
    <w:rsid w:val="002F0113"/>
    <w:rsid w:val="002F0EA7"/>
    <w:rsid w:val="002F29E9"/>
    <w:rsid w:val="002F3886"/>
    <w:rsid w:val="002F5F3E"/>
    <w:rsid w:val="002F602D"/>
    <w:rsid w:val="002F6635"/>
    <w:rsid w:val="00300903"/>
    <w:rsid w:val="00305D6C"/>
    <w:rsid w:val="003063A5"/>
    <w:rsid w:val="00306E0B"/>
    <w:rsid w:val="003105A5"/>
    <w:rsid w:val="00311D9A"/>
    <w:rsid w:val="0031300C"/>
    <w:rsid w:val="00316543"/>
    <w:rsid w:val="00317432"/>
    <w:rsid w:val="0031775B"/>
    <w:rsid w:val="00320D06"/>
    <w:rsid w:val="00320ED8"/>
    <w:rsid w:val="00321E9B"/>
    <w:rsid w:val="00322F63"/>
    <w:rsid w:val="00323C1D"/>
    <w:rsid w:val="00323EC7"/>
    <w:rsid w:val="003244FE"/>
    <w:rsid w:val="00324673"/>
    <w:rsid w:val="0032490F"/>
    <w:rsid w:val="00326397"/>
    <w:rsid w:val="00326DD1"/>
    <w:rsid w:val="003318F1"/>
    <w:rsid w:val="0033210A"/>
    <w:rsid w:val="003327C5"/>
    <w:rsid w:val="00336275"/>
    <w:rsid w:val="00337FD3"/>
    <w:rsid w:val="00340297"/>
    <w:rsid w:val="003410CD"/>
    <w:rsid w:val="0034133C"/>
    <w:rsid w:val="003413E2"/>
    <w:rsid w:val="00341C38"/>
    <w:rsid w:val="0034229C"/>
    <w:rsid w:val="00342E95"/>
    <w:rsid w:val="00343606"/>
    <w:rsid w:val="00344304"/>
    <w:rsid w:val="00344891"/>
    <w:rsid w:val="00344D88"/>
    <w:rsid w:val="003450B7"/>
    <w:rsid w:val="003471C0"/>
    <w:rsid w:val="0035095F"/>
    <w:rsid w:val="003512C0"/>
    <w:rsid w:val="00351AC9"/>
    <w:rsid w:val="00351FE9"/>
    <w:rsid w:val="0035224C"/>
    <w:rsid w:val="00352649"/>
    <w:rsid w:val="00355195"/>
    <w:rsid w:val="00356FFD"/>
    <w:rsid w:val="003578E2"/>
    <w:rsid w:val="00360D5C"/>
    <w:rsid w:val="003625C1"/>
    <w:rsid w:val="00363B93"/>
    <w:rsid w:val="0036563B"/>
    <w:rsid w:val="00367592"/>
    <w:rsid w:val="0037051B"/>
    <w:rsid w:val="003715CC"/>
    <w:rsid w:val="00374D91"/>
    <w:rsid w:val="00377F53"/>
    <w:rsid w:val="003805C3"/>
    <w:rsid w:val="00382CED"/>
    <w:rsid w:val="0038359C"/>
    <w:rsid w:val="00383CCB"/>
    <w:rsid w:val="0038677D"/>
    <w:rsid w:val="003867F3"/>
    <w:rsid w:val="00386812"/>
    <w:rsid w:val="00386B5E"/>
    <w:rsid w:val="00390E1A"/>
    <w:rsid w:val="00393B9F"/>
    <w:rsid w:val="003A0F3E"/>
    <w:rsid w:val="003A4F2E"/>
    <w:rsid w:val="003A5780"/>
    <w:rsid w:val="003A5F50"/>
    <w:rsid w:val="003A64F7"/>
    <w:rsid w:val="003A6C3B"/>
    <w:rsid w:val="003A7472"/>
    <w:rsid w:val="003B02CF"/>
    <w:rsid w:val="003B0543"/>
    <w:rsid w:val="003B1362"/>
    <w:rsid w:val="003B1E7F"/>
    <w:rsid w:val="003B2E31"/>
    <w:rsid w:val="003B3AAF"/>
    <w:rsid w:val="003B4628"/>
    <w:rsid w:val="003B47A4"/>
    <w:rsid w:val="003B4B55"/>
    <w:rsid w:val="003B55B2"/>
    <w:rsid w:val="003B5F06"/>
    <w:rsid w:val="003C1074"/>
    <w:rsid w:val="003C17C4"/>
    <w:rsid w:val="003C2132"/>
    <w:rsid w:val="003C3BFF"/>
    <w:rsid w:val="003C4FAE"/>
    <w:rsid w:val="003C61C1"/>
    <w:rsid w:val="003C6507"/>
    <w:rsid w:val="003C77B6"/>
    <w:rsid w:val="003C7A70"/>
    <w:rsid w:val="003D0E0A"/>
    <w:rsid w:val="003D1001"/>
    <w:rsid w:val="003D14E5"/>
    <w:rsid w:val="003D39C9"/>
    <w:rsid w:val="003D476A"/>
    <w:rsid w:val="003D5899"/>
    <w:rsid w:val="003D716F"/>
    <w:rsid w:val="003D7C12"/>
    <w:rsid w:val="003D7F78"/>
    <w:rsid w:val="003E00B1"/>
    <w:rsid w:val="003E02E7"/>
    <w:rsid w:val="003E0BE9"/>
    <w:rsid w:val="003E2B2C"/>
    <w:rsid w:val="003E4659"/>
    <w:rsid w:val="003E6294"/>
    <w:rsid w:val="003E62AB"/>
    <w:rsid w:val="003E66FE"/>
    <w:rsid w:val="003E6DD0"/>
    <w:rsid w:val="003E7367"/>
    <w:rsid w:val="003F06CE"/>
    <w:rsid w:val="003F1E27"/>
    <w:rsid w:val="003F4543"/>
    <w:rsid w:val="003F4F56"/>
    <w:rsid w:val="003F65AE"/>
    <w:rsid w:val="003F6A61"/>
    <w:rsid w:val="00401204"/>
    <w:rsid w:val="00402246"/>
    <w:rsid w:val="00402DC8"/>
    <w:rsid w:val="00403E16"/>
    <w:rsid w:val="004045D7"/>
    <w:rsid w:val="00405B51"/>
    <w:rsid w:val="00405D8C"/>
    <w:rsid w:val="004113BD"/>
    <w:rsid w:val="0041287F"/>
    <w:rsid w:val="004143B2"/>
    <w:rsid w:val="004145C3"/>
    <w:rsid w:val="0041562A"/>
    <w:rsid w:val="00415A74"/>
    <w:rsid w:val="004166C7"/>
    <w:rsid w:val="00416A5D"/>
    <w:rsid w:val="00417AFF"/>
    <w:rsid w:val="00420E48"/>
    <w:rsid w:val="00421A05"/>
    <w:rsid w:val="00422814"/>
    <w:rsid w:val="00423C52"/>
    <w:rsid w:val="00424DAF"/>
    <w:rsid w:val="00424DFB"/>
    <w:rsid w:val="00426CEA"/>
    <w:rsid w:val="004316D1"/>
    <w:rsid w:val="00432F50"/>
    <w:rsid w:val="00433157"/>
    <w:rsid w:val="004335E8"/>
    <w:rsid w:val="00434455"/>
    <w:rsid w:val="00435565"/>
    <w:rsid w:val="00435AAD"/>
    <w:rsid w:val="004361BE"/>
    <w:rsid w:val="00436CCA"/>
    <w:rsid w:val="0043776E"/>
    <w:rsid w:val="00441852"/>
    <w:rsid w:val="00442660"/>
    <w:rsid w:val="0044329D"/>
    <w:rsid w:val="0044457F"/>
    <w:rsid w:val="0044460F"/>
    <w:rsid w:val="004455A3"/>
    <w:rsid w:val="00445699"/>
    <w:rsid w:val="00445B83"/>
    <w:rsid w:val="004476AB"/>
    <w:rsid w:val="00451B5F"/>
    <w:rsid w:val="0045248F"/>
    <w:rsid w:val="00453020"/>
    <w:rsid w:val="0045498D"/>
    <w:rsid w:val="0045677C"/>
    <w:rsid w:val="00457823"/>
    <w:rsid w:val="00460186"/>
    <w:rsid w:val="00461982"/>
    <w:rsid w:val="00463D60"/>
    <w:rsid w:val="00463F4B"/>
    <w:rsid w:val="00464B25"/>
    <w:rsid w:val="00464F21"/>
    <w:rsid w:val="004672EE"/>
    <w:rsid w:val="004673AB"/>
    <w:rsid w:val="00467F42"/>
    <w:rsid w:val="0047046F"/>
    <w:rsid w:val="00471E24"/>
    <w:rsid w:val="0047290F"/>
    <w:rsid w:val="00474214"/>
    <w:rsid w:val="00476FB4"/>
    <w:rsid w:val="00480BD3"/>
    <w:rsid w:val="00482E4F"/>
    <w:rsid w:val="00482F82"/>
    <w:rsid w:val="00483E3D"/>
    <w:rsid w:val="00484FCD"/>
    <w:rsid w:val="004854C6"/>
    <w:rsid w:val="00487493"/>
    <w:rsid w:val="00490873"/>
    <w:rsid w:val="0049174F"/>
    <w:rsid w:val="00492EDA"/>
    <w:rsid w:val="004933BB"/>
    <w:rsid w:val="004955C8"/>
    <w:rsid w:val="00495FB2"/>
    <w:rsid w:val="00497C04"/>
    <w:rsid w:val="004A03F5"/>
    <w:rsid w:val="004A093E"/>
    <w:rsid w:val="004A1EA3"/>
    <w:rsid w:val="004A5579"/>
    <w:rsid w:val="004A6D98"/>
    <w:rsid w:val="004B0775"/>
    <w:rsid w:val="004B078D"/>
    <w:rsid w:val="004B4220"/>
    <w:rsid w:val="004B4664"/>
    <w:rsid w:val="004B51C1"/>
    <w:rsid w:val="004B66CF"/>
    <w:rsid w:val="004B6A66"/>
    <w:rsid w:val="004B7B65"/>
    <w:rsid w:val="004C39DF"/>
    <w:rsid w:val="004C4731"/>
    <w:rsid w:val="004C6973"/>
    <w:rsid w:val="004C73BE"/>
    <w:rsid w:val="004C747A"/>
    <w:rsid w:val="004C7E01"/>
    <w:rsid w:val="004D113B"/>
    <w:rsid w:val="004D1692"/>
    <w:rsid w:val="004D1C28"/>
    <w:rsid w:val="004D29AF"/>
    <w:rsid w:val="004D6A06"/>
    <w:rsid w:val="004D72B5"/>
    <w:rsid w:val="004D7A6C"/>
    <w:rsid w:val="004E1AA9"/>
    <w:rsid w:val="004E1C0E"/>
    <w:rsid w:val="004E263C"/>
    <w:rsid w:val="004E2899"/>
    <w:rsid w:val="004E3A5D"/>
    <w:rsid w:val="004E429D"/>
    <w:rsid w:val="004E4D60"/>
    <w:rsid w:val="004E602E"/>
    <w:rsid w:val="004E61ED"/>
    <w:rsid w:val="004E6D83"/>
    <w:rsid w:val="004F14AB"/>
    <w:rsid w:val="004F1595"/>
    <w:rsid w:val="004F354E"/>
    <w:rsid w:val="004F6201"/>
    <w:rsid w:val="004F71F1"/>
    <w:rsid w:val="00500E17"/>
    <w:rsid w:val="005012FD"/>
    <w:rsid w:val="00503A85"/>
    <w:rsid w:val="00511158"/>
    <w:rsid w:val="005121BB"/>
    <w:rsid w:val="005122EE"/>
    <w:rsid w:val="00514FF4"/>
    <w:rsid w:val="00515088"/>
    <w:rsid w:val="0051754C"/>
    <w:rsid w:val="00517630"/>
    <w:rsid w:val="005178FE"/>
    <w:rsid w:val="00517FE4"/>
    <w:rsid w:val="005222BC"/>
    <w:rsid w:val="005224A3"/>
    <w:rsid w:val="005232C1"/>
    <w:rsid w:val="005234B4"/>
    <w:rsid w:val="00523BDD"/>
    <w:rsid w:val="00523C04"/>
    <w:rsid w:val="00523F22"/>
    <w:rsid w:val="005245BB"/>
    <w:rsid w:val="00524C7D"/>
    <w:rsid w:val="00526569"/>
    <w:rsid w:val="00526C1A"/>
    <w:rsid w:val="005311A5"/>
    <w:rsid w:val="0053278F"/>
    <w:rsid w:val="005334D1"/>
    <w:rsid w:val="005337C3"/>
    <w:rsid w:val="00533990"/>
    <w:rsid w:val="005427BD"/>
    <w:rsid w:val="0054345D"/>
    <w:rsid w:val="0054456C"/>
    <w:rsid w:val="0054473D"/>
    <w:rsid w:val="00545D45"/>
    <w:rsid w:val="00547F30"/>
    <w:rsid w:val="005511D7"/>
    <w:rsid w:val="00551578"/>
    <w:rsid w:val="00551CF8"/>
    <w:rsid w:val="00553342"/>
    <w:rsid w:val="00555DC9"/>
    <w:rsid w:val="00556350"/>
    <w:rsid w:val="00560565"/>
    <w:rsid w:val="005605AF"/>
    <w:rsid w:val="005610C5"/>
    <w:rsid w:val="005638CF"/>
    <w:rsid w:val="00563D4A"/>
    <w:rsid w:val="00564C5E"/>
    <w:rsid w:val="00566995"/>
    <w:rsid w:val="0057006F"/>
    <w:rsid w:val="00571752"/>
    <w:rsid w:val="00575509"/>
    <w:rsid w:val="00575C61"/>
    <w:rsid w:val="00576925"/>
    <w:rsid w:val="00580377"/>
    <w:rsid w:val="00582C54"/>
    <w:rsid w:val="00583DD2"/>
    <w:rsid w:val="005850BB"/>
    <w:rsid w:val="00586A59"/>
    <w:rsid w:val="00587A0A"/>
    <w:rsid w:val="00590C99"/>
    <w:rsid w:val="005912CB"/>
    <w:rsid w:val="00591B03"/>
    <w:rsid w:val="00592C6A"/>
    <w:rsid w:val="00594476"/>
    <w:rsid w:val="00596FF3"/>
    <w:rsid w:val="00597E07"/>
    <w:rsid w:val="005A1457"/>
    <w:rsid w:val="005A2471"/>
    <w:rsid w:val="005A4EE6"/>
    <w:rsid w:val="005A5ABF"/>
    <w:rsid w:val="005A5BA5"/>
    <w:rsid w:val="005A5F4B"/>
    <w:rsid w:val="005A6359"/>
    <w:rsid w:val="005A6548"/>
    <w:rsid w:val="005B18E7"/>
    <w:rsid w:val="005B41AB"/>
    <w:rsid w:val="005B42B7"/>
    <w:rsid w:val="005B635D"/>
    <w:rsid w:val="005B79BB"/>
    <w:rsid w:val="005C3089"/>
    <w:rsid w:val="005C319B"/>
    <w:rsid w:val="005C31C3"/>
    <w:rsid w:val="005C4F04"/>
    <w:rsid w:val="005C7417"/>
    <w:rsid w:val="005D092B"/>
    <w:rsid w:val="005D3503"/>
    <w:rsid w:val="005D44F4"/>
    <w:rsid w:val="005D468A"/>
    <w:rsid w:val="005D71B3"/>
    <w:rsid w:val="005D796A"/>
    <w:rsid w:val="005E031C"/>
    <w:rsid w:val="005E0D18"/>
    <w:rsid w:val="005E49BB"/>
    <w:rsid w:val="005E6C16"/>
    <w:rsid w:val="005E7078"/>
    <w:rsid w:val="005E7486"/>
    <w:rsid w:val="005F14DB"/>
    <w:rsid w:val="005F2938"/>
    <w:rsid w:val="005F30BA"/>
    <w:rsid w:val="005F3990"/>
    <w:rsid w:val="005F3AB5"/>
    <w:rsid w:val="005F3C3C"/>
    <w:rsid w:val="005F408C"/>
    <w:rsid w:val="005F498D"/>
    <w:rsid w:val="005F6C6D"/>
    <w:rsid w:val="00601F7C"/>
    <w:rsid w:val="006039CB"/>
    <w:rsid w:val="006054A3"/>
    <w:rsid w:val="0060640F"/>
    <w:rsid w:val="006072B0"/>
    <w:rsid w:val="006073FD"/>
    <w:rsid w:val="00607659"/>
    <w:rsid w:val="00610259"/>
    <w:rsid w:val="0061030B"/>
    <w:rsid w:val="00610E95"/>
    <w:rsid w:val="0061110A"/>
    <w:rsid w:val="00614413"/>
    <w:rsid w:val="00614911"/>
    <w:rsid w:val="0061796C"/>
    <w:rsid w:val="006203EA"/>
    <w:rsid w:val="0062204D"/>
    <w:rsid w:val="006246A1"/>
    <w:rsid w:val="00625D8F"/>
    <w:rsid w:val="00626F77"/>
    <w:rsid w:val="0062769D"/>
    <w:rsid w:val="00631A11"/>
    <w:rsid w:val="00633711"/>
    <w:rsid w:val="006345A3"/>
    <w:rsid w:val="00634CDB"/>
    <w:rsid w:val="00635B8F"/>
    <w:rsid w:val="006400FA"/>
    <w:rsid w:val="00640253"/>
    <w:rsid w:val="00640800"/>
    <w:rsid w:val="0064105D"/>
    <w:rsid w:val="00641545"/>
    <w:rsid w:val="00642F69"/>
    <w:rsid w:val="00644637"/>
    <w:rsid w:val="00644E8A"/>
    <w:rsid w:val="00645E73"/>
    <w:rsid w:val="00646C0E"/>
    <w:rsid w:val="006478F4"/>
    <w:rsid w:val="00651480"/>
    <w:rsid w:val="006518F1"/>
    <w:rsid w:val="00651D5E"/>
    <w:rsid w:val="00652960"/>
    <w:rsid w:val="00653607"/>
    <w:rsid w:val="00655D31"/>
    <w:rsid w:val="0065760D"/>
    <w:rsid w:val="00663E34"/>
    <w:rsid w:val="006644E5"/>
    <w:rsid w:val="006644F9"/>
    <w:rsid w:val="00665F34"/>
    <w:rsid w:val="006666FF"/>
    <w:rsid w:val="00666F19"/>
    <w:rsid w:val="006674AA"/>
    <w:rsid w:val="006701A9"/>
    <w:rsid w:val="00674649"/>
    <w:rsid w:val="00674D42"/>
    <w:rsid w:val="006750F8"/>
    <w:rsid w:val="006753EB"/>
    <w:rsid w:val="006754CC"/>
    <w:rsid w:val="00676871"/>
    <w:rsid w:val="00680325"/>
    <w:rsid w:val="00680D9E"/>
    <w:rsid w:val="00681D42"/>
    <w:rsid w:val="006829B8"/>
    <w:rsid w:val="006859E8"/>
    <w:rsid w:val="00691480"/>
    <w:rsid w:val="00694671"/>
    <w:rsid w:val="00694D91"/>
    <w:rsid w:val="00695074"/>
    <w:rsid w:val="00695CF8"/>
    <w:rsid w:val="006964B0"/>
    <w:rsid w:val="006970CE"/>
    <w:rsid w:val="006A0F57"/>
    <w:rsid w:val="006A2038"/>
    <w:rsid w:val="006A2AB1"/>
    <w:rsid w:val="006A7E7C"/>
    <w:rsid w:val="006B0026"/>
    <w:rsid w:val="006B140C"/>
    <w:rsid w:val="006B3A67"/>
    <w:rsid w:val="006B412A"/>
    <w:rsid w:val="006B46DC"/>
    <w:rsid w:val="006B4F3E"/>
    <w:rsid w:val="006B5E40"/>
    <w:rsid w:val="006B6061"/>
    <w:rsid w:val="006B6FC1"/>
    <w:rsid w:val="006C1884"/>
    <w:rsid w:val="006C3C44"/>
    <w:rsid w:val="006C4629"/>
    <w:rsid w:val="006C59BB"/>
    <w:rsid w:val="006C6095"/>
    <w:rsid w:val="006D0096"/>
    <w:rsid w:val="006D0A0C"/>
    <w:rsid w:val="006D283D"/>
    <w:rsid w:val="006D2D8A"/>
    <w:rsid w:val="006D3066"/>
    <w:rsid w:val="006D47B1"/>
    <w:rsid w:val="006D5D80"/>
    <w:rsid w:val="006D5D88"/>
    <w:rsid w:val="006E031E"/>
    <w:rsid w:val="006E0842"/>
    <w:rsid w:val="006E142E"/>
    <w:rsid w:val="006E2281"/>
    <w:rsid w:val="006E29FE"/>
    <w:rsid w:val="006E2D59"/>
    <w:rsid w:val="006E2D7F"/>
    <w:rsid w:val="006E2D86"/>
    <w:rsid w:val="006E2FA2"/>
    <w:rsid w:val="006E5B54"/>
    <w:rsid w:val="006E7DD7"/>
    <w:rsid w:val="006F0E0B"/>
    <w:rsid w:val="006F1544"/>
    <w:rsid w:val="006F3AAD"/>
    <w:rsid w:val="006F4585"/>
    <w:rsid w:val="006F71FA"/>
    <w:rsid w:val="00700673"/>
    <w:rsid w:val="0070348D"/>
    <w:rsid w:val="00705C99"/>
    <w:rsid w:val="00706C17"/>
    <w:rsid w:val="00711AD7"/>
    <w:rsid w:val="007125BF"/>
    <w:rsid w:val="007126B0"/>
    <w:rsid w:val="00714370"/>
    <w:rsid w:val="00715BC7"/>
    <w:rsid w:val="0071624E"/>
    <w:rsid w:val="00716C2B"/>
    <w:rsid w:val="00717634"/>
    <w:rsid w:val="007213F0"/>
    <w:rsid w:val="0072250F"/>
    <w:rsid w:val="00722FBB"/>
    <w:rsid w:val="00724694"/>
    <w:rsid w:val="00724B7A"/>
    <w:rsid w:val="00724C46"/>
    <w:rsid w:val="00725246"/>
    <w:rsid w:val="007258EE"/>
    <w:rsid w:val="00725A53"/>
    <w:rsid w:val="00727937"/>
    <w:rsid w:val="0073195E"/>
    <w:rsid w:val="00731DEF"/>
    <w:rsid w:val="007341B6"/>
    <w:rsid w:val="00736620"/>
    <w:rsid w:val="00737264"/>
    <w:rsid w:val="00740534"/>
    <w:rsid w:val="007419A8"/>
    <w:rsid w:val="007428CD"/>
    <w:rsid w:val="00744BB0"/>
    <w:rsid w:val="00746529"/>
    <w:rsid w:val="007478AD"/>
    <w:rsid w:val="00747F94"/>
    <w:rsid w:val="00751DCD"/>
    <w:rsid w:val="00752CA9"/>
    <w:rsid w:val="00753673"/>
    <w:rsid w:val="00754B7C"/>
    <w:rsid w:val="0075602E"/>
    <w:rsid w:val="00756D87"/>
    <w:rsid w:val="0075720F"/>
    <w:rsid w:val="0076151C"/>
    <w:rsid w:val="00763524"/>
    <w:rsid w:val="007709D4"/>
    <w:rsid w:val="00771937"/>
    <w:rsid w:val="007726CD"/>
    <w:rsid w:val="00773264"/>
    <w:rsid w:val="007732B6"/>
    <w:rsid w:val="00776636"/>
    <w:rsid w:val="00777B38"/>
    <w:rsid w:val="007808D1"/>
    <w:rsid w:val="007810BF"/>
    <w:rsid w:val="007827A7"/>
    <w:rsid w:val="00782E8B"/>
    <w:rsid w:val="0078403B"/>
    <w:rsid w:val="007841E9"/>
    <w:rsid w:val="00784CC6"/>
    <w:rsid w:val="0078576C"/>
    <w:rsid w:val="00785E2C"/>
    <w:rsid w:val="00787ACC"/>
    <w:rsid w:val="00790BE8"/>
    <w:rsid w:val="00790DF4"/>
    <w:rsid w:val="00791200"/>
    <w:rsid w:val="00791B7A"/>
    <w:rsid w:val="00791D16"/>
    <w:rsid w:val="00792409"/>
    <w:rsid w:val="00792B79"/>
    <w:rsid w:val="00796A22"/>
    <w:rsid w:val="007973DE"/>
    <w:rsid w:val="007A2F05"/>
    <w:rsid w:val="007A33A8"/>
    <w:rsid w:val="007A3C71"/>
    <w:rsid w:val="007A59AF"/>
    <w:rsid w:val="007B00CB"/>
    <w:rsid w:val="007B0158"/>
    <w:rsid w:val="007B0A40"/>
    <w:rsid w:val="007B10C1"/>
    <w:rsid w:val="007B164A"/>
    <w:rsid w:val="007B2072"/>
    <w:rsid w:val="007B2BFF"/>
    <w:rsid w:val="007B2D4D"/>
    <w:rsid w:val="007B3213"/>
    <w:rsid w:val="007B3C24"/>
    <w:rsid w:val="007B4976"/>
    <w:rsid w:val="007B4EEC"/>
    <w:rsid w:val="007B52B9"/>
    <w:rsid w:val="007C070E"/>
    <w:rsid w:val="007C0839"/>
    <w:rsid w:val="007C099F"/>
    <w:rsid w:val="007C11F7"/>
    <w:rsid w:val="007C1916"/>
    <w:rsid w:val="007C2027"/>
    <w:rsid w:val="007C2280"/>
    <w:rsid w:val="007C3394"/>
    <w:rsid w:val="007C66B4"/>
    <w:rsid w:val="007C695A"/>
    <w:rsid w:val="007D04A6"/>
    <w:rsid w:val="007D2208"/>
    <w:rsid w:val="007D3FF3"/>
    <w:rsid w:val="007D4520"/>
    <w:rsid w:val="007D5995"/>
    <w:rsid w:val="007D714F"/>
    <w:rsid w:val="007D7B2A"/>
    <w:rsid w:val="007E15A0"/>
    <w:rsid w:val="007E1930"/>
    <w:rsid w:val="007E250A"/>
    <w:rsid w:val="007E3A45"/>
    <w:rsid w:val="007E466E"/>
    <w:rsid w:val="007E5C5E"/>
    <w:rsid w:val="007F10F2"/>
    <w:rsid w:val="007F2AFC"/>
    <w:rsid w:val="007F38A2"/>
    <w:rsid w:val="007F3EC1"/>
    <w:rsid w:val="007F4744"/>
    <w:rsid w:val="007F5782"/>
    <w:rsid w:val="007F5CFA"/>
    <w:rsid w:val="007F5EBD"/>
    <w:rsid w:val="007F6219"/>
    <w:rsid w:val="008018B1"/>
    <w:rsid w:val="008020C6"/>
    <w:rsid w:val="00803C8D"/>
    <w:rsid w:val="00803F36"/>
    <w:rsid w:val="00804867"/>
    <w:rsid w:val="00804D69"/>
    <w:rsid w:val="00805B1C"/>
    <w:rsid w:val="00810E72"/>
    <w:rsid w:val="00810F64"/>
    <w:rsid w:val="00811DA9"/>
    <w:rsid w:val="00811E65"/>
    <w:rsid w:val="008126E0"/>
    <w:rsid w:val="00812B1B"/>
    <w:rsid w:val="00813887"/>
    <w:rsid w:val="00815368"/>
    <w:rsid w:val="00816E5B"/>
    <w:rsid w:val="008214F5"/>
    <w:rsid w:val="0082176A"/>
    <w:rsid w:val="008219F3"/>
    <w:rsid w:val="00821A06"/>
    <w:rsid w:val="00821E8E"/>
    <w:rsid w:val="008224AD"/>
    <w:rsid w:val="00825CE5"/>
    <w:rsid w:val="00826162"/>
    <w:rsid w:val="00830A70"/>
    <w:rsid w:val="00834D0F"/>
    <w:rsid w:val="008352B3"/>
    <w:rsid w:val="008356C2"/>
    <w:rsid w:val="00836E7B"/>
    <w:rsid w:val="00837191"/>
    <w:rsid w:val="00837F55"/>
    <w:rsid w:val="00840EF3"/>
    <w:rsid w:val="008411BA"/>
    <w:rsid w:val="00841BD1"/>
    <w:rsid w:val="00841BF8"/>
    <w:rsid w:val="00841CD0"/>
    <w:rsid w:val="00844115"/>
    <w:rsid w:val="00844CE9"/>
    <w:rsid w:val="0084518A"/>
    <w:rsid w:val="008451F3"/>
    <w:rsid w:val="00845DDE"/>
    <w:rsid w:val="00845F5C"/>
    <w:rsid w:val="00850C97"/>
    <w:rsid w:val="00852D87"/>
    <w:rsid w:val="00854722"/>
    <w:rsid w:val="00854754"/>
    <w:rsid w:val="00854FE6"/>
    <w:rsid w:val="00856B7A"/>
    <w:rsid w:val="008606BA"/>
    <w:rsid w:val="008608C9"/>
    <w:rsid w:val="00860FA5"/>
    <w:rsid w:val="00862F47"/>
    <w:rsid w:val="00863BC4"/>
    <w:rsid w:val="00863C60"/>
    <w:rsid w:val="00863CD7"/>
    <w:rsid w:val="0086522E"/>
    <w:rsid w:val="00867D31"/>
    <w:rsid w:val="0087452B"/>
    <w:rsid w:val="0087541E"/>
    <w:rsid w:val="00875E47"/>
    <w:rsid w:val="008760B8"/>
    <w:rsid w:val="0087629E"/>
    <w:rsid w:val="0087696E"/>
    <w:rsid w:val="00877B95"/>
    <w:rsid w:val="008815A6"/>
    <w:rsid w:val="0088431C"/>
    <w:rsid w:val="0088556F"/>
    <w:rsid w:val="00886EEC"/>
    <w:rsid w:val="00890D52"/>
    <w:rsid w:val="0089120D"/>
    <w:rsid w:val="008927E1"/>
    <w:rsid w:val="00893CB6"/>
    <w:rsid w:val="00894829"/>
    <w:rsid w:val="00894EAA"/>
    <w:rsid w:val="00894F29"/>
    <w:rsid w:val="00896064"/>
    <w:rsid w:val="00896B2C"/>
    <w:rsid w:val="008A1E48"/>
    <w:rsid w:val="008A1F5E"/>
    <w:rsid w:val="008A6B32"/>
    <w:rsid w:val="008A73BF"/>
    <w:rsid w:val="008A7EFD"/>
    <w:rsid w:val="008B1045"/>
    <w:rsid w:val="008B1974"/>
    <w:rsid w:val="008B2703"/>
    <w:rsid w:val="008B3442"/>
    <w:rsid w:val="008B5290"/>
    <w:rsid w:val="008B77F7"/>
    <w:rsid w:val="008C11A2"/>
    <w:rsid w:val="008C3BAA"/>
    <w:rsid w:val="008C5BCC"/>
    <w:rsid w:val="008C7090"/>
    <w:rsid w:val="008D1CBE"/>
    <w:rsid w:val="008D1D7F"/>
    <w:rsid w:val="008D32C4"/>
    <w:rsid w:val="008D421B"/>
    <w:rsid w:val="008E00F4"/>
    <w:rsid w:val="008E0ECB"/>
    <w:rsid w:val="008E2131"/>
    <w:rsid w:val="008E215B"/>
    <w:rsid w:val="008E2FEA"/>
    <w:rsid w:val="008E338E"/>
    <w:rsid w:val="008E4C0D"/>
    <w:rsid w:val="008E6D62"/>
    <w:rsid w:val="008E7A93"/>
    <w:rsid w:val="008F0BED"/>
    <w:rsid w:val="008F16B5"/>
    <w:rsid w:val="008F2002"/>
    <w:rsid w:val="008F214A"/>
    <w:rsid w:val="008F3746"/>
    <w:rsid w:val="008F3C0A"/>
    <w:rsid w:val="008F5298"/>
    <w:rsid w:val="008F58D4"/>
    <w:rsid w:val="008F7843"/>
    <w:rsid w:val="00901093"/>
    <w:rsid w:val="009015A1"/>
    <w:rsid w:val="00901755"/>
    <w:rsid w:val="00902870"/>
    <w:rsid w:val="0090601F"/>
    <w:rsid w:val="00906C02"/>
    <w:rsid w:val="009070A6"/>
    <w:rsid w:val="00907D18"/>
    <w:rsid w:val="00910768"/>
    <w:rsid w:val="0091131C"/>
    <w:rsid w:val="00913114"/>
    <w:rsid w:val="00913AD8"/>
    <w:rsid w:val="00914AF0"/>
    <w:rsid w:val="00914B3F"/>
    <w:rsid w:val="00915752"/>
    <w:rsid w:val="009165B5"/>
    <w:rsid w:val="00921110"/>
    <w:rsid w:val="00922EE6"/>
    <w:rsid w:val="00923C58"/>
    <w:rsid w:val="00924E38"/>
    <w:rsid w:val="0092615D"/>
    <w:rsid w:val="00926D1D"/>
    <w:rsid w:val="00927AC7"/>
    <w:rsid w:val="00930493"/>
    <w:rsid w:val="00930CFA"/>
    <w:rsid w:val="00932D9A"/>
    <w:rsid w:val="0093333E"/>
    <w:rsid w:val="00935168"/>
    <w:rsid w:val="00936C66"/>
    <w:rsid w:val="0094009C"/>
    <w:rsid w:val="009418AB"/>
    <w:rsid w:val="00942776"/>
    <w:rsid w:val="00942944"/>
    <w:rsid w:val="00943BA3"/>
    <w:rsid w:val="009442A8"/>
    <w:rsid w:val="00944665"/>
    <w:rsid w:val="00944E5B"/>
    <w:rsid w:val="00946C17"/>
    <w:rsid w:val="00946F5C"/>
    <w:rsid w:val="0094707C"/>
    <w:rsid w:val="00951282"/>
    <w:rsid w:val="00951C5F"/>
    <w:rsid w:val="00952A7E"/>
    <w:rsid w:val="009535EA"/>
    <w:rsid w:val="0095454C"/>
    <w:rsid w:val="00955682"/>
    <w:rsid w:val="00955FE3"/>
    <w:rsid w:val="00957F6F"/>
    <w:rsid w:val="00960E55"/>
    <w:rsid w:val="00964364"/>
    <w:rsid w:val="009653B9"/>
    <w:rsid w:val="009654C7"/>
    <w:rsid w:val="00965EB6"/>
    <w:rsid w:val="009675CD"/>
    <w:rsid w:val="00971336"/>
    <w:rsid w:val="00972436"/>
    <w:rsid w:val="009728DC"/>
    <w:rsid w:val="00972C6A"/>
    <w:rsid w:val="009738E7"/>
    <w:rsid w:val="009751BD"/>
    <w:rsid w:val="009756FA"/>
    <w:rsid w:val="0097783E"/>
    <w:rsid w:val="00980C66"/>
    <w:rsid w:val="00983480"/>
    <w:rsid w:val="00985FAE"/>
    <w:rsid w:val="009865FD"/>
    <w:rsid w:val="00986656"/>
    <w:rsid w:val="00993703"/>
    <w:rsid w:val="009953AA"/>
    <w:rsid w:val="00995E2E"/>
    <w:rsid w:val="00997C62"/>
    <w:rsid w:val="009A0404"/>
    <w:rsid w:val="009A1DEE"/>
    <w:rsid w:val="009A4F36"/>
    <w:rsid w:val="009A659F"/>
    <w:rsid w:val="009A662E"/>
    <w:rsid w:val="009B030E"/>
    <w:rsid w:val="009B178E"/>
    <w:rsid w:val="009B331C"/>
    <w:rsid w:val="009B3EBA"/>
    <w:rsid w:val="009B53B3"/>
    <w:rsid w:val="009B54A6"/>
    <w:rsid w:val="009B77FB"/>
    <w:rsid w:val="009C04B0"/>
    <w:rsid w:val="009C05A9"/>
    <w:rsid w:val="009C0A95"/>
    <w:rsid w:val="009C0B1D"/>
    <w:rsid w:val="009C3D7C"/>
    <w:rsid w:val="009C4656"/>
    <w:rsid w:val="009C6B7E"/>
    <w:rsid w:val="009C73E5"/>
    <w:rsid w:val="009C77BB"/>
    <w:rsid w:val="009C7CAD"/>
    <w:rsid w:val="009D1D7E"/>
    <w:rsid w:val="009D26C6"/>
    <w:rsid w:val="009D31B5"/>
    <w:rsid w:val="009D38A3"/>
    <w:rsid w:val="009D3FD6"/>
    <w:rsid w:val="009D48DC"/>
    <w:rsid w:val="009D5239"/>
    <w:rsid w:val="009D65EC"/>
    <w:rsid w:val="009D6EAE"/>
    <w:rsid w:val="009D7A5C"/>
    <w:rsid w:val="009E1E01"/>
    <w:rsid w:val="009E4252"/>
    <w:rsid w:val="009F0E78"/>
    <w:rsid w:val="009F3149"/>
    <w:rsid w:val="009F3FD0"/>
    <w:rsid w:val="009F7934"/>
    <w:rsid w:val="009F797C"/>
    <w:rsid w:val="00A0011F"/>
    <w:rsid w:val="00A00B74"/>
    <w:rsid w:val="00A027A7"/>
    <w:rsid w:val="00A03927"/>
    <w:rsid w:val="00A06034"/>
    <w:rsid w:val="00A06DA4"/>
    <w:rsid w:val="00A11F0B"/>
    <w:rsid w:val="00A12618"/>
    <w:rsid w:val="00A143BA"/>
    <w:rsid w:val="00A14D8A"/>
    <w:rsid w:val="00A158F7"/>
    <w:rsid w:val="00A1635D"/>
    <w:rsid w:val="00A17421"/>
    <w:rsid w:val="00A17595"/>
    <w:rsid w:val="00A20488"/>
    <w:rsid w:val="00A214E4"/>
    <w:rsid w:val="00A21729"/>
    <w:rsid w:val="00A27015"/>
    <w:rsid w:val="00A2747D"/>
    <w:rsid w:val="00A27B81"/>
    <w:rsid w:val="00A327F5"/>
    <w:rsid w:val="00A332F3"/>
    <w:rsid w:val="00A34DCE"/>
    <w:rsid w:val="00A36A14"/>
    <w:rsid w:val="00A36E6E"/>
    <w:rsid w:val="00A37420"/>
    <w:rsid w:val="00A405B8"/>
    <w:rsid w:val="00A4075C"/>
    <w:rsid w:val="00A410C3"/>
    <w:rsid w:val="00A41102"/>
    <w:rsid w:val="00A43ABE"/>
    <w:rsid w:val="00A45EC4"/>
    <w:rsid w:val="00A45F8F"/>
    <w:rsid w:val="00A46512"/>
    <w:rsid w:val="00A46588"/>
    <w:rsid w:val="00A46CFB"/>
    <w:rsid w:val="00A5181A"/>
    <w:rsid w:val="00A5223C"/>
    <w:rsid w:val="00A53679"/>
    <w:rsid w:val="00A5381B"/>
    <w:rsid w:val="00A5520B"/>
    <w:rsid w:val="00A56C6C"/>
    <w:rsid w:val="00A613E9"/>
    <w:rsid w:val="00A616F3"/>
    <w:rsid w:val="00A61AFD"/>
    <w:rsid w:val="00A61D40"/>
    <w:rsid w:val="00A64B10"/>
    <w:rsid w:val="00A65E9D"/>
    <w:rsid w:val="00A66CF9"/>
    <w:rsid w:val="00A676A8"/>
    <w:rsid w:val="00A67D28"/>
    <w:rsid w:val="00A71499"/>
    <w:rsid w:val="00A73015"/>
    <w:rsid w:val="00A73597"/>
    <w:rsid w:val="00A737BB"/>
    <w:rsid w:val="00A73A24"/>
    <w:rsid w:val="00A759D8"/>
    <w:rsid w:val="00A765A5"/>
    <w:rsid w:val="00A8184E"/>
    <w:rsid w:val="00A82FC1"/>
    <w:rsid w:val="00A830C0"/>
    <w:rsid w:val="00A83D0F"/>
    <w:rsid w:val="00A83E90"/>
    <w:rsid w:val="00A878BF"/>
    <w:rsid w:val="00A903E6"/>
    <w:rsid w:val="00A904BC"/>
    <w:rsid w:val="00A91719"/>
    <w:rsid w:val="00A927BF"/>
    <w:rsid w:val="00A942F4"/>
    <w:rsid w:val="00A94D3F"/>
    <w:rsid w:val="00A97A80"/>
    <w:rsid w:val="00AA029A"/>
    <w:rsid w:val="00AA2296"/>
    <w:rsid w:val="00AA2421"/>
    <w:rsid w:val="00AA3775"/>
    <w:rsid w:val="00AA3FA4"/>
    <w:rsid w:val="00AA4B9D"/>
    <w:rsid w:val="00AA4DC0"/>
    <w:rsid w:val="00AA79AF"/>
    <w:rsid w:val="00AA7A50"/>
    <w:rsid w:val="00AB00D5"/>
    <w:rsid w:val="00AB03EF"/>
    <w:rsid w:val="00AB0765"/>
    <w:rsid w:val="00AB1CE4"/>
    <w:rsid w:val="00AB1D00"/>
    <w:rsid w:val="00AB2EF7"/>
    <w:rsid w:val="00AB30AE"/>
    <w:rsid w:val="00AB3E99"/>
    <w:rsid w:val="00AB4E76"/>
    <w:rsid w:val="00AB67F4"/>
    <w:rsid w:val="00AB6CF8"/>
    <w:rsid w:val="00AC3EB5"/>
    <w:rsid w:val="00AD2573"/>
    <w:rsid w:val="00AD26F9"/>
    <w:rsid w:val="00AD2884"/>
    <w:rsid w:val="00AD2987"/>
    <w:rsid w:val="00AD2B16"/>
    <w:rsid w:val="00AD5560"/>
    <w:rsid w:val="00AD6355"/>
    <w:rsid w:val="00AD6BFC"/>
    <w:rsid w:val="00AE16CE"/>
    <w:rsid w:val="00AE3A04"/>
    <w:rsid w:val="00AE3BE8"/>
    <w:rsid w:val="00AE3D3B"/>
    <w:rsid w:val="00AE5070"/>
    <w:rsid w:val="00AE61B1"/>
    <w:rsid w:val="00AE6E84"/>
    <w:rsid w:val="00AF37FC"/>
    <w:rsid w:val="00AF491B"/>
    <w:rsid w:val="00AF566C"/>
    <w:rsid w:val="00AF5740"/>
    <w:rsid w:val="00AF5933"/>
    <w:rsid w:val="00AF6249"/>
    <w:rsid w:val="00AF6399"/>
    <w:rsid w:val="00AF6761"/>
    <w:rsid w:val="00AF6E88"/>
    <w:rsid w:val="00B007B4"/>
    <w:rsid w:val="00B0111C"/>
    <w:rsid w:val="00B0210D"/>
    <w:rsid w:val="00B02DC7"/>
    <w:rsid w:val="00B02DF1"/>
    <w:rsid w:val="00B02ECD"/>
    <w:rsid w:val="00B02FC0"/>
    <w:rsid w:val="00B03058"/>
    <w:rsid w:val="00B03FB4"/>
    <w:rsid w:val="00B04035"/>
    <w:rsid w:val="00B04D2D"/>
    <w:rsid w:val="00B05B48"/>
    <w:rsid w:val="00B06816"/>
    <w:rsid w:val="00B103B0"/>
    <w:rsid w:val="00B11544"/>
    <w:rsid w:val="00B12017"/>
    <w:rsid w:val="00B13840"/>
    <w:rsid w:val="00B1416F"/>
    <w:rsid w:val="00B158A3"/>
    <w:rsid w:val="00B2274C"/>
    <w:rsid w:val="00B227A1"/>
    <w:rsid w:val="00B22E9D"/>
    <w:rsid w:val="00B237F3"/>
    <w:rsid w:val="00B24325"/>
    <w:rsid w:val="00B2495A"/>
    <w:rsid w:val="00B26B34"/>
    <w:rsid w:val="00B26D3A"/>
    <w:rsid w:val="00B272A8"/>
    <w:rsid w:val="00B3198A"/>
    <w:rsid w:val="00B32A27"/>
    <w:rsid w:val="00B33AE9"/>
    <w:rsid w:val="00B35A3C"/>
    <w:rsid w:val="00B36688"/>
    <w:rsid w:val="00B40C25"/>
    <w:rsid w:val="00B4307B"/>
    <w:rsid w:val="00B43A7E"/>
    <w:rsid w:val="00B43BA7"/>
    <w:rsid w:val="00B44B71"/>
    <w:rsid w:val="00B46550"/>
    <w:rsid w:val="00B47489"/>
    <w:rsid w:val="00B52121"/>
    <w:rsid w:val="00B538AC"/>
    <w:rsid w:val="00B54A65"/>
    <w:rsid w:val="00B5568C"/>
    <w:rsid w:val="00B56223"/>
    <w:rsid w:val="00B57797"/>
    <w:rsid w:val="00B5789D"/>
    <w:rsid w:val="00B57BF5"/>
    <w:rsid w:val="00B602FA"/>
    <w:rsid w:val="00B61142"/>
    <w:rsid w:val="00B61BB2"/>
    <w:rsid w:val="00B62EEE"/>
    <w:rsid w:val="00B64261"/>
    <w:rsid w:val="00B65294"/>
    <w:rsid w:val="00B66C0A"/>
    <w:rsid w:val="00B70335"/>
    <w:rsid w:val="00B70366"/>
    <w:rsid w:val="00B7068C"/>
    <w:rsid w:val="00B71C3D"/>
    <w:rsid w:val="00B732B2"/>
    <w:rsid w:val="00B73F43"/>
    <w:rsid w:val="00B76013"/>
    <w:rsid w:val="00B77101"/>
    <w:rsid w:val="00B81E72"/>
    <w:rsid w:val="00B82956"/>
    <w:rsid w:val="00B8734B"/>
    <w:rsid w:val="00B91E90"/>
    <w:rsid w:val="00B92F3D"/>
    <w:rsid w:val="00B93352"/>
    <w:rsid w:val="00B94B2A"/>
    <w:rsid w:val="00B956B2"/>
    <w:rsid w:val="00B96519"/>
    <w:rsid w:val="00B97D6A"/>
    <w:rsid w:val="00BA1F92"/>
    <w:rsid w:val="00BA2CAF"/>
    <w:rsid w:val="00BA5468"/>
    <w:rsid w:val="00BA5CDA"/>
    <w:rsid w:val="00BA6E2E"/>
    <w:rsid w:val="00BA7762"/>
    <w:rsid w:val="00BB1F4C"/>
    <w:rsid w:val="00BB2B7A"/>
    <w:rsid w:val="00BB39DE"/>
    <w:rsid w:val="00BB3A66"/>
    <w:rsid w:val="00BB3AE2"/>
    <w:rsid w:val="00BB5A2E"/>
    <w:rsid w:val="00BB5A3E"/>
    <w:rsid w:val="00BB69E5"/>
    <w:rsid w:val="00BB6CF4"/>
    <w:rsid w:val="00BC00F3"/>
    <w:rsid w:val="00BC0648"/>
    <w:rsid w:val="00BC14EE"/>
    <w:rsid w:val="00BC27CE"/>
    <w:rsid w:val="00BC4767"/>
    <w:rsid w:val="00BD0B08"/>
    <w:rsid w:val="00BD0DAA"/>
    <w:rsid w:val="00BD1F5E"/>
    <w:rsid w:val="00BD20C6"/>
    <w:rsid w:val="00BD32B9"/>
    <w:rsid w:val="00BD3934"/>
    <w:rsid w:val="00BD6937"/>
    <w:rsid w:val="00BD6E3F"/>
    <w:rsid w:val="00BD7A43"/>
    <w:rsid w:val="00BD7A69"/>
    <w:rsid w:val="00BD7BCA"/>
    <w:rsid w:val="00BE0C2A"/>
    <w:rsid w:val="00BE10B2"/>
    <w:rsid w:val="00BE2AF7"/>
    <w:rsid w:val="00BE2FC6"/>
    <w:rsid w:val="00BE3442"/>
    <w:rsid w:val="00BE7B17"/>
    <w:rsid w:val="00BF10E8"/>
    <w:rsid w:val="00BF1612"/>
    <w:rsid w:val="00BF4B53"/>
    <w:rsid w:val="00BF5865"/>
    <w:rsid w:val="00BF5DCD"/>
    <w:rsid w:val="00BF615A"/>
    <w:rsid w:val="00BF6DC1"/>
    <w:rsid w:val="00C008B7"/>
    <w:rsid w:val="00C01870"/>
    <w:rsid w:val="00C01CAB"/>
    <w:rsid w:val="00C01CD4"/>
    <w:rsid w:val="00C03204"/>
    <w:rsid w:val="00C0338B"/>
    <w:rsid w:val="00C038AB"/>
    <w:rsid w:val="00C0481C"/>
    <w:rsid w:val="00C05B93"/>
    <w:rsid w:val="00C07BFA"/>
    <w:rsid w:val="00C10178"/>
    <w:rsid w:val="00C11024"/>
    <w:rsid w:val="00C12A05"/>
    <w:rsid w:val="00C1315C"/>
    <w:rsid w:val="00C14A12"/>
    <w:rsid w:val="00C16412"/>
    <w:rsid w:val="00C213EC"/>
    <w:rsid w:val="00C21FD7"/>
    <w:rsid w:val="00C220D3"/>
    <w:rsid w:val="00C234A3"/>
    <w:rsid w:val="00C24838"/>
    <w:rsid w:val="00C25485"/>
    <w:rsid w:val="00C26EF4"/>
    <w:rsid w:val="00C31878"/>
    <w:rsid w:val="00C31B78"/>
    <w:rsid w:val="00C32343"/>
    <w:rsid w:val="00C32FAA"/>
    <w:rsid w:val="00C37F9F"/>
    <w:rsid w:val="00C41946"/>
    <w:rsid w:val="00C41A77"/>
    <w:rsid w:val="00C45C71"/>
    <w:rsid w:val="00C474D9"/>
    <w:rsid w:val="00C50309"/>
    <w:rsid w:val="00C521E2"/>
    <w:rsid w:val="00C53D1C"/>
    <w:rsid w:val="00C54D9E"/>
    <w:rsid w:val="00C554FB"/>
    <w:rsid w:val="00C563BD"/>
    <w:rsid w:val="00C56493"/>
    <w:rsid w:val="00C6012D"/>
    <w:rsid w:val="00C604B0"/>
    <w:rsid w:val="00C616CE"/>
    <w:rsid w:val="00C626A4"/>
    <w:rsid w:val="00C62AFB"/>
    <w:rsid w:val="00C6420F"/>
    <w:rsid w:val="00C67632"/>
    <w:rsid w:val="00C713A6"/>
    <w:rsid w:val="00C71F1B"/>
    <w:rsid w:val="00C72E59"/>
    <w:rsid w:val="00C73FDF"/>
    <w:rsid w:val="00C74044"/>
    <w:rsid w:val="00C760D2"/>
    <w:rsid w:val="00C761CA"/>
    <w:rsid w:val="00C7676C"/>
    <w:rsid w:val="00C7711B"/>
    <w:rsid w:val="00C77548"/>
    <w:rsid w:val="00C8080F"/>
    <w:rsid w:val="00C8129D"/>
    <w:rsid w:val="00C81737"/>
    <w:rsid w:val="00C820EC"/>
    <w:rsid w:val="00C8212F"/>
    <w:rsid w:val="00C82E4E"/>
    <w:rsid w:val="00C8326D"/>
    <w:rsid w:val="00C84FA8"/>
    <w:rsid w:val="00C871BA"/>
    <w:rsid w:val="00C87BBE"/>
    <w:rsid w:val="00C909A6"/>
    <w:rsid w:val="00C909FC"/>
    <w:rsid w:val="00C91E5C"/>
    <w:rsid w:val="00C9290B"/>
    <w:rsid w:val="00C936CC"/>
    <w:rsid w:val="00C93DBD"/>
    <w:rsid w:val="00C9476C"/>
    <w:rsid w:val="00CA0221"/>
    <w:rsid w:val="00CA0BC1"/>
    <w:rsid w:val="00CA1F9C"/>
    <w:rsid w:val="00CA1FD5"/>
    <w:rsid w:val="00CA2D5D"/>
    <w:rsid w:val="00CA37C8"/>
    <w:rsid w:val="00CA4893"/>
    <w:rsid w:val="00CA4984"/>
    <w:rsid w:val="00CA4F2A"/>
    <w:rsid w:val="00CA5326"/>
    <w:rsid w:val="00CA6F35"/>
    <w:rsid w:val="00CB00DB"/>
    <w:rsid w:val="00CB083E"/>
    <w:rsid w:val="00CB12A7"/>
    <w:rsid w:val="00CB1B68"/>
    <w:rsid w:val="00CB266E"/>
    <w:rsid w:val="00CB2B2D"/>
    <w:rsid w:val="00CB2C11"/>
    <w:rsid w:val="00CB4A29"/>
    <w:rsid w:val="00CB5B32"/>
    <w:rsid w:val="00CB5C30"/>
    <w:rsid w:val="00CB6327"/>
    <w:rsid w:val="00CB64AD"/>
    <w:rsid w:val="00CB6AE1"/>
    <w:rsid w:val="00CB727A"/>
    <w:rsid w:val="00CC49B2"/>
    <w:rsid w:val="00CC5B98"/>
    <w:rsid w:val="00CD0C4F"/>
    <w:rsid w:val="00CD134D"/>
    <w:rsid w:val="00CD27FE"/>
    <w:rsid w:val="00CD37DF"/>
    <w:rsid w:val="00CD3AC3"/>
    <w:rsid w:val="00CD515E"/>
    <w:rsid w:val="00CD5D1B"/>
    <w:rsid w:val="00CD5F23"/>
    <w:rsid w:val="00CD6E7B"/>
    <w:rsid w:val="00CD702C"/>
    <w:rsid w:val="00CD73CC"/>
    <w:rsid w:val="00CE054C"/>
    <w:rsid w:val="00CE0A00"/>
    <w:rsid w:val="00CE1D3E"/>
    <w:rsid w:val="00CE1F1C"/>
    <w:rsid w:val="00CE28A0"/>
    <w:rsid w:val="00CE28D6"/>
    <w:rsid w:val="00CE4AFF"/>
    <w:rsid w:val="00CE51EA"/>
    <w:rsid w:val="00CE7047"/>
    <w:rsid w:val="00CF039D"/>
    <w:rsid w:val="00CF3C30"/>
    <w:rsid w:val="00CF4466"/>
    <w:rsid w:val="00CF4506"/>
    <w:rsid w:val="00CF5495"/>
    <w:rsid w:val="00CF6164"/>
    <w:rsid w:val="00CF651C"/>
    <w:rsid w:val="00CF777D"/>
    <w:rsid w:val="00CF7D12"/>
    <w:rsid w:val="00CF7F96"/>
    <w:rsid w:val="00D013E9"/>
    <w:rsid w:val="00D03DEF"/>
    <w:rsid w:val="00D051AF"/>
    <w:rsid w:val="00D05821"/>
    <w:rsid w:val="00D06B65"/>
    <w:rsid w:val="00D10871"/>
    <w:rsid w:val="00D1795D"/>
    <w:rsid w:val="00D17A0D"/>
    <w:rsid w:val="00D200E0"/>
    <w:rsid w:val="00D24FBC"/>
    <w:rsid w:val="00D26351"/>
    <w:rsid w:val="00D2738E"/>
    <w:rsid w:val="00D27961"/>
    <w:rsid w:val="00D30BB8"/>
    <w:rsid w:val="00D32811"/>
    <w:rsid w:val="00D33436"/>
    <w:rsid w:val="00D3374C"/>
    <w:rsid w:val="00D33839"/>
    <w:rsid w:val="00D34F3C"/>
    <w:rsid w:val="00D4116D"/>
    <w:rsid w:val="00D41A89"/>
    <w:rsid w:val="00D43185"/>
    <w:rsid w:val="00D43899"/>
    <w:rsid w:val="00D458B9"/>
    <w:rsid w:val="00D475B8"/>
    <w:rsid w:val="00D535DB"/>
    <w:rsid w:val="00D544DE"/>
    <w:rsid w:val="00D55952"/>
    <w:rsid w:val="00D55C41"/>
    <w:rsid w:val="00D55D9F"/>
    <w:rsid w:val="00D562AB"/>
    <w:rsid w:val="00D60145"/>
    <w:rsid w:val="00D622DE"/>
    <w:rsid w:val="00D62BA5"/>
    <w:rsid w:val="00D6342F"/>
    <w:rsid w:val="00D63B7D"/>
    <w:rsid w:val="00D64401"/>
    <w:rsid w:val="00D6450A"/>
    <w:rsid w:val="00D652AD"/>
    <w:rsid w:val="00D666AF"/>
    <w:rsid w:val="00D66A39"/>
    <w:rsid w:val="00D67276"/>
    <w:rsid w:val="00D672BB"/>
    <w:rsid w:val="00D72A6C"/>
    <w:rsid w:val="00D74B3B"/>
    <w:rsid w:val="00D764B6"/>
    <w:rsid w:val="00D779E5"/>
    <w:rsid w:val="00D80CE0"/>
    <w:rsid w:val="00D82318"/>
    <w:rsid w:val="00D82846"/>
    <w:rsid w:val="00D834A5"/>
    <w:rsid w:val="00D855D6"/>
    <w:rsid w:val="00D87096"/>
    <w:rsid w:val="00D930B6"/>
    <w:rsid w:val="00D93693"/>
    <w:rsid w:val="00D94181"/>
    <w:rsid w:val="00DA1DFD"/>
    <w:rsid w:val="00DA2681"/>
    <w:rsid w:val="00DA27E2"/>
    <w:rsid w:val="00DA2DE7"/>
    <w:rsid w:val="00DA3B95"/>
    <w:rsid w:val="00DA3E19"/>
    <w:rsid w:val="00DA488E"/>
    <w:rsid w:val="00DA532F"/>
    <w:rsid w:val="00DA5545"/>
    <w:rsid w:val="00DA57B0"/>
    <w:rsid w:val="00DB0278"/>
    <w:rsid w:val="00DB04F7"/>
    <w:rsid w:val="00DB23FC"/>
    <w:rsid w:val="00DB259D"/>
    <w:rsid w:val="00DB26DE"/>
    <w:rsid w:val="00DB4593"/>
    <w:rsid w:val="00DB4F5A"/>
    <w:rsid w:val="00DB50AD"/>
    <w:rsid w:val="00DB5E76"/>
    <w:rsid w:val="00DB61B7"/>
    <w:rsid w:val="00DB6435"/>
    <w:rsid w:val="00DB753F"/>
    <w:rsid w:val="00DC0D52"/>
    <w:rsid w:val="00DC23FA"/>
    <w:rsid w:val="00DC2760"/>
    <w:rsid w:val="00DC5FAC"/>
    <w:rsid w:val="00DD1060"/>
    <w:rsid w:val="00DD134A"/>
    <w:rsid w:val="00DD286B"/>
    <w:rsid w:val="00DD3CDA"/>
    <w:rsid w:val="00DD3EA3"/>
    <w:rsid w:val="00DD4BE7"/>
    <w:rsid w:val="00DD5A6C"/>
    <w:rsid w:val="00DE1985"/>
    <w:rsid w:val="00DE216B"/>
    <w:rsid w:val="00DE33C0"/>
    <w:rsid w:val="00DE4FB4"/>
    <w:rsid w:val="00DE789A"/>
    <w:rsid w:val="00DE7F02"/>
    <w:rsid w:val="00DF093D"/>
    <w:rsid w:val="00DF1947"/>
    <w:rsid w:val="00DF1A3F"/>
    <w:rsid w:val="00DF22BB"/>
    <w:rsid w:val="00DF2A05"/>
    <w:rsid w:val="00DF3BBC"/>
    <w:rsid w:val="00DF4216"/>
    <w:rsid w:val="00DF45C8"/>
    <w:rsid w:val="00DF4823"/>
    <w:rsid w:val="00DF5536"/>
    <w:rsid w:val="00DF60D7"/>
    <w:rsid w:val="00DF7BB1"/>
    <w:rsid w:val="00DF7C0D"/>
    <w:rsid w:val="00E01BA6"/>
    <w:rsid w:val="00E03D3A"/>
    <w:rsid w:val="00E073AC"/>
    <w:rsid w:val="00E102EE"/>
    <w:rsid w:val="00E1057C"/>
    <w:rsid w:val="00E10D66"/>
    <w:rsid w:val="00E10F64"/>
    <w:rsid w:val="00E1284D"/>
    <w:rsid w:val="00E1292C"/>
    <w:rsid w:val="00E14E3E"/>
    <w:rsid w:val="00E21AD3"/>
    <w:rsid w:val="00E2448C"/>
    <w:rsid w:val="00E2482C"/>
    <w:rsid w:val="00E24D90"/>
    <w:rsid w:val="00E26626"/>
    <w:rsid w:val="00E37068"/>
    <w:rsid w:val="00E404AD"/>
    <w:rsid w:val="00E4177B"/>
    <w:rsid w:val="00E42FBA"/>
    <w:rsid w:val="00E46306"/>
    <w:rsid w:val="00E50184"/>
    <w:rsid w:val="00E50864"/>
    <w:rsid w:val="00E51755"/>
    <w:rsid w:val="00E51BAD"/>
    <w:rsid w:val="00E54AF3"/>
    <w:rsid w:val="00E54FF7"/>
    <w:rsid w:val="00E55991"/>
    <w:rsid w:val="00E56C8E"/>
    <w:rsid w:val="00E56EF1"/>
    <w:rsid w:val="00E57753"/>
    <w:rsid w:val="00E57B2C"/>
    <w:rsid w:val="00E602E7"/>
    <w:rsid w:val="00E6106F"/>
    <w:rsid w:val="00E61643"/>
    <w:rsid w:val="00E64337"/>
    <w:rsid w:val="00E6508B"/>
    <w:rsid w:val="00E6529F"/>
    <w:rsid w:val="00E666F0"/>
    <w:rsid w:val="00E713AB"/>
    <w:rsid w:val="00E71B0C"/>
    <w:rsid w:val="00E71E03"/>
    <w:rsid w:val="00E72A5E"/>
    <w:rsid w:val="00E72AA5"/>
    <w:rsid w:val="00E73A80"/>
    <w:rsid w:val="00E7579E"/>
    <w:rsid w:val="00E75F69"/>
    <w:rsid w:val="00E75F99"/>
    <w:rsid w:val="00E80F5F"/>
    <w:rsid w:val="00E82D8A"/>
    <w:rsid w:val="00E8598C"/>
    <w:rsid w:val="00E91792"/>
    <w:rsid w:val="00E92D75"/>
    <w:rsid w:val="00E9582D"/>
    <w:rsid w:val="00E97326"/>
    <w:rsid w:val="00E97C4A"/>
    <w:rsid w:val="00EA0062"/>
    <w:rsid w:val="00EA1B42"/>
    <w:rsid w:val="00EA1CE6"/>
    <w:rsid w:val="00EA2C21"/>
    <w:rsid w:val="00EA38D1"/>
    <w:rsid w:val="00EA39E6"/>
    <w:rsid w:val="00EA3AE7"/>
    <w:rsid w:val="00EA66D0"/>
    <w:rsid w:val="00EA71E1"/>
    <w:rsid w:val="00EA7608"/>
    <w:rsid w:val="00EA7F5C"/>
    <w:rsid w:val="00EB00DB"/>
    <w:rsid w:val="00EB0782"/>
    <w:rsid w:val="00EB0D98"/>
    <w:rsid w:val="00EB67EC"/>
    <w:rsid w:val="00EB6ED1"/>
    <w:rsid w:val="00EB784F"/>
    <w:rsid w:val="00EB7D56"/>
    <w:rsid w:val="00EC0242"/>
    <w:rsid w:val="00EC2CA2"/>
    <w:rsid w:val="00EC4935"/>
    <w:rsid w:val="00EC4DB0"/>
    <w:rsid w:val="00EC6693"/>
    <w:rsid w:val="00ED01AA"/>
    <w:rsid w:val="00ED3279"/>
    <w:rsid w:val="00ED3FE0"/>
    <w:rsid w:val="00ED42CD"/>
    <w:rsid w:val="00ED478B"/>
    <w:rsid w:val="00EE3970"/>
    <w:rsid w:val="00EE5853"/>
    <w:rsid w:val="00EE64C1"/>
    <w:rsid w:val="00EF09AD"/>
    <w:rsid w:val="00EF21DF"/>
    <w:rsid w:val="00EF28F1"/>
    <w:rsid w:val="00EF2FC7"/>
    <w:rsid w:val="00EF3004"/>
    <w:rsid w:val="00EF31B4"/>
    <w:rsid w:val="00EF3BD0"/>
    <w:rsid w:val="00EF44CF"/>
    <w:rsid w:val="00EF6F51"/>
    <w:rsid w:val="00F01345"/>
    <w:rsid w:val="00F027AB"/>
    <w:rsid w:val="00F03D02"/>
    <w:rsid w:val="00F05480"/>
    <w:rsid w:val="00F05E1F"/>
    <w:rsid w:val="00F07D5E"/>
    <w:rsid w:val="00F1256F"/>
    <w:rsid w:val="00F16021"/>
    <w:rsid w:val="00F1603E"/>
    <w:rsid w:val="00F17FA9"/>
    <w:rsid w:val="00F21479"/>
    <w:rsid w:val="00F23B67"/>
    <w:rsid w:val="00F24578"/>
    <w:rsid w:val="00F24C5E"/>
    <w:rsid w:val="00F263C8"/>
    <w:rsid w:val="00F274DE"/>
    <w:rsid w:val="00F276AF"/>
    <w:rsid w:val="00F31A46"/>
    <w:rsid w:val="00F31CCB"/>
    <w:rsid w:val="00F32074"/>
    <w:rsid w:val="00F323C3"/>
    <w:rsid w:val="00F330BA"/>
    <w:rsid w:val="00F33C27"/>
    <w:rsid w:val="00F34101"/>
    <w:rsid w:val="00F346E1"/>
    <w:rsid w:val="00F36EB8"/>
    <w:rsid w:val="00F37A04"/>
    <w:rsid w:val="00F40303"/>
    <w:rsid w:val="00F40968"/>
    <w:rsid w:val="00F409A8"/>
    <w:rsid w:val="00F410C0"/>
    <w:rsid w:val="00F419E3"/>
    <w:rsid w:val="00F42970"/>
    <w:rsid w:val="00F42FD8"/>
    <w:rsid w:val="00F430CA"/>
    <w:rsid w:val="00F43BD8"/>
    <w:rsid w:val="00F44CE1"/>
    <w:rsid w:val="00F47CAB"/>
    <w:rsid w:val="00F50AF4"/>
    <w:rsid w:val="00F5166F"/>
    <w:rsid w:val="00F5193C"/>
    <w:rsid w:val="00F53DC9"/>
    <w:rsid w:val="00F54CDA"/>
    <w:rsid w:val="00F619A6"/>
    <w:rsid w:val="00F62F5F"/>
    <w:rsid w:val="00F63871"/>
    <w:rsid w:val="00F63F3C"/>
    <w:rsid w:val="00F654C5"/>
    <w:rsid w:val="00F66718"/>
    <w:rsid w:val="00F70A8D"/>
    <w:rsid w:val="00F70FD9"/>
    <w:rsid w:val="00F7341E"/>
    <w:rsid w:val="00F741D8"/>
    <w:rsid w:val="00F74CB3"/>
    <w:rsid w:val="00F7509F"/>
    <w:rsid w:val="00F775F7"/>
    <w:rsid w:val="00F8149A"/>
    <w:rsid w:val="00F81EA8"/>
    <w:rsid w:val="00F840B1"/>
    <w:rsid w:val="00F84D81"/>
    <w:rsid w:val="00F86D0C"/>
    <w:rsid w:val="00F87CD6"/>
    <w:rsid w:val="00F912E2"/>
    <w:rsid w:val="00F9396F"/>
    <w:rsid w:val="00F93B33"/>
    <w:rsid w:val="00F947B0"/>
    <w:rsid w:val="00F95525"/>
    <w:rsid w:val="00F95AFB"/>
    <w:rsid w:val="00F96489"/>
    <w:rsid w:val="00F97404"/>
    <w:rsid w:val="00FA15B6"/>
    <w:rsid w:val="00FA1791"/>
    <w:rsid w:val="00FA1959"/>
    <w:rsid w:val="00FA255B"/>
    <w:rsid w:val="00FA59C5"/>
    <w:rsid w:val="00FA6FD5"/>
    <w:rsid w:val="00FA7A13"/>
    <w:rsid w:val="00FB08A1"/>
    <w:rsid w:val="00FB13FE"/>
    <w:rsid w:val="00FB2757"/>
    <w:rsid w:val="00FB5E19"/>
    <w:rsid w:val="00FC30F0"/>
    <w:rsid w:val="00FC3131"/>
    <w:rsid w:val="00FC415D"/>
    <w:rsid w:val="00FC541D"/>
    <w:rsid w:val="00FC6397"/>
    <w:rsid w:val="00FD00EA"/>
    <w:rsid w:val="00FD0DB4"/>
    <w:rsid w:val="00FD0FB7"/>
    <w:rsid w:val="00FD1667"/>
    <w:rsid w:val="00FD1B1E"/>
    <w:rsid w:val="00FD2682"/>
    <w:rsid w:val="00FD3591"/>
    <w:rsid w:val="00FD52B1"/>
    <w:rsid w:val="00FD5624"/>
    <w:rsid w:val="00FD688F"/>
    <w:rsid w:val="00FD7850"/>
    <w:rsid w:val="00FE04A5"/>
    <w:rsid w:val="00FE1074"/>
    <w:rsid w:val="00FE138E"/>
    <w:rsid w:val="00FE2D33"/>
    <w:rsid w:val="00FE300E"/>
    <w:rsid w:val="00FE394B"/>
    <w:rsid w:val="00FE5972"/>
    <w:rsid w:val="00FE5ACF"/>
    <w:rsid w:val="00FE681C"/>
    <w:rsid w:val="00FE70DD"/>
    <w:rsid w:val="00FF0DB8"/>
    <w:rsid w:val="00FF227E"/>
    <w:rsid w:val="00FF6614"/>
    <w:rsid w:val="00FF7A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1C47901E"/>
  <w15:docId w15:val="{C208ACC6-8DDA-4AA9-ABE8-04362018B9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5157"/>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227B6E"/>
    <w:rPr>
      <w:rFonts w:ascii="Tahoma" w:hAnsi="Tahoma" w:cs="Tahoma"/>
      <w:sz w:val="16"/>
      <w:szCs w:val="16"/>
    </w:rPr>
  </w:style>
  <w:style w:type="paragraph" w:styleId="Header">
    <w:name w:val="header"/>
    <w:basedOn w:val="Normal"/>
    <w:rsid w:val="00695CF8"/>
    <w:pPr>
      <w:tabs>
        <w:tab w:val="center" w:pos="4320"/>
        <w:tab w:val="right" w:pos="8640"/>
      </w:tabs>
    </w:pPr>
  </w:style>
  <w:style w:type="paragraph" w:styleId="Footer">
    <w:name w:val="footer"/>
    <w:basedOn w:val="Normal"/>
    <w:link w:val="FooterChar"/>
    <w:uiPriority w:val="99"/>
    <w:rsid w:val="00695CF8"/>
    <w:pPr>
      <w:tabs>
        <w:tab w:val="center" w:pos="4320"/>
        <w:tab w:val="right" w:pos="8640"/>
      </w:tabs>
    </w:pPr>
  </w:style>
  <w:style w:type="paragraph" w:styleId="ListParagraph">
    <w:name w:val="List Paragraph"/>
    <w:basedOn w:val="Normal"/>
    <w:uiPriority w:val="34"/>
    <w:qFormat/>
    <w:rsid w:val="004E602E"/>
    <w:pPr>
      <w:ind w:left="720"/>
    </w:pPr>
  </w:style>
  <w:style w:type="character" w:customStyle="1" w:styleId="hps">
    <w:name w:val="hps"/>
    <w:basedOn w:val="DefaultParagraphFont"/>
    <w:rsid w:val="004145C3"/>
  </w:style>
  <w:style w:type="paragraph" w:styleId="PlainText">
    <w:name w:val="Plain Text"/>
    <w:basedOn w:val="Normal"/>
    <w:link w:val="PlainTextChar"/>
    <w:uiPriority w:val="99"/>
    <w:unhideWhenUsed/>
    <w:rsid w:val="001D1217"/>
    <w:rPr>
      <w:rFonts w:ascii="Calibri" w:eastAsiaTheme="minorHAnsi" w:hAnsi="Calibri" w:cstheme="minorBidi"/>
      <w:sz w:val="22"/>
      <w:szCs w:val="21"/>
    </w:rPr>
  </w:style>
  <w:style w:type="character" w:customStyle="1" w:styleId="PlainTextChar">
    <w:name w:val="Plain Text Char"/>
    <w:basedOn w:val="DefaultParagraphFont"/>
    <w:link w:val="PlainText"/>
    <w:uiPriority w:val="99"/>
    <w:rsid w:val="001D1217"/>
    <w:rPr>
      <w:rFonts w:ascii="Calibri" w:eastAsiaTheme="minorHAnsi" w:hAnsi="Calibri" w:cstheme="minorBidi"/>
      <w:sz w:val="22"/>
      <w:szCs w:val="21"/>
    </w:rPr>
  </w:style>
  <w:style w:type="character" w:customStyle="1" w:styleId="FooterChar">
    <w:name w:val="Footer Char"/>
    <w:basedOn w:val="DefaultParagraphFont"/>
    <w:link w:val="Footer"/>
    <w:uiPriority w:val="99"/>
    <w:rsid w:val="00A91719"/>
    <w:rPr>
      <w:sz w:val="24"/>
      <w:szCs w:val="24"/>
    </w:rPr>
  </w:style>
  <w:style w:type="character" w:styleId="Hyperlink">
    <w:name w:val="Hyperlink"/>
    <w:basedOn w:val="DefaultParagraphFont"/>
    <w:uiPriority w:val="99"/>
    <w:unhideWhenUsed/>
    <w:rsid w:val="00BB6CF4"/>
    <w:rPr>
      <w:color w:val="0563C1"/>
      <w:u w:val="single"/>
    </w:rPr>
  </w:style>
  <w:style w:type="character" w:styleId="UnresolvedMention">
    <w:name w:val="Unresolved Mention"/>
    <w:basedOn w:val="DefaultParagraphFont"/>
    <w:uiPriority w:val="99"/>
    <w:semiHidden/>
    <w:unhideWhenUsed/>
    <w:rsid w:val="00CE7047"/>
    <w:rPr>
      <w:color w:val="605E5C"/>
      <w:shd w:val="clear" w:color="auto" w:fill="E1DFDD"/>
    </w:rPr>
  </w:style>
  <w:style w:type="character" w:styleId="FollowedHyperlink">
    <w:name w:val="FollowedHyperlink"/>
    <w:basedOn w:val="DefaultParagraphFont"/>
    <w:uiPriority w:val="99"/>
    <w:semiHidden/>
    <w:unhideWhenUsed/>
    <w:rsid w:val="00F7341E"/>
    <w:rPr>
      <w:color w:val="800080" w:themeColor="followedHyperlink"/>
      <w:u w:val="single"/>
    </w:rPr>
  </w:style>
  <w:style w:type="character" w:customStyle="1" w:styleId="click-input-copy-spec">
    <w:name w:val="click-input-copy-spec"/>
    <w:basedOn w:val="DefaultParagraphFont"/>
    <w:rsid w:val="00B81E72"/>
  </w:style>
  <w:style w:type="character" w:customStyle="1" w:styleId="zm-tooltip">
    <w:name w:val="zm-tooltip"/>
    <w:basedOn w:val="DefaultParagraphFont"/>
    <w:rsid w:val="00B81E72"/>
  </w:style>
  <w:style w:type="paragraph" w:styleId="CommentText">
    <w:name w:val="annotation text"/>
    <w:basedOn w:val="Normal"/>
    <w:link w:val="CommentTextChar"/>
    <w:uiPriority w:val="99"/>
    <w:unhideWhenUsed/>
    <w:rsid w:val="00A43ABE"/>
    <w:rPr>
      <w:sz w:val="20"/>
      <w:szCs w:val="20"/>
    </w:rPr>
  </w:style>
  <w:style w:type="character" w:customStyle="1" w:styleId="CommentTextChar">
    <w:name w:val="Comment Text Char"/>
    <w:basedOn w:val="DefaultParagraphFont"/>
    <w:link w:val="CommentText"/>
    <w:uiPriority w:val="99"/>
    <w:rsid w:val="00A43ABE"/>
  </w:style>
  <w:style w:type="character" w:styleId="CommentReference">
    <w:name w:val="annotation reference"/>
    <w:basedOn w:val="DefaultParagraphFont"/>
    <w:uiPriority w:val="99"/>
    <w:semiHidden/>
    <w:unhideWhenUsed/>
    <w:rsid w:val="00A43ABE"/>
    <w:rPr>
      <w:sz w:val="16"/>
      <w:szCs w:val="16"/>
    </w:rPr>
  </w:style>
  <w:style w:type="paragraph" w:styleId="Revision">
    <w:name w:val="Revision"/>
    <w:hidden/>
    <w:uiPriority w:val="99"/>
    <w:semiHidden/>
    <w:rsid w:val="00151B0A"/>
    <w:rPr>
      <w:sz w:val="24"/>
      <w:szCs w:val="24"/>
    </w:rPr>
  </w:style>
  <w:style w:type="paragraph" w:styleId="CommentSubject">
    <w:name w:val="annotation subject"/>
    <w:basedOn w:val="CommentText"/>
    <w:next w:val="CommentText"/>
    <w:link w:val="CommentSubjectChar"/>
    <w:uiPriority w:val="99"/>
    <w:semiHidden/>
    <w:unhideWhenUsed/>
    <w:rsid w:val="00151B0A"/>
    <w:rPr>
      <w:b/>
      <w:bCs/>
    </w:rPr>
  </w:style>
  <w:style w:type="character" w:customStyle="1" w:styleId="CommentSubjectChar">
    <w:name w:val="Comment Subject Char"/>
    <w:basedOn w:val="CommentTextChar"/>
    <w:link w:val="CommentSubject"/>
    <w:uiPriority w:val="99"/>
    <w:semiHidden/>
    <w:rsid w:val="00151B0A"/>
    <w:rPr>
      <w:b/>
      <w:bCs/>
    </w:rPr>
  </w:style>
  <w:style w:type="paragraph" w:styleId="Title">
    <w:name w:val="Title"/>
    <w:basedOn w:val="Normal"/>
    <w:link w:val="TitleChar"/>
    <w:qFormat/>
    <w:rsid w:val="003B4628"/>
    <w:pPr>
      <w:jc w:val="center"/>
    </w:pPr>
    <w:rPr>
      <w:rFonts w:ascii="Times" w:eastAsia="Times" w:hAnsi="Times"/>
      <w:b/>
      <w:szCs w:val="20"/>
    </w:rPr>
  </w:style>
  <w:style w:type="character" w:customStyle="1" w:styleId="TitleChar">
    <w:name w:val="Title Char"/>
    <w:basedOn w:val="DefaultParagraphFont"/>
    <w:link w:val="Title"/>
    <w:rsid w:val="003B4628"/>
    <w:rPr>
      <w:rFonts w:ascii="Times" w:eastAsia="Times" w:hAnsi="Times"/>
      <w:b/>
      <w:sz w:val="24"/>
    </w:rPr>
  </w:style>
  <w:style w:type="paragraph" w:styleId="BodyText">
    <w:name w:val="Body Text"/>
    <w:basedOn w:val="Normal"/>
    <w:link w:val="BodyTextChar"/>
    <w:uiPriority w:val="1"/>
    <w:qFormat/>
    <w:rsid w:val="00BC00F3"/>
    <w:pPr>
      <w:autoSpaceDE w:val="0"/>
      <w:autoSpaceDN w:val="0"/>
      <w:adjustRightInd w:val="0"/>
    </w:pPr>
    <w:rPr>
      <w:rFonts w:ascii="Arial" w:hAnsi="Arial" w:cs="Arial"/>
      <w:sz w:val="18"/>
      <w:szCs w:val="18"/>
    </w:rPr>
  </w:style>
  <w:style w:type="character" w:customStyle="1" w:styleId="BodyTextChar">
    <w:name w:val="Body Text Char"/>
    <w:basedOn w:val="DefaultParagraphFont"/>
    <w:link w:val="BodyText"/>
    <w:uiPriority w:val="1"/>
    <w:rsid w:val="00BC00F3"/>
    <w:rPr>
      <w:rFonts w:ascii="Arial" w:hAnsi="Arial" w:cs="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73746">
      <w:bodyDiv w:val="1"/>
      <w:marLeft w:val="0"/>
      <w:marRight w:val="0"/>
      <w:marTop w:val="0"/>
      <w:marBottom w:val="0"/>
      <w:divBdr>
        <w:top w:val="none" w:sz="0" w:space="0" w:color="auto"/>
        <w:left w:val="none" w:sz="0" w:space="0" w:color="auto"/>
        <w:bottom w:val="none" w:sz="0" w:space="0" w:color="auto"/>
        <w:right w:val="none" w:sz="0" w:space="0" w:color="auto"/>
      </w:divBdr>
    </w:div>
    <w:div w:id="69355620">
      <w:bodyDiv w:val="1"/>
      <w:marLeft w:val="0"/>
      <w:marRight w:val="0"/>
      <w:marTop w:val="0"/>
      <w:marBottom w:val="0"/>
      <w:divBdr>
        <w:top w:val="none" w:sz="0" w:space="0" w:color="auto"/>
        <w:left w:val="none" w:sz="0" w:space="0" w:color="auto"/>
        <w:bottom w:val="none" w:sz="0" w:space="0" w:color="auto"/>
        <w:right w:val="none" w:sz="0" w:space="0" w:color="auto"/>
      </w:divBdr>
    </w:div>
    <w:div w:id="133374862">
      <w:bodyDiv w:val="1"/>
      <w:marLeft w:val="0"/>
      <w:marRight w:val="0"/>
      <w:marTop w:val="0"/>
      <w:marBottom w:val="0"/>
      <w:divBdr>
        <w:top w:val="none" w:sz="0" w:space="0" w:color="auto"/>
        <w:left w:val="none" w:sz="0" w:space="0" w:color="auto"/>
        <w:bottom w:val="none" w:sz="0" w:space="0" w:color="auto"/>
        <w:right w:val="none" w:sz="0" w:space="0" w:color="auto"/>
      </w:divBdr>
    </w:div>
    <w:div w:id="145899477">
      <w:bodyDiv w:val="1"/>
      <w:marLeft w:val="0"/>
      <w:marRight w:val="0"/>
      <w:marTop w:val="0"/>
      <w:marBottom w:val="0"/>
      <w:divBdr>
        <w:top w:val="none" w:sz="0" w:space="0" w:color="auto"/>
        <w:left w:val="none" w:sz="0" w:space="0" w:color="auto"/>
        <w:bottom w:val="none" w:sz="0" w:space="0" w:color="auto"/>
        <w:right w:val="none" w:sz="0" w:space="0" w:color="auto"/>
      </w:divBdr>
    </w:div>
    <w:div w:id="282425992">
      <w:bodyDiv w:val="1"/>
      <w:marLeft w:val="0"/>
      <w:marRight w:val="0"/>
      <w:marTop w:val="0"/>
      <w:marBottom w:val="0"/>
      <w:divBdr>
        <w:top w:val="none" w:sz="0" w:space="0" w:color="auto"/>
        <w:left w:val="none" w:sz="0" w:space="0" w:color="auto"/>
        <w:bottom w:val="none" w:sz="0" w:space="0" w:color="auto"/>
        <w:right w:val="none" w:sz="0" w:space="0" w:color="auto"/>
      </w:divBdr>
    </w:div>
    <w:div w:id="323362603">
      <w:bodyDiv w:val="1"/>
      <w:marLeft w:val="0"/>
      <w:marRight w:val="0"/>
      <w:marTop w:val="0"/>
      <w:marBottom w:val="0"/>
      <w:divBdr>
        <w:top w:val="none" w:sz="0" w:space="0" w:color="auto"/>
        <w:left w:val="none" w:sz="0" w:space="0" w:color="auto"/>
        <w:bottom w:val="none" w:sz="0" w:space="0" w:color="auto"/>
        <w:right w:val="none" w:sz="0" w:space="0" w:color="auto"/>
      </w:divBdr>
    </w:div>
    <w:div w:id="364452641">
      <w:bodyDiv w:val="1"/>
      <w:marLeft w:val="0"/>
      <w:marRight w:val="0"/>
      <w:marTop w:val="0"/>
      <w:marBottom w:val="0"/>
      <w:divBdr>
        <w:top w:val="none" w:sz="0" w:space="0" w:color="auto"/>
        <w:left w:val="none" w:sz="0" w:space="0" w:color="auto"/>
        <w:bottom w:val="none" w:sz="0" w:space="0" w:color="auto"/>
        <w:right w:val="none" w:sz="0" w:space="0" w:color="auto"/>
      </w:divBdr>
    </w:div>
    <w:div w:id="455177054">
      <w:bodyDiv w:val="1"/>
      <w:marLeft w:val="0"/>
      <w:marRight w:val="0"/>
      <w:marTop w:val="0"/>
      <w:marBottom w:val="0"/>
      <w:divBdr>
        <w:top w:val="none" w:sz="0" w:space="0" w:color="auto"/>
        <w:left w:val="none" w:sz="0" w:space="0" w:color="auto"/>
        <w:bottom w:val="none" w:sz="0" w:space="0" w:color="auto"/>
        <w:right w:val="none" w:sz="0" w:space="0" w:color="auto"/>
      </w:divBdr>
    </w:div>
    <w:div w:id="952253437">
      <w:bodyDiv w:val="1"/>
      <w:marLeft w:val="0"/>
      <w:marRight w:val="0"/>
      <w:marTop w:val="0"/>
      <w:marBottom w:val="0"/>
      <w:divBdr>
        <w:top w:val="none" w:sz="0" w:space="0" w:color="auto"/>
        <w:left w:val="none" w:sz="0" w:space="0" w:color="auto"/>
        <w:bottom w:val="none" w:sz="0" w:space="0" w:color="auto"/>
        <w:right w:val="none" w:sz="0" w:space="0" w:color="auto"/>
      </w:divBdr>
    </w:div>
    <w:div w:id="992486348">
      <w:bodyDiv w:val="1"/>
      <w:marLeft w:val="0"/>
      <w:marRight w:val="0"/>
      <w:marTop w:val="0"/>
      <w:marBottom w:val="0"/>
      <w:divBdr>
        <w:top w:val="none" w:sz="0" w:space="0" w:color="auto"/>
        <w:left w:val="none" w:sz="0" w:space="0" w:color="auto"/>
        <w:bottom w:val="none" w:sz="0" w:space="0" w:color="auto"/>
        <w:right w:val="none" w:sz="0" w:space="0" w:color="auto"/>
      </w:divBdr>
    </w:div>
    <w:div w:id="1136609852">
      <w:bodyDiv w:val="1"/>
      <w:marLeft w:val="0"/>
      <w:marRight w:val="0"/>
      <w:marTop w:val="0"/>
      <w:marBottom w:val="0"/>
      <w:divBdr>
        <w:top w:val="none" w:sz="0" w:space="0" w:color="auto"/>
        <w:left w:val="none" w:sz="0" w:space="0" w:color="auto"/>
        <w:bottom w:val="none" w:sz="0" w:space="0" w:color="auto"/>
        <w:right w:val="none" w:sz="0" w:space="0" w:color="auto"/>
      </w:divBdr>
    </w:div>
    <w:div w:id="1157378300">
      <w:bodyDiv w:val="1"/>
      <w:marLeft w:val="0"/>
      <w:marRight w:val="0"/>
      <w:marTop w:val="0"/>
      <w:marBottom w:val="0"/>
      <w:divBdr>
        <w:top w:val="none" w:sz="0" w:space="0" w:color="auto"/>
        <w:left w:val="none" w:sz="0" w:space="0" w:color="auto"/>
        <w:bottom w:val="none" w:sz="0" w:space="0" w:color="auto"/>
        <w:right w:val="none" w:sz="0" w:space="0" w:color="auto"/>
      </w:divBdr>
    </w:div>
    <w:div w:id="1272470464">
      <w:bodyDiv w:val="1"/>
      <w:marLeft w:val="0"/>
      <w:marRight w:val="0"/>
      <w:marTop w:val="0"/>
      <w:marBottom w:val="0"/>
      <w:divBdr>
        <w:top w:val="none" w:sz="0" w:space="0" w:color="auto"/>
        <w:left w:val="none" w:sz="0" w:space="0" w:color="auto"/>
        <w:bottom w:val="none" w:sz="0" w:space="0" w:color="auto"/>
        <w:right w:val="none" w:sz="0" w:space="0" w:color="auto"/>
      </w:divBdr>
    </w:div>
    <w:div w:id="1343431424">
      <w:bodyDiv w:val="1"/>
      <w:marLeft w:val="0"/>
      <w:marRight w:val="0"/>
      <w:marTop w:val="0"/>
      <w:marBottom w:val="0"/>
      <w:divBdr>
        <w:top w:val="none" w:sz="0" w:space="0" w:color="auto"/>
        <w:left w:val="none" w:sz="0" w:space="0" w:color="auto"/>
        <w:bottom w:val="none" w:sz="0" w:space="0" w:color="auto"/>
        <w:right w:val="none" w:sz="0" w:space="0" w:color="auto"/>
      </w:divBdr>
    </w:div>
    <w:div w:id="1448431785">
      <w:bodyDiv w:val="1"/>
      <w:marLeft w:val="0"/>
      <w:marRight w:val="0"/>
      <w:marTop w:val="0"/>
      <w:marBottom w:val="0"/>
      <w:divBdr>
        <w:top w:val="none" w:sz="0" w:space="0" w:color="auto"/>
        <w:left w:val="none" w:sz="0" w:space="0" w:color="auto"/>
        <w:bottom w:val="none" w:sz="0" w:space="0" w:color="auto"/>
        <w:right w:val="none" w:sz="0" w:space="0" w:color="auto"/>
      </w:divBdr>
    </w:div>
    <w:div w:id="1483426153">
      <w:bodyDiv w:val="1"/>
      <w:marLeft w:val="0"/>
      <w:marRight w:val="0"/>
      <w:marTop w:val="0"/>
      <w:marBottom w:val="0"/>
      <w:divBdr>
        <w:top w:val="none" w:sz="0" w:space="0" w:color="auto"/>
        <w:left w:val="none" w:sz="0" w:space="0" w:color="auto"/>
        <w:bottom w:val="none" w:sz="0" w:space="0" w:color="auto"/>
        <w:right w:val="none" w:sz="0" w:space="0" w:color="auto"/>
      </w:divBdr>
    </w:div>
    <w:div w:id="1528331957">
      <w:bodyDiv w:val="1"/>
      <w:marLeft w:val="0"/>
      <w:marRight w:val="0"/>
      <w:marTop w:val="0"/>
      <w:marBottom w:val="0"/>
      <w:divBdr>
        <w:top w:val="none" w:sz="0" w:space="0" w:color="auto"/>
        <w:left w:val="none" w:sz="0" w:space="0" w:color="auto"/>
        <w:bottom w:val="none" w:sz="0" w:space="0" w:color="auto"/>
        <w:right w:val="none" w:sz="0" w:space="0" w:color="auto"/>
      </w:divBdr>
    </w:div>
    <w:div w:id="1550873406">
      <w:bodyDiv w:val="1"/>
      <w:marLeft w:val="0"/>
      <w:marRight w:val="0"/>
      <w:marTop w:val="0"/>
      <w:marBottom w:val="0"/>
      <w:divBdr>
        <w:top w:val="none" w:sz="0" w:space="0" w:color="auto"/>
        <w:left w:val="none" w:sz="0" w:space="0" w:color="auto"/>
        <w:bottom w:val="none" w:sz="0" w:space="0" w:color="auto"/>
        <w:right w:val="none" w:sz="0" w:space="0" w:color="auto"/>
      </w:divBdr>
    </w:div>
    <w:div w:id="1654874658">
      <w:bodyDiv w:val="1"/>
      <w:marLeft w:val="0"/>
      <w:marRight w:val="0"/>
      <w:marTop w:val="0"/>
      <w:marBottom w:val="0"/>
      <w:divBdr>
        <w:top w:val="none" w:sz="0" w:space="0" w:color="auto"/>
        <w:left w:val="none" w:sz="0" w:space="0" w:color="auto"/>
        <w:bottom w:val="none" w:sz="0" w:space="0" w:color="auto"/>
        <w:right w:val="none" w:sz="0" w:space="0" w:color="auto"/>
      </w:divBdr>
    </w:div>
    <w:div w:id="1831559487">
      <w:bodyDiv w:val="1"/>
      <w:marLeft w:val="0"/>
      <w:marRight w:val="0"/>
      <w:marTop w:val="0"/>
      <w:marBottom w:val="0"/>
      <w:divBdr>
        <w:top w:val="none" w:sz="0" w:space="0" w:color="auto"/>
        <w:left w:val="none" w:sz="0" w:space="0" w:color="auto"/>
        <w:bottom w:val="none" w:sz="0" w:space="0" w:color="auto"/>
        <w:right w:val="none" w:sz="0" w:space="0" w:color="auto"/>
      </w:divBdr>
    </w:div>
    <w:div w:id="1863663946">
      <w:bodyDiv w:val="1"/>
      <w:marLeft w:val="0"/>
      <w:marRight w:val="0"/>
      <w:marTop w:val="0"/>
      <w:marBottom w:val="0"/>
      <w:divBdr>
        <w:top w:val="none" w:sz="0" w:space="0" w:color="auto"/>
        <w:left w:val="none" w:sz="0" w:space="0" w:color="auto"/>
        <w:bottom w:val="none" w:sz="0" w:space="0" w:color="auto"/>
        <w:right w:val="none" w:sz="0" w:space="0" w:color="auto"/>
      </w:divBdr>
    </w:div>
    <w:div w:id="1870482576">
      <w:bodyDiv w:val="1"/>
      <w:marLeft w:val="0"/>
      <w:marRight w:val="0"/>
      <w:marTop w:val="0"/>
      <w:marBottom w:val="0"/>
      <w:divBdr>
        <w:top w:val="none" w:sz="0" w:space="0" w:color="auto"/>
        <w:left w:val="none" w:sz="0" w:space="0" w:color="auto"/>
        <w:bottom w:val="none" w:sz="0" w:space="0" w:color="auto"/>
        <w:right w:val="none" w:sz="0" w:space="0" w:color="auto"/>
      </w:divBdr>
    </w:div>
    <w:div w:id="1884753289">
      <w:bodyDiv w:val="1"/>
      <w:marLeft w:val="0"/>
      <w:marRight w:val="0"/>
      <w:marTop w:val="0"/>
      <w:marBottom w:val="0"/>
      <w:divBdr>
        <w:top w:val="none" w:sz="0" w:space="0" w:color="auto"/>
        <w:left w:val="none" w:sz="0" w:space="0" w:color="auto"/>
        <w:bottom w:val="none" w:sz="0" w:space="0" w:color="auto"/>
        <w:right w:val="none" w:sz="0" w:space="0" w:color="auto"/>
      </w:divBdr>
    </w:div>
    <w:div w:id="1922371854">
      <w:bodyDiv w:val="1"/>
      <w:marLeft w:val="0"/>
      <w:marRight w:val="0"/>
      <w:marTop w:val="0"/>
      <w:marBottom w:val="0"/>
      <w:divBdr>
        <w:top w:val="none" w:sz="0" w:space="0" w:color="auto"/>
        <w:left w:val="none" w:sz="0" w:space="0" w:color="auto"/>
        <w:bottom w:val="none" w:sz="0" w:space="0" w:color="auto"/>
        <w:right w:val="none" w:sz="0" w:space="0" w:color="auto"/>
      </w:divBdr>
    </w:div>
    <w:div w:id="1966690434">
      <w:bodyDiv w:val="1"/>
      <w:marLeft w:val="0"/>
      <w:marRight w:val="0"/>
      <w:marTop w:val="0"/>
      <w:marBottom w:val="0"/>
      <w:divBdr>
        <w:top w:val="none" w:sz="0" w:space="0" w:color="auto"/>
        <w:left w:val="none" w:sz="0" w:space="0" w:color="auto"/>
        <w:bottom w:val="none" w:sz="0" w:space="0" w:color="auto"/>
        <w:right w:val="none" w:sz="0" w:space="0" w:color="auto"/>
      </w:divBdr>
    </w:div>
    <w:div w:id="1969510101">
      <w:bodyDiv w:val="1"/>
      <w:marLeft w:val="0"/>
      <w:marRight w:val="0"/>
      <w:marTop w:val="0"/>
      <w:marBottom w:val="0"/>
      <w:divBdr>
        <w:top w:val="none" w:sz="0" w:space="0" w:color="auto"/>
        <w:left w:val="none" w:sz="0" w:space="0" w:color="auto"/>
        <w:bottom w:val="none" w:sz="0" w:space="0" w:color="auto"/>
        <w:right w:val="none" w:sz="0" w:space="0" w:color="auto"/>
      </w:divBdr>
    </w:div>
    <w:div w:id="2097553743">
      <w:bodyDiv w:val="1"/>
      <w:marLeft w:val="0"/>
      <w:marRight w:val="0"/>
      <w:marTop w:val="0"/>
      <w:marBottom w:val="0"/>
      <w:divBdr>
        <w:top w:val="none" w:sz="0" w:space="0" w:color="auto"/>
        <w:left w:val="none" w:sz="0" w:space="0" w:color="auto"/>
        <w:bottom w:val="none" w:sz="0" w:space="0" w:color="auto"/>
        <w:right w:val="none" w:sz="0" w:space="0" w:color="auto"/>
      </w:divBdr>
    </w:div>
    <w:div w:id="2103337030">
      <w:bodyDiv w:val="1"/>
      <w:marLeft w:val="0"/>
      <w:marRight w:val="0"/>
      <w:marTop w:val="0"/>
      <w:marBottom w:val="0"/>
      <w:divBdr>
        <w:top w:val="none" w:sz="0" w:space="0" w:color="auto"/>
        <w:left w:val="none" w:sz="0" w:space="0" w:color="auto"/>
        <w:bottom w:val="none" w:sz="0" w:space="0" w:color="auto"/>
        <w:right w:val="none" w:sz="0" w:space="0" w:color="auto"/>
      </w:divBdr>
    </w:div>
    <w:div w:id="2133092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7F146F-E83C-4DB5-B95D-659ED7D492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204</TotalTime>
  <Pages>6</Pages>
  <Words>2188</Words>
  <Characters>12478</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State of Texas</Company>
  <LinksUpToDate>false</LinksUpToDate>
  <CharactersWithSpaces>14637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 Dickson</dc:creator>
  <cp:lastModifiedBy>Jamie Backiel</cp:lastModifiedBy>
  <cp:revision>8</cp:revision>
  <cp:lastPrinted>2023-12-21T14:29:00Z</cp:lastPrinted>
  <dcterms:created xsi:type="dcterms:W3CDTF">2026-07-28T15:47:00Z</dcterms:created>
  <dcterms:modified xsi:type="dcterms:W3CDTF">2026-09-17T17:20:00Z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7d31369dbdbe0d00e02f04b9e11b1397307f547e0b23d760a5177d2e5f3cde66</vt:lpwstr>
  </property>
</Properties>
</file>